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cs="Liberation Sans"/>
          <w:b/>
          <w:color w:val="0B5A3A"/>
          <w:sz w:val="44"/>
        </w:rPr>
        <w:t>EGAS Promotion &amp; Secondment Workflow System</w:t>
      </w:r>
    </w:p>
    <w:p>
      <w:pPr>
        <w:jc w:val="center"/>
      </w:pPr>
      <w:r>
        <w:rPr>
          <w:rFonts w:ascii="Liberation Sans" w:hAnsi="Liberation Sans" w:cs="Liberation Sans"/>
          <w:b/>
          <w:sz w:val="32"/>
        </w:rPr>
        <w:t>Missing Requirements Register - Working Interview Document</w:t>
      </w:r>
    </w:p>
    <w:p>
      <w:pPr>
        <w:jc w:val="center"/>
      </w:pPr>
      <w:r>
        <w:rPr>
          <w:rFonts w:ascii="Liberation Sans" w:hAnsi="Liberation Sans" w:cs="Liberation Sans"/>
          <w:color w:val="505050"/>
          <w:sz w:val="22"/>
        </w:rPr>
        <w:t>English register followed by a complete Arabic translation</w:t>
      </w:r>
    </w:p>
    <w:p/>
    <w:p>
      <w:pPr>
        <w:spacing w:after="80"/>
        <w:jc w:val="left"/>
      </w:pPr>
      <w:r>
        <w:rPr>
          <w:rFonts w:ascii="Liberation Sans" w:hAnsi="Liberation Sans" w:cs="Liberation Sans"/>
          <w:b w:val="0"/>
          <w:sz w:val="20"/>
        </w:rPr>
        <w:t>Purpose: Use this document while meeting IT, Employee Affairs, Organization Department, the Deputy/approving authority, and HR Digital Transformation. Record confirmed answers in the blank Answer / decision column. Do not treat an unanswered item as an assumption.</w:t>
      </w:r>
    </w:p>
    <w:p>
      <w:pPr>
        <w:spacing w:after="80"/>
        <w:jc w:val="left"/>
      </w:pPr>
      <w:r>
        <w:rPr>
          <w:rFonts w:ascii="Liberation Sans" w:hAnsi="Liberation Sans" w:cs="Liberation Sans"/>
          <w:b w:val="0"/>
          <w:sz w:val="18"/>
        </w:rPr>
        <w:t>Source basis: the 6-page Business Requirements Document (BRD) for the promotion/secondment workflow, plus the later clarification that the pilot will use manually provided SAP-derived datasets loaded into the project database and that employees themselves do not participate in the workflow.</w:t>
      </w:r>
    </w:p>
    <w:p>
      <w:pPr>
        <w:pStyle w:val="Heading2"/>
        <w:jc w:val="left"/>
      </w:pPr>
      <w:r>
        <w:rPr>
          <w:rFonts w:ascii="Liberation Sans" w:hAnsi="Liberation Sans" w:cs="Liberation Sans"/>
          <w:b/>
          <w:color w:val="0B5A3A"/>
          <w:sz w:val="24"/>
        </w:rPr>
        <w:t>What do BR-01, TR-01 and NFR-01 mean?</w:t>
      </w:r>
    </w:p>
    <w:p>
      <w:pPr>
        <w:spacing w:after="80"/>
        <w:jc w:val="left"/>
      </w:pPr>
      <w:r>
        <w:rPr>
          <w:rFonts w:ascii="Liberation Sans" w:hAnsi="Liberation Sans" w:cs="Liberation Sans"/>
          <w:b w:val="0"/>
          <w:sz w:val="19"/>
        </w:rPr>
        <w:t>BR = Business Requirement. These questions define what the business process must do: eligibility, approvals, returns, rejection rules, who makes decisions, and similar workflow rules.</w:t>
      </w:r>
    </w:p>
    <w:p>
      <w:pPr>
        <w:spacing w:after="80"/>
        <w:jc w:val="left"/>
      </w:pPr>
      <w:r>
        <w:rPr>
          <w:rFonts w:ascii="Liberation Sans" w:hAnsi="Liberation Sans" w:cs="Liberation Sans"/>
          <w:b w:val="0"/>
          <w:sz w:val="19"/>
        </w:rPr>
        <w:t>TR = Technical Requirement. These questions define how the system must technically integrate, authenticate, store data, deploy, send notifications, and operate within EGAS infrastructure.</w:t>
      </w:r>
    </w:p>
    <w:p>
      <w:pPr>
        <w:spacing w:after="80"/>
        <w:jc w:val="left"/>
      </w:pPr>
      <w:r>
        <w:rPr>
          <w:rFonts w:ascii="Liberation Sans" w:hAnsi="Liberation Sans" w:cs="Liberation Sans"/>
          <w:b w:val="0"/>
          <w:sz w:val="19"/>
        </w:rPr>
        <w:t>NFR = Non-Functional Requirement. These describe quality and operational constraints such as performance, security, availability, retention and accessibility.</w:t>
      </w:r>
    </w:p>
    <w:p>
      <w:pPr>
        <w:spacing w:after="80"/>
        <w:jc w:val="left"/>
      </w:pPr>
      <w:r>
        <w:rPr>
          <w:rFonts w:ascii="Liberation Sans" w:hAnsi="Liberation Sans" w:cs="Liberation Sans"/>
          <w:b w:val="0"/>
          <w:sz w:val="19"/>
        </w:rPr>
        <w:t>The number is only a unique sequence/reference. For example, TR-11 means Technical Requirement question number 11. Department-specific business IDs such as BR-EA-06 use EA = Employee Affairs, ORG = Organization Department, DEP = Deputy, and PO = Product Owner.</w:t>
      </w:r>
    </w:p>
    <w:p>
      <w:pPr>
        <w:pStyle w:val="Heading2"/>
        <w:jc w:val="left"/>
      </w:pPr>
      <w:r>
        <w:rPr>
          <w:rFonts w:ascii="Liberation Sans" w:hAnsi="Liberation Sans" w:cs="Liberation Sans"/>
          <w:b/>
          <w:color w:val="0B5A3A"/>
          <w:sz w:val="24"/>
        </w:rPr>
        <w:t>How to use the register</w:t>
      </w:r>
    </w:p>
    <w:p>
      <w:pPr>
        <w:spacing w:after="80"/>
        <w:jc w:val="left"/>
      </w:pPr>
      <w:r>
        <w:rPr>
          <w:rFonts w:ascii="Liberation Sans" w:hAnsi="Liberation Sans" w:cs="Liberation Sans"/>
          <w:b w:val="0"/>
          <w:sz w:val="19"/>
        </w:rPr>
        <w:t>1. Ask only the questions relevant to the department you are meeting. 2. For technical questions, the Suggested answer choices are conversation aids, not assumptions; let IT choose or provide a different answer. 3. Write the confirmed decision in the Answer / decision column. 4. When an answer is confirmed, convert it into an approved requirement before implementation.</w:t>
      </w:r>
    </w:p>
    <w:p>
      <w:r>
        <w:br w:type="page"/>
      </w:r>
    </w:p>
    <w:p>
      <w:pPr>
        <w:pStyle w:val="Heading1"/>
        <w:jc w:val="left"/>
      </w:pPr>
      <w:r>
        <w:rPr>
          <w:rFonts w:ascii="Liberation Sans" w:hAnsi="Liberation Sans" w:cs="Liberation Sans"/>
          <w:b/>
          <w:color w:val="0B5A3A"/>
          <w:sz w:val="32"/>
        </w:rPr>
        <w:t>PART I - ENGLISH MISSING REQUIREMENTS REGISTER</w:t>
      </w:r>
    </w:p>
    <w:p>
      <w:pPr>
        <w:pStyle w:val="Heading2"/>
        <w:jc w:val="left"/>
      </w:pPr>
      <w:r>
        <w:rPr>
          <w:rFonts w:ascii="Liberation Sans" w:hAnsi="Liberation Sans" w:cs="Liberation Sans"/>
          <w:b/>
          <w:color w:val="0B5A3A"/>
          <w:sz w:val="24"/>
        </w:rPr>
        <w:t>A. Technical / IT / SAP / Infrastructure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</w:trPr>
        <w:tc>
          <w:tcPr>
            <w:tcW w:type="dxa" w:w="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Missing question / information</w:t>
            </w:r>
          </w:p>
        </w:tc>
        <w:tc>
          <w:tcPr>
            <w:tcW w:type="dxa" w:w="36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Why this matters / how to explain it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Responsible department</w:t>
            </w:r>
          </w:p>
        </w:tc>
        <w:tc>
          <w:tcPr>
            <w:tcW w:type="dxa" w:w="45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Suggested answer choices (technical items)</w:t>
            </w:r>
          </w:p>
        </w:tc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Answer / decision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TR-01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What exact SAP HCM product and version is used?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BRD says SAP HCM, but the exact product/version determines what integration technologies and APIs may be available later.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IT / SAP-HCM team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A) SAP ERP HCM / ECC - classic on-prem HR.</w:t>
              <w:br/>
              <w:t>B) SAP HCM for S/4HANA - newer HCM running with S/4HANA.</w:t>
              <w:br/>
              <w:t>C) SAP SuccessFactors - cloud HR suite.</w:t>
              <w:br/>
              <w:t>D) Other / mixed landscape - document exact systems and versions.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TR-02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What exact datasets/files will be provided for development, and what are their columns?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Our pilot depends on SAP-derived datasets loaded into PostgreSQL. We need the exact schema before designing Employee, Position and Qualification entities.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IT / SAP-HCM + HR data owner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A) One employee master file only.</w:t>
              <w:br/>
              <w:t>B) Separate files for employees, positions, qualifications and organization structure.</w:t>
              <w:br/>
              <w:t>C) Full relational export with reference IDs between files.</w:t>
              <w:br/>
              <w:t>D) Other - request sample files and a data dictionary.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TR-03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How often will the SAP-derived datasets be refreshed?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Refresh frequency affects how stale employee/position data can become and whether the application needs a scheduled or manual update process.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IT / SAP-HCM + HR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A) Daily.</w:t>
              <w:br/>
              <w:t>B) Weekly.</w:t>
              <w:br/>
              <w:t>C) Monthly.</w:t>
              <w:br/>
              <w:t>D) On demand before each appraisal/promotion cycle.</w:t>
              <w:br/>
              <w:t>E) Irregular/manual - define an owner and procedure.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TR-04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Will each dataset be a full snapshot or only changed records (delta)?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 full snapshot is easier to import but larger; a delta requires change-handling rules for inserts, updates and removals.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IT / SAP-HCM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A) Full snapshot every time.</w:t>
              <w:br/>
              <w:t>B) Delta / changed rows only.</w:t>
              <w:br/>
              <w:t>C) Mixed: full baseline + later deltas.</w:t>
              <w:br/>
              <w:t>D) Unknown - request a sample export.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TR-05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Who owns and prepares the datasets that the application will use?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We need a clearly accountable source so developers do not import unofficial or outdated HR extracts.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IT / SAP-HCM + HR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A) SAP/HCM technical team.</w:t>
              <w:br/>
              <w:t>B) HR Digital Transformation.</w:t>
              <w:br/>
              <w:t>C) Employee Affairs.</w:t>
              <w:br/>
              <w:t>D) Joint controlled process with formal approval.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TR-06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For the starter production website, who will load refreshed datasets into the database and how?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You do not want an end-user Excel upload in the MVP, but the real operational process still needs an owner once the site is used beyond development.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IT / Application operations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A) Developer/IT runs a controlled import script.</w:t>
              <w:br/>
              <w:t>B) DBA loads approved files directly.</w:t>
              <w:br/>
              <w:t>C) Scheduled secure ETL job.</w:t>
              <w:br/>
              <w:t>D) Future approved SAP API replaces manual loading.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TR-07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Is Personnel Number unique and permanent? Can one employee have multiple active personnel assignments?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Personnel Number is the lookup key in the BRD. If it is not globally unique or can change, our database keys and lookup logic must account for that.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SAP-HCM team / Employee Affairs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A) One permanent unique Personnel Number per employee.</w:t>
              <w:br/>
              <w:t>B) One employee may have multiple personnel numbers.</w:t>
              <w:br/>
              <w:t>C) Personnel Number may change over time.</w:t>
              <w:br/>
              <w:t>D) Composite identity is required (company + personnel number, etc.).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TR-08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Where will the official vacancy/position list come from?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Organization Department needs to propose jobs. We must know whether positions are imported from SAP data or entered manually.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SAP-HCM team + Organization Department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A) Imported from SAP dataset.</w:t>
              <w:br/>
              <w:t>B) Manually maintained inside this application.</w:t>
              <w:br/>
              <w:t>C) Separate approved Excel dataset.</w:t>
              <w:br/>
              <w:t>D) Future SAP API; manual list during pilot.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TR-09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Are job-description requirements and eligibility data available electronically?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sample form contains qualification/eligibility conclusions. We need to know whether the system can derive them or whether Organization enters them manually.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SAP-HCM team + Organization Department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A) Full job requirements available in SAP/export.</w:t>
              <w:br/>
              <w:t>B) Only job titles available; eligibility is manual.</w:t>
              <w:br/>
              <w:t>C) Requirements are in another HR system/file.</w:t>
              <w:br/>
              <w:t>D) Hybrid: system suggests, Organization confirms.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TR-10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If an approved SAP integration is provided later, what integration method will be allowed?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We should design the provider/adapter layer around the approved interface, not direct database access.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IT / SAP integration team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A) OData through SAP Gateway.</w:t>
              <w:br/>
              <w:t>B) REST API.</w:t>
              <w:br/>
              <w:t>C) RFC/BAPI through an approved integration layer.</w:t>
              <w:br/>
              <w:t>D) SAP Integration Suite / middleware.</w:t>
              <w:br/>
              <w:t>E) No live API; approved datasets remain the permanent method.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TR-11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What exact Active Directory authentication method should the standalone website use?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“Active Directory integration” is not one implementation. The exact method affects login flow, tokens, SSO and deployment.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IT / Identity team / Cybersecurity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A) Windows Integrated Authentication - transparent login on the internal domain/network.</w:t>
              <w:br/>
              <w:t>B) OIDC through AD FS / Entra ID - modern redirect/token-based SSO.</w:t>
              <w:br/>
              <w:t>C) LDAP - application talks directly to AD for identity lookup/authentication.</w:t>
              <w:br/>
              <w:t>D) Existing internal authentication gateway - website trusts a company SSO service.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TR-12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How should AD users be mapped to application roles?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BRD defines Employee Affairs, Organization and Deputy permissions. We need a reliable rule that assigns those roles to authenticated users.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IT / Identity team + HR owner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A) AD security groups map directly to roles.</w:t>
              <w:br/>
              <w:t>B) Application maintains role assignments after AD login.</w:t>
              <w:br/>
              <w:t>C) AD attributes (department/job title) determine role.</w:t>
              <w:br/>
              <w:t>D) Hybrid: AD groups + application exceptions.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TR-13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Will a development/test Active Directory environment or test accounts be provided?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Developers need a safe way to test SSO without using production identities or disrupting real users.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IT / Identity team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A) Dedicated test AD/domain.</w:t>
              <w:br/>
              <w:t>B) Test accounts in production AD with limited rights.</w:t>
              <w:br/>
              <w:t>C) No AD during pilot; local mock login only.</w:t>
              <w:br/>
              <w:t>D) Integration tested later by IT in a controlled environment.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TR-14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Where will the standalone website be hosted in production?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Hosting determines runtime, networking, certificate handling, deployment and monitoring choices.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IT / Infrastructure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A) Internal Windows Server / IIS.</w:t>
              <w:br/>
              <w:t>B) Internal Linux server / reverse proxy.</w:t>
              <w:br/>
              <w:t>C) Container platform (Docker/Kubernetes/OpenShift).</w:t>
              <w:br/>
              <w:t>D) SAP BTP / approved cloud.</w:t>
              <w:br/>
              <w:t>E) Another internal application platform.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TR-15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From where should users be able to access the system?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This affects firewall rules, AD/SSO design and security controls.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IT / Infrastructure + Cybersecurity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A) Internal EGAS network only.</w:t>
              <w:br/>
              <w:t>B) Internal network + VPN.</w:t>
              <w:br/>
              <w:t>C) Approved remote access / zero-trust gateway.</w:t>
              <w:br/>
              <w:t>D) Internet-accessible with corporate SSO (only if explicitly approved).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TR-16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Which database platforms are approved for the standalone application in production?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We can use PostgreSQL for the pilot, but we should know the company standard so CAP/CDS remains portable and deployment does not require a rewrite.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IT / Database team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A) PostgreSQL.</w:t>
              <w:br/>
              <w:t>B) SAP HANA / HANA Cloud.</w:t>
              <w:br/>
              <w:t>C) Microsoft SQL Server.</w:t>
              <w:br/>
              <w:t>D) Oracle.</w:t>
              <w:br/>
              <w:t>E) Other - document version and support policy.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TR-17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Are Docker containers allowed for application deployment?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This changes how we package CAP/Node.js, PostgreSQL dependencies and deployment automation.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IT / Infrastructure + Cybersecurity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A) Docker allowed.</w:t>
              <w:br/>
              <w:t>B) Containers allowed only on an approved platform.</w:t>
              <w:br/>
              <w:t>C) Containers prohibited; deploy directly to server runtime.</w:t>
              <w:br/>
              <w:t>D) Not decided yet.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TR-18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What notification/email infrastructure should the application use?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BRD requires in-app notifications at stage transitions. Email is optional and should use existing company infrastructure if approved.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IT / Messaging team + HR owner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A) In-app notifications only.</w:t>
              <w:br/>
              <w:t>B) In-app + Microsoft Exchange / Microsoft Graph email.</w:t>
              <w:br/>
              <w:t>C) In-app + internal SMTP relay.</w:t>
              <w:br/>
              <w:t>D) In-app + approved third-party email service.</w:t>
              <w:br/>
              <w:t>E) Email later; keep a provider interface only in MVP.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TR-19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How long must audit logs and workflow history be retained, and who can view them?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BRD requires a complete Audit Log. Retention and visibility affect storage, security and compliance design.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IT / Cybersecurity + HR / Legal if applicable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A) Permanent retention.</w:t>
              <w:br/>
              <w:t>B) Fixed period (e.g., 5/7/10 years).</w:t>
              <w:br/>
              <w:t>C) Follow corporate HR retention policy.</w:t>
              <w:br/>
              <w:t>D) Different retention for audit vs request data.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TR-20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What backup, disaster-recovery and security-review requirements apply before production?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 working pilot is different from a production HR system. IT must define backups, restore expectations and security approval before real data is used.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IT / Infrastructure + Cybersecurity + DBA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A) Standard corporate backup policy applies.</w:t>
              <w:br/>
              <w:t>B) Daily database backup + tested restore.</w:t>
              <w:br/>
              <w:t>C) High-availability/DR required.</w:t>
              <w:br/>
              <w:t>D) Pilot has minimal backup; production requirements defined later.</w:t>
              <w:br/>
              <w:t>Also confirm penetration/security review and secret-management requirements.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</w:tbl>
    <w:p/>
    <w:p>
      <w:pPr>
        <w:pStyle w:val="Heading2"/>
        <w:jc w:val="left"/>
      </w:pPr>
      <w:r>
        <w:rPr>
          <w:rFonts w:ascii="Liberation Sans" w:hAnsi="Liberation Sans" w:cs="Liberation Sans"/>
          <w:b/>
          <w:color w:val="0B5A3A"/>
          <w:sz w:val="24"/>
        </w:rPr>
        <w:t>B. Employee Affairs - Business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</w:trPr>
        <w:tc>
          <w:tcPr>
            <w:tcW w:type="dxa" w:w="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Missing question / information</w:t>
            </w:r>
          </w:p>
        </w:tc>
        <w:tc>
          <w:tcPr>
            <w:tcW w:type="dxa" w:w="36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Why this matters / how to explain it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Responsible department</w:t>
            </w:r>
          </w:p>
        </w:tc>
        <w:tc>
          <w:tcPr>
            <w:tcW w:type="dxa" w:w="45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Suggested answer choices (technical items)</w:t>
            </w:r>
          </w:p>
        </w:tc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Answer / decision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BR-EA-01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Exactly which employees are eligible to be included in these workflows?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BRD says first level and below, but we need a precise eligibility rule that the system can validate.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Employee Affairs / HR policy owner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BR-EA-02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What exact SAP/job-level codes correspond to “first level and below”?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Text labels can vary. A code-based definition avoids including or excluding the wrong employees.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Employee Affairs + SAP-HCM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BR-EA-03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Must all employees in one worksheet belong to the same نيابة, without exception?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BRD indicates one worksheet per نيابة and allows several employees from the same نيابة. We need to know whether this is a strict validation rule.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Employee Affairs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BR-EA-04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Is there a maximum number of employees per worksheet?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 limit affects UI paging, PDF generation, approval behavior and performance.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Employee Affairs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BR-EA-05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Who decides which employees are added to a worksheet, and what evidence/rule is used?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system needs to know whether Employee Affairs can add any eligible employee or must follow a prepared list/decision.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Employee Affairs / HR management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BR-EA-06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Can the same employee have more than one active secondment request at the same time?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If not, the backend must block duplicates while a request is still active.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Employee Affairs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BR-EA-07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Can an employee have an active promotion request and an active secondment request simultaneously?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This affects duplicate checks and whether the two workflows are independent.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Employee Affairs / HR policy owner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BR-EA-08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After a worksheet is submitted, can Employee Affairs remove or replace an employee?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Editing a moving workflow can invalidate later decisions, so the allowed stage must be explicit.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Employee Affairs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BR-EA-09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What exactly does “recall request” (استرجاع الطلب) mean?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permissions matrix gives Employee Affairs a recall permission, but the action and resulting status are not defined.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Employee Affairs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BR-EA-10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Until which workflow stage can Employee Affairs recall a request?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system needs a precise transition rule, e.g. recall only before Deputy approval or at any non-final stage.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Employee Affairs + Organization + Deputy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BR-EA-11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Are cancellation, rejection and return-for-correction separate actions? Is a reason mandatory?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Different outcomes should have different statuses and audit events. Without this, “rejected”, “cancelled” and “returned” can become ambiguous.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Employee Affairs / HR policy owner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BR-EA-12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After final Employee Affairs approval, can the decision ever be reversed or reopened?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This determines whether COMPLETED is immutable or whether a controlled correction/reversal workflow is required.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Employee Affairs / HR management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BR-EA-13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Does final approval only record the decision in this system, or should it later update SAP?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pilot currently reads local datasets only. We need the target future behavior so we do not imply that SAP is automatically changed.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Employee Affairs + IT / SAP-HCM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BR-EA-14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What exact information must appear in search results, history and the final PDF? Must the current paper form be reproduced exactly?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BRD requires search and PDF export but does not specify fields, layout, signatures, stamps, filters or whether the official paper format must be preserved.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Employee Affairs + HR Digital Transformation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</w:tbl>
    <w:p/>
    <w:p>
      <w:pPr>
        <w:pStyle w:val="Heading2"/>
        <w:jc w:val="left"/>
      </w:pPr>
      <w:r>
        <w:rPr>
          <w:rFonts w:ascii="Liberation Sans" w:hAnsi="Liberation Sans" w:cs="Liberation Sans"/>
          <w:b/>
          <w:color w:val="0B5A3A"/>
          <w:sz w:val="24"/>
        </w:rPr>
        <w:t>C. Organization Department - Business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</w:trPr>
        <w:tc>
          <w:tcPr>
            <w:tcW w:type="dxa" w:w="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Missing question / information</w:t>
            </w:r>
          </w:p>
        </w:tc>
        <w:tc>
          <w:tcPr>
            <w:tcW w:type="dxa" w:w="36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Why this matters / how to explain it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Responsible department</w:t>
            </w:r>
          </w:p>
        </w:tc>
        <w:tc>
          <w:tcPr>
            <w:tcW w:type="dxa" w:w="45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Suggested answer choices (technical items)</w:t>
            </w:r>
          </w:p>
        </w:tc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Answer / decision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BR-ORG-01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Where does Organization Department obtain the eligible vacant positions for each employee?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BRD says Organization enters them manually, but we need the official source used to decide which positions can be proposed.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Organization Department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BR-ORG-02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How many candidate positions may be proposed for one employee?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BRD allows more than one, but no maximum is defined.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Organization Department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BR-ORG-03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Can the same vacancy be proposed to multiple employees at the same time?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If not, the system may need reservation/locking rules to avoid conflicting recommendations.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Organization Department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BR-ORG-04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What happens if a proposed vacancy becomes unavailable while the workflow is still active?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system needs a rule for stale positions: replace it, return the worksheet, or allow completion with a warning.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Organization Department + Employee Affairs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BR-ORG-05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What exact criteria make an employee eligible for a vacancy?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sample form references qualification requirements, but the BRD does not define the full rule set.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Organization Department / HR policy owner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BR-ORG-06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Is eligibility a manual judgment, a system calculation, or a system suggestion confirmed by Organization?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This changes whether we need an eligibility engine or only a structured field and audit trail.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Organization Department + IT / SAP-HCM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BR-ORG-07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What should happen when no eligible position is available for an employee?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workflow must support a real business outcome rather than forcing Organization to invent a candidate position.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Organization Department + Employee Affairs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BR-ORG-08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After the Deputy selects a position, may Organization change the candidate list or selected position?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BRD says Organization reviews the selection before forwarding it. We need to know whether this is read-only confirmation or editable rework.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Organization Department + Deputy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BR-ORG-09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Can Organization return the whole worksheet to Employee Affairs? If yes, when and why?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Return paths are missing from the happy-path workflow and are needed for real-world corrections.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Organization Department + Employee Affairs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BR-ORG-10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For promotion, who decides “same position” versus “another position”, and where does the target-position list come from?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Page 4 describes the two choices but not who owns the decision or the source/validation of the alternative position.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Organization Department + Employee Affairs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BR-ORG-11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Confirm the exact promotion routing, especially when “promotion to another position” is selected.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written text says the same workflow as Model 1, while the page-6 diagram/handwritten note suggests a different return path. This must be resolved before coding the promotion state machine.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Organization Department + Employee Affairs + HR Digital Transformation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</w:tbl>
    <w:p/>
    <w:p>
      <w:pPr>
        <w:pStyle w:val="Heading2"/>
        <w:jc w:val="left"/>
      </w:pPr>
      <w:r>
        <w:rPr>
          <w:rFonts w:ascii="Liberation Sans" w:hAnsi="Liberation Sans" w:cs="Liberation Sans"/>
          <w:b/>
          <w:color w:val="0B5A3A"/>
          <w:sz w:val="24"/>
        </w:rPr>
        <w:t>D. Deputy / Approving Authority - Business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</w:trPr>
        <w:tc>
          <w:tcPr>
            <w:tcW w:type="dxa" w:w="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Missing question / information</w:t>
            </w:r>
          </w:p>
        </w:tc>
        <w:tc>
          <w:tcPr>
            <w:tcW w:type="dxa" w:w="36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Why this matters / how to explain it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Responsible department</w:t>
            </w:r>
          </w:p>
        </w:tc>
        <w:tc>
          <w:tcPr>
            <w:tcW w:type="dxa" w:w="45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Suggested answer choices (technical items)</w:t>
            </w:r>
          </w:p>
        </w:tc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Answer / decision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BR-DEP-01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How does the system determine which Deputy receives each worksheet?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Routing may depend on نيابة, organization hierarchy or a configured approval matrix. The rule must be deterministic.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HR / Organization + Deputy office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BR-DEP-02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Can a Deputy see only requests for their own نيابة, or a wider scope?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This is an authorization/data-confidentiality rule, not just a UI filter.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Deputy office + HR + IT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BR-DEP-03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Must the Deputy select exactly one candidate position for every employee?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BRD says one position only, but we must confirm whether selection is mandatory for all employees or whether some may remain undecided.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Deputy office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BR-DEP-04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Can the Deputy reject a candidate or choose “none of the proposed positions”?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Without this rule the UI may force an approval even when none of the options is acceptable.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Deputy office + Employee Affairs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BR-DEP-05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Can the Deputy return the worksheet for correction instead of approving/rejecting?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Real workflows often require rework. We need the destination department and resulting status.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Deputy office + Organization Department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BR-DEP-06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Are comments/reasons mandatory when rejecting, returning or choosing a position?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This affects audit quality and whether a later reviewer can understand the decision.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Deputy office / HR policy owner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BR-DEP-07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Can the Deputy change a decision after submitting it?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If yes, we need a controlled reopen/reversal action; if no, the decision becomes locked after submission.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Deputy office + Employee Affairs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BR-DEP-08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What happens if the responsible Deputy is absent? Is delegation allowed?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Without delegation, requests may stop indefinitely. If delegation exists, it must be authorized and audited.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Deputy office + HR / IT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BR-DEP-09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Does the Deputy approve employees one by one or submit the entire worksheet as one decision?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 worksheet contains multiple employees. We need to know whether partial completion is allowed and how the worksheet status is calculated.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Deputy office + Employee Affairs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</w:tbl>
    <w:p/>
    <w:p>
      <w:pPr>
        <w:pStyle w:val="Heading2"/>
        <w:jc w:val="left"/>
      </w:pPr>
      <w:r>
        <w:rPr>
          <w:rFonts w:ascii="Liberation Sans" w:hAnsi="Liberation Sans" w:cs="Liberation Sans"/>
          <w:b/>
          <w:color w:val="0B5A3A"/>
          <w:sz w:val="24"/>
        </w:rPr>
        <w:t>E. HR Digital Transformation / Product Owner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</w:trPr>
        <w:tc>
          <w:tcPr>
            <w:tcW w:type="dxa" w:w="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Missing question / information</w:t>
            </w:r>
          </w:p>
        </w:tc>
        <w:tc>
          <w:tcPr>
            <w:tcW w:type="dxa" w:w="36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Why this matters / how to explain it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Responsible department</w:t>
            </w:r>
          </w:p>
        </w:tc>
        <w:tc>
          <w:tcPr>
            <w:tcW w:type="dxa" w:w="45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Suggested answer choices (technical items)</w:t>
            </w:r>
          </w:p>
        </w:tc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Answer / decision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BR-PO-01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Confirm the exact MVP scope: are secondment and promotion the only two workflows in the first release?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This prevents scope creep into a full performance appraisal/KPI system that the BRD does not define.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HR Digital Transformation / Product Owner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BR-PO-02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Is the annual performance report only a retrieved employee field, or is a future appraisal workflow planned?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project is often called “appraisal”, but the BRD itself describes promotion/secondment and only retrieves the latest annual report.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HR Digital Transformation / HR management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BR-PO-03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Is Arabic the only required language, or should the architecture be ready for English later?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default UI is Arabic/RTL. Knowing whether bilingual support is planned affects text storage, labels, PDF templates and testing.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HR Digital Transformation / Product Owner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BR-PO-04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What dashboards/reports are required for management?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BRD requires search and PDF but does not define management metrics such as pending requests, aging, bottlenecks or decisions by period.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HR Digital Transformation + HR management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BR-PO-05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What is the expected volume of users, worksheets and employees per month/year?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Volume affects performance targets, pagination, database indexing, archiving and infrastructure sizing.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HR Digital Transformation + IT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BR-PO-06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What defines a successful pilot and what must be demonstrated to approve the next phase?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 measurable acceptance boundary helps the team prioritize core workflow quality over extra features.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HR Digital Transformation + Project sponsor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BR-PO-07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How closely should the standalone UI follow SAP Fiori visual patterns?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BRD asks for SAP Fiori, while the pilot is a standalone React application. We need to know whether “Fiori-like” is a design preference or a future hard requirement.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HR Digital Transformation + IT / SAP team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BR-PO-08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Should the website be responsive for tablets/phones even though no mobile app is planned now?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Responsive design is cheap to plan early and affects tables/workflow screens. We need to know the expected devices used by departments.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HR Digital Transformation + IT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</w:tbl>
    <w:p/>
    <w:p>
      <w:pPr>
        <w:pStyle w:val="Heading2"/>
        <w:jc w:val="left"/>
      </w:pPr>
      <w:r>
        <w:rPr>
          <w:rFonts w:ascii="Liberation Sans" w:hAnsi="Liberation Sans" w:cs="Liberation Sans"/>
          <w:b/>
          <w:color w:val="0B5A3A"/>
          <w:sz w:val="24"/>
        </w:rPr>
        <w:t>F. Cross-Functional Non-Functional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</w:trPr>
        <w:tc>
          <w:tcPr>
            <w:tcW w:type="dxa" w:w="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Missing question / information</w:t>
            </w:r>
          </w:p>
        </w:tc>
        <w:tc>
          <w:tcPr>
            <w:tcW w:type="dxa" w:w="36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Why this matters / how to explain it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Responsible department</w:t>
            </w:r>
          </w:p>
        </w:tc>
        <w:tc>
          <w:tcPr>
            <w:tcW w:type="dxa" w:w="45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Suggested answer choices (technical items)</w:t>
            </w:r>
          </w:p>
        </w:tc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4"/>
              </w:rPr>
              <w:t>Answer / decision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NFR-01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What response time is acceptable for employee lookup and normal workflow actions?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 measurable target lets us test performance instead of relying on “fast enough”.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IT + Product Owner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NFR-02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What availability/support hours are required?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An internal HR system may only need business-hours availability or may require wider availability during cycles.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IT + HR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NFR-03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What session timeout and re-authentication policy should apply?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HR data is sensitive. Idle-session rules must match corporate security policy, especially with AD SSO.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Cybersecurity / Identity team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NFR-04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Which employee fields are confidential, and which roles may view each one?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The Deputy and Organization may not need every HR field. Field-level visibility may be required beyond simple page permissions.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HR + Cybersecurity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NFR-05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Must audit records be immutable (not editable/deletable by normal admins)?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An audit trail is only trustworthy if ordinary users/admins cannot silently rewrite history.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Cybersecurity + IT + HR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NFR-06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What is the data-retention/archive policy for completed requests and employee snapshots?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Old decisions may need to remain exactly as approved even after the master employee dataset changes.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HR + Legal/Compliance + IT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NFR-07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Should generated PDFs be stored as official immutable records, or generated on demand from database data?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Storing the final approved PDF preserves exactly what was issued; generating on demand saves storage but can change if templates/data change.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Employee Affairs + IT</w:t>
            </w:r>
          </w:p>
        </w:tc>
        <w:tc>
          <w:tcPr>
            <w:tcW w:type="dxa" w:w="260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/>
                <w:sz w:val="14"/>
              </w:rPr>
              <w:t>NFR-08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Which browsers, screen sizes and accessibility requirements must be supported?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This defines the supported testing matrix and prevents late surprises on locked-down corporate browsers or accessibility needs.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IT + Product Owner</w:t>
            </w:r>
          </w:p>
        </w:tc>
        <w:tc>
          <w:tcPr>
            <w:tcW w:type="dxa" w:w="2604"/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Liberation Sans" w:hAnsi="Liberation Sans" w:cs="Liberation Sans"/>
                <w:b w:val="0"/>
                <w:sz w:val="14"/>
              </w:rPr>
              <w:t>Open business answer - confirm with the responsible department.</w:t>
            </w:r>
          </w:p>
        </w:tc>
        <w:tc>
          <w:tcPr>
            <w:tcW w:type="dxa" w:w="2604"/>
            <w:shd w:fill="F5F8F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Liberation Sans" w:hAnsi="Liberation Sans" w:cs="Liberation Sans"/>
                <w:sz w:val="14"/>
              </w:rPr>
              <w:t>Answer / decision:</w:t>
              <w:br/>
              <w:t>________________________________</w:t>
              <w:br/>
              <w:t>________________________________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0B5A3A"/>
          <w:sz w:val="32"/>
        </w:rPr>
        <w:t>الجزء الثاني - سجل المتطلبات الناقصة باللغة العربية</w:t>
      </w:r>
    </w:p>
    <w:p>
      <w:pPr>
        <w:spacing w:after="80"/>
        <w:jc w:val="right"/>
        <w:bidi w:val="1"/>
      </w:pPr>
      <w:r>
        <w:rPr>
          <w:rFonts w:ascii="Noto Sans Arabic" w:hAnsi="Noto Sans Arabic" w:cs="Noto Sans Arabic"/>
          <w:b w:val="0"/>
          <w:sz w:val="20"/>
        </w:rPr>
        <w:t>يستخدم هذا الجزء نفس المعرفات ونفس ترتيب الأسئلة في الجزء الإنجليزي حتى يسهل الرجوع بين النسختين. خيارات الإجابة في الأسئلة الفنية هي وسائل للمناقشة وليست افتراضات أو قرارات مسبقة.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0B5A3A"/>
          <w:sz w:val="24"/>
        </w:rPr>
        <w:t>أ. الأسئلة الفنية / نظم المعلومات / SAP / البنية التحتية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</w:trPr>
        <w:tc>
          <w:tcPr>
            <w:tcW w:type="dxa" w:w="835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المعرف</w:t>
            </w:r>
          </w:p>
        </w:tc>
        <w:tc>
          <w:tcPr>
            <w:tcW w:type="dxa" w:w="3096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السؤال / المعلومة الناقصة</w:t>
            </w:r>
          </w:p>
        </w:tc>
        <w:tc>
          <w:tcPr>
            <w:tcW w:type="dxa" w:w="3672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لماذا هذا مهم / كيف أشرحه</w:t>
            </w:r>
          </w:p>
        </w:tc>
        <w:tc>
          <w:tcPr>
            <w:tcW w:type="dxa" w:w="1800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الجهة المسؤولة عن الإجابة</w:t>
            </w:r>
          </w:p>
        </w:tc>
        <w:tc>
          <w:tcPr>
            <w:tcW w:type="dxa" w:w="4536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خيارات مقترحة للإجابة (للبنود الفنية)</w:t>
            </w:r>
          </w:p>
        </w:tc>
        <w:tc>
          <w:tcPr>
            <w:tcW w:type="dxa" w:w="3024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الإجابة / القرار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TR-01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 هو منتج وإصدار SAP HCM المستخدم بالضبط؟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تذكر وثيقة المتطلبات SAP HCM فقط، لكن المنتج والإصدار الفعليين يحددان تقنيات التكامل وواجهات الـ API التي قد تكون متاحة لاحقًا.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نظم المعلومات / فريق SAP-HCM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أ) SAP ERP HCM / ECC - نظام موارد بشرية تقليدي داخل الشركة.</w:t>
              <w:br/>
              <w:t>ب) SAP HCM for S/4HANA - إصدار أحدث مرتبط بـ S/4HANA.</w:t>
              <w:br/>
              <w:t>ج) SAP SuccessFactors - منظومة موارد بشرية سحابية.</w:t>
              <w:br/>
              <w:t>د) بيئة أخرى أو مختلطة - يجب توثيق الأنظمة والإصدارات بدقة.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TR-02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 هي ملفات/مجموعات البيانات التي سيتم توفيرها للتطوير، وما هي أعمدتها بالتحديد؟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يعتمد النموذج الأولي على بيانات مشتقة من SAP يتم تحميلها إلى PostgreSQL؛ لذلك نحتاج هيكل البيانات الدقيق قبل تصميم جداول العاملين والوظائف والمؤهلات.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نظم المعلومات / فريق SAP-HCM + مالك بيانات الموارد البشرية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أ) ملف رئيسي واحد للعاملين فقط.</w:t>
              <w:br/>
              <w:t>ب) ملفات منفصلة للعاملين والوظائف والمؤهلات والهيكل التنظيمي.</w:t>
              <w:br/>
              <w:t>ج) تصدير مترابط كامل يحتوي على معرفات مرجعية بين الملفات.</w:t>
              <w:br/>
              <w:t>د) صيغة أخرى - نطلب ملفات نموذجية وقاموس بيانات.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TR-03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كم مرة سيتم تحديث مجموعات البيانات المشتقة من SAP؟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تكرار التحديث يحدد مدى احتمال قدم بيانات العاملين/الوظائف وما إذا كان التطبيق يحتاج عملية تحديث دورية أو يدوية.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نظم المعلومات / فريق SAP-HCM + الموارد البشرية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أ) يوميًا.</w:t>
              <w:br/>
              <w:t>ب) أسبوعيًا.</w:t>
              <w:br/>
              <w:t>ج) شهريًا.</w:t>
              <w:br/>
              <w:t>د) عند الطلب قبل كل دورة ندب/ترقية.</w:t>
              <w:br/>
              <w:t>هـ) بشكل غير منتظم/يدوي - يجب تحديد مسؤول وإجراء واضح.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TR-04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ستكون كل مجموعة بيانات نسخة كاملة أم تحتوي فقط على السجلات المتغيرة؟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النسخة الكاملة أسهل في الاستيراد لكنها أكبر حجمًا، بينما التغييرات الجزئية تتطلب قواعد واضحة للإضافة والتعديل والحذف.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نظم المعلومات / فريق SAP-HCM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أ) نسخة كاملة في كل مرة.</w:t>
              <w:br/>
              <w:t>ب) السجلات المتغيرة فقط.</w:t>
              <w:br/>
              <w:t>ج) نسخة أساسية كاملة ثم تغييرات جزئية.</w:t>
              <w:br/>
              <w:t>د) غير معروف - نطلب نموذج تصدير.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TR-05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من هو المسؤول عن إعداد واعتماد مجموعات البيانات التي سيستخدمها التطبيق؟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يجب وجود مصدر مسؤول وواضح حتى لا يتم استيراد بيانات موارد بشرية غير رسمية أو قديمة.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نظم المعلومات / فريق SAP-HCM + الموارد البشرية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أ) فريق SAP/HCM الفني.</w:t>
              <w:br/>
              <w:t>ب) إدارة التحول الرقمي للموارد البشرية.</w:t>
              <w:br/>
              <w:t>ج) شئون العاملين.</w:t>
              <w:br/>
              <w:t>د) عملية مشتركة مع اعتماد رسمي.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TR-06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في النسخة التشغيلية الأولية، من سيقوم بتحميل البيانات المحدثة إلى قاعدة البيانات وبأي طريقة؟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لن نضيف شاشة رفع Excel للمستخدم في الـ MVP، لكن عند تشغيل الموقع فعليًا يجب تحديد المسؤول والطريقة الرسمية لتحديث البيانات.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نظم المعلومات / تشغيل التطبيقات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أ) المطور/فريق IT يشغل سكربت استيراد مضبوط.</w:t>
              <w:br/>
              <w:t>ب) مسؤول قاعدة البيانات يقوم بالتحميل مباشرة.</w:t>
              <w:br/>
              <w:t>ج) مهمة ETL آمنة ومجدولة.</w:t>
              <w:br/>
              <w:t>د) يتم استبدال التحميل اليدوي لاحقًا بواجهة SAP معتمدة.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TR-07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رقم العامل (Personnel Number) فريد وثابت؟ وهل يمكن للعامل أن يكون له أكثر من تكليف/رقم نشط؟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رقم العامل هو مفتاح البحث في وثيقة المتطلبات. إذا لم يكن فريدًا أو يمكن أن يتغير، فيجب أن يعكس تصميم قاعدة البيانات ذلك.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فريق SAP-HCM / شئون العاملين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أ) رقم واحد ثابت وفريد لكل عامل.</w:t>
              <w:br/>
              <w:t>ب) يمكن للعامل امتلاك أكثر من رقم.</w:t>
              <w:br/>
              <w:t>ج) قد يتغير رقم العامل مع الوقت.</w:t>
              <w:br/>
              <w:t>د) نحتاج مفتاحًا مركبًا مثل الشركة + رقم العامل.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TR-08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 هو المصدر الرسمي لقائمة الوظائف/الشواغر؟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التنظيم تحتاج إلى ترشيح وظائف، لذلك يجب تحديد ما إذا كانت الوظائف ستأتي من SAP أو سيتم إدخالها يدويًا.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فريق SAP-HCM + إدارة التنظيم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أ) مستوردة من مجموعة بيانات SAP.</w:t>
              <w:br/>
              <w:t>ب) يتم إدارتها يدويًا داخل التطبيق.</w:t>
              <w:br/>
              <w:t>ج) ملف Excel معتمد منفصل.</w:t>
              <w:br/>
              <w:t>د) واجهة SAP مستقبلية مع قائمة يدوية أثناء الـ Pilot.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TR-09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متطلبات بطاقات الوصف الوظيفي وبيانات الأهلية متاحة إلكترونيًا؟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يظهر في النموذج الورقي حكم على استيفاء شروط الوظيفة. يجب معرفة هل يمكن للنظام استنتاجه أم تقوم إدارة التنظيم بإدخاله يدويًا.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فريق SAP-HCM + إدارة التنظيم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أ) متطلبات الوظائف متاحة بالكامل في SAP/التصدير.</w:t>
              <w:br/>
              <w:t>ب) المتاح أسماء الوظائف فقط والأهلية يدوية.</w:t>
              <w:br/>
              <w:t>ج) المتطلبات موجودة في نظام/ملف آخر.</w:t>
              <w:br/>
              <w:t>د) نظام هجين: النظام يقترح وإدارة التنظيم تؤكد.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TR-10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إذا تم السماح بتكامل مع SAP لاحقًا، فما طريقة التكامل المعتمدة؟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يجب تصميم طبقة التكامل حول الواجهة المعتمدة، وليس حول الوصول المباشر إلى قاعدة بيانات SAP.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نظم المعلومات / فريق تكامل SAP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أ) OData عبر SAP Gateway.</w:t>
              <w:br/>
              <w:t>ب) REST API.</w:t>
              <w:br/>
              <w:t>ج) RFC/BAPI عبر طبقة تكامل معتمدة.</w:t>
              <w:br/>
              <w:t>د) SAP Integration Suite أو Middleware.</w:t>
              <w:br/>
              <w:t>هـ) لا يوجد API مباشر وتظل الملفات المعتمدة هي الطريقة الدائمة.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TR-11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 هي طريقة المصادقة المطلوبة بالضبط مع Active Directory للموقع المستقل؟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عبارة “التكامل مع Active Directory” لا تعني تنفيذًا واحدًا؛ فالطريقة المختارة تؤثر على تسجيل الدخول والـ SSO والتوكنات والنشر.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نظم المعلومات / فريق الهوية / الأمن السيبراني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أ) Windows Integrated Authentication - دخول تلقائي داخل شبكة الدومين.</w:t>
              <w:br/>
              <w:t>ب) OIDC عبر AD FS أو Entra ID - تسجيل دخول موحد حديث يعتمد على التوجيه والتوكنات.</w:t>
              <w:br/>
              <w:t>ج) LDAP - التطبيق يتصل مباشرة بـ AD للتحقق/البحث.</w:t>
              <w:br/>
              <w:t>د) بوابة مصادقة داخلية موجودة - الموقع يثق بخدمة SSO داخل الشركة.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TR-12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كيف سيتم ربط مستخدمي Active Directory بصلاحيات التطبيق؟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تحدد الوثيقة صلاحيات شئون العاملين والتنظيم والنائب، لذلك نحتاج قاعدة موثوقة لتعيين الدور بعد تسجيل الدخول.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نظم المعلومات / فريق الهوية + مالك العملية في HR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أ) مجموعات AD الأمنية ترتبط مباشرة بالأدوار.</w:t>
              <w:br/>
              <w:t>ب) التطبيق يحتفظ بتعيينات الأدوار بعد تسجيل الدخول من AD.</w:t>
              <w:br/>
              <w:t>ج) خصائص AD مثل الإدارة/المسمى تحدد الدور.</w:t>
              <w:br/>
              <w:t>د) نظام هجين: مجموعات AD مع استثناءات داخل التطبيق.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TR-13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سيتم توفير بيئة Active Directory تجريبية أو حسابات اختبار؟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يحتاج المطور إلى طريقة آمنة لاختبار SSO دون استخدام هويات حقيقية أو التأثير على المستخدمين الفعليين.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نظم المعلومات / فريق الهوية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أ) دومين/AD مخصص للاختبار.</w:t>
              <w:br/>
              <w:t>ب) حسابات اختبار محدودة داخل AD الفعلي.</w:t>
              <w:br/>
              <w:t>ج) لا يوجد AD في الـ Pilot ويستخدم تسجيل دخول محلي مؤقت.</w:t>
              <w:br/>
              <w:t>د) يتم اختبار التكامل لاحقًا بواسطة IT في بيئة محكومة.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TR-14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أين سيتم استضافة الموقع المستقل في بيئة التشغيل؟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مكان الاستضافة يحدد بيئة التشغيل والشبكات والشهادات وطريقة النشر والمراقبة.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نظم المعلومات / البنية التحتية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أ) Windows Server داخلي / IIS.</w:t>
              <w:br/>
              <w:t>ب) Linux Server داخلي / Reverse Proxy.</w:t>
              <w:br/>
              <w:t>ج) منصة Containers مثل Docker/Kubernetes/OpenShift.</w:t>
              <w:br/>
              <w:t>د) SAP BTP أو سحابة معتمدة.</w:t>
              <w:br/>
              <w:t>هـ) منصة تطبيقات داخلية أخرى.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TR-15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من أين يجب أن يتمكن المستخدمون من الوصول إلى النظام؟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هذا القرار يؤثر على قواعد الجدار الناري وتصميم SSO وضوابط الأمن.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نظم المعلومات / البنية التحتية + الأمن السيبراني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أ) شبكة EGAS الداخلية فقط.</w:t>
              <w:br/>
              <w:t>ب) الشبكة الداخلية + VPN.</w:t>
              <w:br/>
              <w:t>ج) وصول عن بُعد معتمد / Zero-Trust Gateway.</w:t>
              <w:br/>
              <w:t>د) متاح من الإنترنت مع SSO مؤسسي فقط إذا تمت الموافقة الصريحة.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TR-16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 هي منصات قواعد البيانات المعتمدة للموقع المستقل في التشغيل؟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يمكن استخدام PostgreSQL في الـ Pilot، لكن يجب معرفة المعيار المؤسسي حتى نحافظ على قابلية النقل ولا نحتاج لإعادة كتابة كبيرة عند النشر.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نظم المعلومات / فريق قواعد البيانات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أ) PostgreSQL.</w:t>
              <w:br/>
              <w:t>ب) SAP HANA / HANA Cloud.</w:t>
              <w:br/>
              <w:t>ج) Microsoft SQL Server.</w:t>
              <w:br/>
              <w:t>د) Oracle.</w:t>
              <w:br/>
              <w:t>هـ) أخرى - يتم توثيق الإصدار وسياسة الدعم.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TR-17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يُسمح باستخدام Docker Containers في نشر التطبيق؟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هذا يؤثر على كيفية تجهيز تطبيق CAP/Node.js واعتمادياته وأتمتة النشر.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نظم المعلومات / البنية التحتية + الأمن السيبراني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أ) Docker مسموح.</w:t>
              <w:br/>
              <w:t>ب) Containers مسموحة فقط على منصة معتمدة.</w:t>
              <w:br/>
              <w:t>ج) Containers غير مسموحة ويجب النشر مباشرة على السيرفر.</w:t>
              <w:br/>
              <w:t>د) لم يتم اتخاذ قرار بعد.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TR-18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 هي بنية الإشعارات/البريد الإلكتروني التي يجب أن يستخدمها التطبيق؟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تطلب الوثيقة إشعارات داخل النظام عند انتقال المراحل. البريد الإلكتروني ميزة إضافية ويُفضل استخدام البنية المؤسسية القائمة إذا كانت معتمدة.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نظم المعلومات / فريق البريد + مالك العملية في HR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أ) إشعارات داخل التطبيق فقط.</w:t>
              <w:br/>
              <w:t>ب) داخل التطبيق + Microsoft Exchange / Microsoft Graph.</w:t>
              <w:br/>
              <w:t>ج) داخل التطبيق + SMTP Relay داخلي.</w:t>
              <w:br/>
              <w:t>د) داخل التطبيق + خدمة بريد خارجية معتمدة.</w:t>
              <w:br/>
              <w:t>هـ) البريد لاحقًا مع تجهيز Interface فقط في الـ MVP.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TR-19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 مدة الاحتفاظ بسجل التدقيق وتاريخ سير العمل، ومن يحق له الاطلاع عليهما؟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تتطلب الوثيقة Audit Log كامل. مدة الاحتفاظ ونطاق الاطلاع يؤثران على التخزين والأمن والالتزام.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نظم المعلومات / الأمن السيبراني + الموارد البشرية / الشئون القانونية عند الحاجة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أ) احتفاظ دائم.</w:t>
              <w:br/>
              <w:t>ب) مدة محددة مثل 5/7/10 سنوات.</w:t>
              <w:br/>
              <w:t>ج) وفق سياسة احتفاظ سجلات HR بالشركة.</w:t>
              <w:br/>
              <w:t>د) مدد مختلفة لسجل التدقيق وبيانات الطلب.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TR-20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 متطلبات النسخ الاحتياطي والتعافي من الكوارث والمراجعة الأمنية قبل التشغيل؟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الـ Pilot يختلف عن نظام HR تشغيلي. يجب أن يحدد IT النسخ الاحتياطي والاسترجاع والمراجعة الأمنية قبل استخدام بيانات حقيقية.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نظم المعلومات / البنية التحتية + الأمن السيبراني + مسؤول قاعدة البيانات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أ) تطبيق سياسة النسخ الاحتياطي المؤسسية.</w:t>
              <w:br/>
              <w:t>ب) نسخ يومي لقاعدة البيانات + اختبار الاسترجاع.</w:t>
              <w:br/>
              <w:t>ج) مطلوب High Availability / Disaster Recovery.</w:t>
              <w:br/>
              <w:t>د) الـ Pilot بمتطلبات بسيطة ثم تحدد متطلبات التشغيل لاحقًا.</w:t>
              <w:br/>
              <w:t>ويجب أيضًا تحديد مراجعة الاختراق/الأمن وإدارة الأسرار.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0B5A3A"/>
          <w:sz w:val="24"/>
        </w:rPr>
        <w:t>ب. أسئلة شئون العاملين - متطلبات العمل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</w:trPr>
        <w:tc>
          <w:tcPr>
            <w:tcW w:type="dxa" w:w="835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المعرف</w:t>
            </w:r>
          </w:p>
        </w:tc>
        <w:tc>
          <w:tcPr>
            <w:tcW w:type="dxa" w:w="3096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السؤال / المعلومة الناقصة</w:t>
            </w:r>
          </w:p>
        </w:tc>
        <w:tc>
          <w:tcPr>
            <w:tcW w:type="dxa" w:w="3672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لماذا هذا مهم / كيف أشرحه</w:t>
            </w:r>
          </w:p>
        </w:tc>
        <w:tc>
          <w:tcPr>
            <w:tcW w:type="dxa" w:w="1800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الجهة المسؤولة عن الإجابة</w:t>
            </w:r>
          </w:p>
        </w:tc>
        <w:tc>
          <w:tcPr>
            <w:tcW w:type="dxa" w:w="4536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خيارات مقترحة للإجابة (للبنود الفنية)</w:t>
            </w:r>
          </w:p>
        </w:tc>
        <w:tc>
          <w:tcPr>
            <w:tcW w:type="dxa" w:w="3024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الإجابة / القرار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BR-EA-01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من هم العاملون المؤهلون تحديدًا للدخول في هذه الإجراءات؟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تذكر الوثيقة المستوى الأول فأقل، لكننا نحتاج قاعدة أهلية دقيقة يمكن للنظام التحقق منها.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شئون العاملين / مالك سياسة الموارد البشرية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BR-EA-02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 هي أكواد المستوى الوظيفي التي تعادل “المستوى الأول فأقل”؟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المسميات النصية قد تختلف، ولذلك نحتاج تعريفًا معتمدًا بالأكواد لمنع إدخال عامل غير مؤهل أو استبعاد عامل مؤهل.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شئون العاملين + فريق SAP-HCM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BR-EA-03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يجب أن ينتمي جميع العاملين في ورقة العمل الواحدة إلى نفس النيابة دون استثناء؟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تشير الوثيقة إلى ورقة عمل لكل نيابة وإمكانية وجود عدة عاملين من نفس النيابة؛ نحتاج تأكيد أن هذه قاعدة إلزامية.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شئون العاملين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BR-EA-04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يوجد حد أقصى لعدد العاملين داخل ورقة العمل الواحدة؟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وجود حد أقصى يؤثر على تصميم الشاشة وتقسيم الصفحات وطباعة PDF وطريقة الاعتماد والأداء.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شئون العاملين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BR-EA-05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من الذي يقرر إضافة العامل إلى ورقة العمل وما القاعدة أو المستند الذي يستند إليه؟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يجب معرفة ما إذا كان مسئول شئون العاملين يستطيع إضافة أي عامل مؤهل أم يجب الالتزام بقائمة/قرار معد مسبقًا.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شئون العاملين / إدارة الموارد البشرية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BR-EA-06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يمكن للعامل نفسه أن يكون لديه أكثر من طلب ندب نشط في نفس الوقت؟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إذا كانت الإجابة لا، فيجب على الـ Backend منع إنشاء طلب مكرر طالما هناك طلب نشط.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شئون العاملين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BR-EA-07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يمكن للعامل أن يكون لديه طلب ترقية نشط وطلب ندب نشط في نفس الوقت؟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هذا يحدد قواعد منع التكرار وما إذا كان مسارا الندب والترقية مستقلين تمامًا.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شئون العاملين / مالك سياسة HR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BR-EA-08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بعد إرسال ورقة العمل، هل يمكن لشئون العاملين حذف عامل أو استبداله؟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تعديل ورقة جارية قد يبطل قرارات المراحل اللاحقة، لذلك يجب تحديد المرحلة التي يسمح فيها بالتعديل.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شئون العاملين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BR-EA-09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 المقصود تحديدًا بصلاحية “استرجاع الطلب”؟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تمنح مصفوفة الصلاحيات شئون العاملين حق استرجاع الطلب، لكن الإجراء والنتيجة على حالة الطلب غير معرفين.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شئون العاملين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BR-EA-10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حتى أي مرحلة من سير العمل يمكن لشئون العاملين استرجاع الطلب؟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يحتاج النظام إلى قاعدة انتقال دقيقة، مثل السماح بالاسترجاع قبل اعتماد النائب فقط أو في أي مرحلة غير نهائية.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شئون العاملين + إدارة التنظيم + النائب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BR-EA-11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الإلغاء والرفض والإرجاع للتصحيح إجراءات منفصلة؟ وهل السبب إلزامي؟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يجب أن تكون النتائج المختلفة حالات وأحداث تدقيق مختلفة حتى لا تختلط مفاهيم مرفوض/ملغى/معاد للتصحيح.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شئون العاملين / مالك سياسة HR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BR-EA-12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بعد الاعتماد النهائي من شئون العاملين، هل يمكن الرجوع في القرار أو إعادة فتحه؟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هذا يحدد ما إذا كانت حالة “مكتمل” نهائية غير قابلة للتغيير أم نحتاج إجراء تصحيح/إلغاء رسمي.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شئون العاملين / إدارة الموارد البشرية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BR-EA-13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الاعتماد النهائي يسجل القرار داخل هذا النظام فقط أم يجب أن يؤدي لاحقًا إلى تحديث SAP؟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الـ Pilot الحالي يقرأ بيانات محلية فقط. نحتاج معرفة السلوك المستهدف حتى لا يبدو للمستخدم أن SAP يتم تحديثه تلقائيًا.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شئون العاملين + إدارة نظم المعلومات / SAP-HCM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BR-EA-14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 البيانات المطلوبة بالضبط في البحث والسجل وملف PDF النهائي؟ وهل يجب مطابقة النموذج الورقي الحالي حرفيًا؟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تطلب الوثيقة البحث وPDF لكنها لا تحدد الحقول والتنسيق والتوقيعات/الأختام والفلاتر أو ضرورة مطابقة النموذج الورقي الرسمي.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شئون العاملين + إدارة التحول الرقمي للموارد البشرية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0B5A3A"/>
          <w:sz w:val="24"/>
        </w:rPr>
        <w:t>ج. أسئلة إدارة التنظيم - متطلبات العمل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</w:trPr>
        <w:tc>
          <w:tcPr>
            <w:tcW w:type="dxa" w:w="835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المعرف</w:t>
            </w:r>
          </w:p>
        </w:tc>
        <w:tc>
          <w:tcPr>
            <w:tcW w:type="dxa" w:w="3096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السؤال / المعلومة الناقصة</w:t>
            </w:r>
          </w:p>
        </w:tc>
        <w:tc>
          <w:tcPr>
            <w:tcW w:type="dxa" w:w="3672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لماذا هذا مهم / كيف أشرحه</w:t>
            </w:r>
          </w:p>
        </w:tc>
        <w:tc>
          <w:tcPr>
            <w:tcW w:type="dxa" w:w="1800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الجهة المسؤولة عن الإجابة</w:t>
            </w:r>
          </w:p>
        </w:tc>
        <w:tc>
          <w:tcPr>
            <w:tcW w:type="dxa" w:w="4536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خيارات مقترحة للإجابة (للبنود الفنية)</w:t>
            </w:r>
          </w:p>
        </w:tc>
        <w:tc>
          <w:tcPr>
            <w:tcW w:type="dxa" w:w="3024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الإجابة / القرار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BR-ORG-01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من أين تحصل إدارة التنظيم على الوظائف الشاغرة المسموح بترشيحها لكل عامل؟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تذكر الوثيقة أن إدارة التنظيم تدخلها يدويًا، لكن يجب تحديد المصدر الرسمي الذي تستند إليه في الاختيار.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التنظيم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BR-ORG-02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كم عدد الوظائف المرشحة التي يمكن إضافتها للعامل الواحد؟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تسمح الوثيقة بأكثر من وظيفة ولكنها لا تحدد حدًا أقصى.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التنظيم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BR-ORG-03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يمكن ترشيح نفس الوظيفة الشاغرة لأكثر من عامل في نفس الوقت؟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إذا لم يكن ذلك مسموحًا فقد نحتاج حجز/قفل الوظيفة لمنع تعارض الترشيحات.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التنظيم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BR-ORG-04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ماذا يحدث إذا أصبحت الوظيفة المرشحة غير متاحة أثناء سير الطلب؟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نحتاج قاعدة واضحة: استبدال الوظيفة، إعادة الورقة، أم الاستمرار مع تحذير.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التنظيم + شئون العاملين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BR-ORG-05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 المعايير الدقيقة التي تجعل العامل مؤهلًا لوظيفة شاغرة؟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يشير النموذج إلى شروط المؤهل، لكن الوثيقة لا تحدد كل قواعد الأهلية.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التنظيم / مالك سياسة HR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BR-ORG-06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تحديد الأهلية قرار يدوي أم حساب آلي أم اقتراح من النظام تؤكده إدارة التنظيم؟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هذا يحدد هل نحتاج محرك قواعد أهلية أم مجرد حقل منظم مع سجل تدقيق.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التنظيم + إدارة نظم المعلومات / SAP-HCM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BR-ORG-07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ماذا يحدث إذا لم توجد أي وظيفة مناسبة للعامل؟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يجب أن يدعم النظام نتيجة عمل حقيقية بدل إجبار إدارة التنظيم على إدخال وظيفة غير مناسبة.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التنظيم + شئون العاملين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BR-ORG-08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بعد اختيار النائب للوظيفة، هل يحق لإدارة التنظيم تعديل قائمة الوظائف أو الاختيار؟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تذكر الوثيقة أن إدارة التنظيم تراجع الاختيار قبل الإرسال النهائي؛ يجب تحديد هل هي مراجعة فقط أم يمكن التعديل وإعادة العمل.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التنظيم + النائب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BR-ORG-09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يمكن لإدارة التنظيم إعادة ورقة العمل بالكامل إلى شئون العاملين؟ وإذا كان نعم، متى ولماذا؟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مسارات الإرجاع غير موجودة في المسار المثالي بالوثيقة لكنها ضرورية للتصحيحات الواقعية.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التنظيم + شئون العاملين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BR-ORG-10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في الترقية، من يقرر “ترقية على نفس الوظيفة” أم “ترقية على وظيفة أخرى”، ومن أين تأتي قائمة الوظائف البديلة؟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توضح الصفحة الرابعة الخيارين لكنها لا تحدد صاحب القرار أو مصدر/التحقق من الوظيفة البديلة.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التنظيم + شئون العاملين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BR-ORG-11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تأكيد مسار الترقية بالتحديد، خاصة عند اختيار “ترقية على وظيفة أخرى”.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النص يقول إن المسار مماثل للنموذج الأول، بينما مخطط الصفحة السادسة والملاحظة اليدوية يوحيان بمسار مختلف؛ يجب حسم ذلك قبل برمجة حالات الترقية.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التنظيم + شئون العاملين + إدارة التحول الرقمي للموارد البشرية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0B5A3A"/>
          <w:sz w:val="24"/>
        </w:rPr>
        <w:t>د. أسئلة النائب / جهة الاعتماد - متطلبات العمل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</w:trPr>
        <w:tc>
          <w:tcPr>
            <w:tcW w:type="dxa" w:w="835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المعرف</w:t>
            </w:r>
          </w:p>
        </w:tc>
        <w:tc>
          <w:tcPr>
            <w:tcW w:type="dxa" w:w="3096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السؤال / المعلومة الناقصة</w:t>
            </w:r>
          </w:p>
        </w:tc>
        <w:tc>
          <w:tcPr>
            <w:tcW w:type="dxa" w:w="3672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لماذا هذا مهم / كيف أشرحه</w:t>
            </w:r>
          </w:p>
        </w:tc>
        <w:tc>
          <w:tcPr>
            <w:tcW w:type="dxa" w:w="1800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الجهة المسؤولة عن الإجابة</w:t>
            </w:r>
          </w:p>
        </w:tc>
        <w:tc>
          <w:tcPr>
            <w:tcW w:type="dxa" w:w="4536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خيارات مقترحة للإجابة (للبنود الفنية)</w:t>
            </w:r>
          </w:p>
        </w:tc>
        <w:tc>
          <w:tcPr>
            <w:tcW w:type="dxa" w:w="3024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الإجابة / القرار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BR-DEP-01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كيف يحدد النظام النائب الذي يستلم كل ورقة عمل؟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قد يعتمد التوجيه على النيابة أو الهيكل التنظيمي أو مصفوفة اعتماد؛ يجب أن تكون القاعدة محددة وواضحة.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الموارد البشرية / إدارة التنظيم + مكتب النائب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BR-DEP-02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يرى النائب طلبات النيابة التابعة له فقط أم نطاقًا أوسع؟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هذه قاعدة صلاحيات وسرية بيانات وليست مجرد فلتر في الواجهة.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مكتب النائب + الموارد البشرية + إدارة نظم المعلومات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BR-DEP-03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يجب على النائب اختيار وظيفة واحدة بالضبط لكل عامل؟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تذكر الوثيقة وظيفة واحدة فقط، لكن يجب تأكيد هل الاختيار إلزامي لكل عامل أم يمكن ترك بعض الحالات دون اختيار.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مكتب النائب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BR-DEP-04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يمكن للنائب رفض العامل أو اختيار “لا توجد وظيفة مناسبة من المقترحات”؟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بدون هذه القاعدة قد تجبر الواجهة النائب على اعتماد خيار غير مناسب.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مكتب النائب + شئون العاملين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BR-DEP-05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يمكن للنائب إعادة ورقة العمل للتصحيح بدل الاعتماد/الرفض؟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مسارات العمل الواقعية تحتاج إعادة للعمل؛ يجب تحديد الجهة التي ستستلم والحالة الجديدة.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مكتب النائب + إدارة التنظيم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BR-DEP-06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التعليق/السبب إلزامي عند الرفض أو الإرجاع أو اختيار الوظيفة؟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هذا يؤثر على جودة سجل التدقيق وقدرة المراجعين لاحقًا على فهم سبب القرار.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مكتب النائب / مالك سياسة HR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BR-DEP-07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يستطيع النائب تغيير قراره بعد الإرسال؟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إذا كان نعم نحتاج إجراء إعادة فتح/تراجع مضبوط، وإذا كان لا يجب قفل القرار بعد الإرسال.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مكتب النائب + شئون العاملين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BR-DEP-08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ماذا يحدث عند غياب النائب المسؤول؟ وهل التفويض مسموح؟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بدون التفويض قد تتوقف الطلبات، وإذا كان مسموحًا فيجب أن يكون معتمدًا ومسجلًا في سجل التدقيق.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مكتب النائب + الموارد البشرية / إدارة نظم المعلومات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BR-DEP-09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يعتمد النائب العاملين واحدًا واحدًا أم يعتمد ورقة العمل كلها دفعة واحدة؟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تحتوي الورقة على عدة عاملين؛ يجب تحديد هل الاعتماد الجزئي مسموح وكيف يتم احتساب حالة الورقة ككل.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مكتب النائب + شئون العاملين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0B5A3A"/>
          <w:sz w:val="24"/>
        </w:rPr>
        <w:t>هـ. أسئلة التحول الرقمي للموارد البشرية / مالك المنتج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</w:trPr>
        <w:tc>
          <w:tcPr>
            <w:tcW w:type="dxa" w:w="835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المعرف</w:t>
            </w:r>
          </w:p>
        </w:tc>
        <w:tc>
          <w:tcPr>
            <w:tcW w:type="dxa" w:w="3096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السؤال / المعلومة الناقصة</w:t>
            </w:r>
          </w:p>
        </w:tc>
        <w:tc>
          <w:tcPr>
            <w:tcW w:type="dxa" w:w="3672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لماذا هذا مهم / كيف أشرحه</w:t>
            </w:r>
          </w:p>
        </w:tc>
        <w:tc>
          <w:tcPr>
            <w:tcW w:type="dxa" w:w="1800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الجهة المسؤولة عن الإجابة</w:t>
            </w:r>
          </w:p>
        </w:tc>
        <w:tc>
          <w:tcPr>
            <w:tcW w:type="dxa" w:w="4536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خيارات مقترحة للإجابة (للبنود الفنية)</w:t>
            </w:r>
          </w:p>
        </w:tc>
        <w:tc>
          <w:tcPr>
            <w:tcW w:type="dxa" w:w="3024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الإجابة / القرار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BR-PO-01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تأكيد نطاق الـ MVP: هل الندب والترقية هما مسارا العمل الوحيدان في الإصدار الأول؟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هذا يمنع توسع النطاق إلى نظام تقييم أداء/KPI كامل لا تحدده وثيقة المتطلبات.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التحول الرقمي للموارد البشرية / مالك المنتج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BR-PO-02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آخر تقرير كفاية سنوي مجرد بيان يتم استرجاعه أم توجد خطة لاحقة لنظام تقييم أداء كامل؟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يُشار للمشروع أحيانًا كتقييم، لكن الوثيقة تصف الندب والترقية وتكتفي باسترجاع آخر تقرير سنوي.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التحول الرقمي للموارد البشرية / إدارة HR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BR-PO-03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العربية هي اللغة الوحيدة المطلوبة أم يجب تجهيز النظام لدعم الإنجليزية لاحقًا؟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الواجهة الافتراضية عربية RTL؛ معرفة خطة الثنائية اللغوية تؤثر على النصوص والقوالب والـ PDF والاختبارات.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التحول الرقمي للموارد البشرية / مالك المنتج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BR-PO-04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 لوحات المتابعة والتقارير المطلوبة للإدارة؟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تطلب الوثيقة البحث وPDF لكنها لا تحدد مؤشرات مثل الطلبات المعلقة ومدة الانتظار ونقاط التعطل والقرارات حسب الفترة.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التحول الرقمي للموارد البشرية + إدارة HR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BR-PO-05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 الحجم المتوقع للمستخدمين وورق العمل والعاملين شهريًا/سنويًا؟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الحجم يؤثر على أهداف الأداء وتقسيم الصفحات وفهارس قاعدة البيانات والأرشفة وحجم البنية التحتية.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التحول الرقمي للموارد البشرية + إدارة نظم المعلومات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BR-PO-06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 معيار نجاح الـ Pilot وما الذي يجب عرضه أو تحقيقه لاعتماد المرحلة التالية؟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وجود معايير قبول قابلة للقياس يساعد الفريق على إعطاء الأولوية لجودة سير العمل بدل إضافة خصائص جانبية.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التحول الرقمي للموارد البشرية + راعي المشروع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BR-PO-07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إلى أي درجة يجب أن تتبع واجهة الموقع المستقل تصميم SAP Fiori؟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تطلب الوثيقة SAP Fiori بينما الـ Pilot سيكون React مستقل؛ يجب تحديد هل شكل Fiori مجرد تفضيل أم مطلب مستقبلي إلزامي.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التحول الرقمي للموارد البشرية + إدارة نظم المعلومات / فريق SAP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BR-PO-08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يجب أن يكون الموقع متجاوبًا مع التابلت/الهاتف رغم عدم وجود تطبيق موبايل حاليًا؟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التصميم المتجاوب أسهل إذا خُطط له مبكرًا ويؤثر على الجداول وشاشات سير العمل؛ نحتاج معرفة الأجهزة المتوقعة للمستخدمين.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التحول الرقمي للموارد البشرية + إدارة نظم المعلومات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0B5A3A"/>
          <w:sz w:val="24"/>
        </w:rPr>
        <w:t>و. المتطلبات غير الوظيفية المشتركة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</w:trPr>
        <w:tc>
          <w:tcPr>
            <w:tcW w:type="dxa" w:w="835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المعرف</w:t>
            </w:r>
          </w:p>
        </w:tc>
        <w:tc>
          <w:tcPr>
            <w:tcW w:type="dxa" w:w="3096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السؤال / المعلومة الناقصة</w:t>
            </w:r>
          </w:p>
        </w:tc>
        <w:tc>
          <w:tcPr>
            <w:tcW w:type="dxa" w:w="3672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لماذا هذا مهم / كيف أشرحه</w:t>
            </w:r>
          </w:p>
        </w:tc>
        <w:tc>
          <w:tcPr>
            <w:tcW w:type="dxa" w:w="1800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الجهة المسؤولة عن الإجابة</w:t>
            </w:r>
          </w:p>
        </w:tc>
        <w:tc>
          <w:tcPr>
            <w:tcW w:type="dxa" w:w="4536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خيارات مقترحة للإجابة (للبنود الفنية)</w:t>
            </w:r>
          </w:p>
        </w:tc>
        <w:tc>
          <w:tcPr>
            <w:tcW w:type="dxa" w:w="3024"/>
            <w:bidiVisual w:val="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0B5A3A"/>
          </w:tcPr>
          <w:p>
            <w:pPr>
              <w:spacing w:after="0" w:before="0" w:line="240" w:lineRule="auto"/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Arabic" w:hAnsi="Noto Sans Arabic" w:cs="Noto Sans Arabic"/>
                <w:b/>
                <w:color w:val="FFFFFF"/>
                <w:sz w:val="14"/>
              </w:rPr>
              <w:t>الإجابة / القرار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NFR-01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 زمن الاستجابة المقبول للبحث عن العامل وتنفيذ إجراءات سير العمل؟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وجود هدف قابل للقياس يسمح باختبار الأداء بدل الاعتماد على وصف عام مثل “سريع”.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نظم المعلومات + مالك المنتج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NFR-02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 ساعات الإتاحة والدعم المطلوبة للنظام؟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قد يحتاج نظام HR داخلي إلى ساعات العمل فقط أو إلى إتاحة أوسع أثناء دورات الترقية/الندب.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نظم المعلومات + الموارد البشرية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NFR-03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 سياسة انتهاء الجلسة وإعادة تسجيل الدخول؟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بيانات HR حساسة؛ يجب أن تتفق مدة الخمول مع سياسة الأمن خاصة مع SSO وActive Directory.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الأمن السيبراني / فريق الهوية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NFR-04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 بيانات العامل التي تعتبر سرية، وما الأدوار المسموح لها برؤية كل حقل؟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قد لا يحتاج النائب أو إدارة التنظيم إلى كل بيانات HR؛ وربما نحتاج صلاحيات على مستوى الحقل وليس الصفحة فقط.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الموارد البشرية + الأمن السيبراني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NFR-05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يجب أن يكون سجل التدقيق غير قابل للتعديل أو الحذف بواسطة المسؤولين العاديين؟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لا يكون سجل التدقيق موثوقًا إذا أمكن تعديل التاريخ أو حذفه بصمت.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الأمن السيبراني + إدارة نظم المعلومات + الموارد البشرية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NFR-06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 سياسة الاحتفاظ/الأرشفة للطلبات المكتملة ونسخ بيانات العامل وقت الطلب؟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قد يلزم بقاء القرار القديم كما كان وقت الاعتماد حتى بعد تغير بيانات العامل في المصدر الرئيسي.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الموارد البشرية + الشئون القانونية/الالتزام + إدارة نظم المعلومات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NFR-07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هل يتم حفظ ملفات PDF النهائية كسجلات رسمية ثابتة أم يتم توليدها عند الطلب من قاعدة البيانات؟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حفظ PDF النهائي يضمن بقاء النسخة كما صدرت، بينما التوليد عند الطلب يوفر مساحة لكنه قد يتأثر بتغير القالب/البيانات.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شئون العاملين + إدارة نظم المعلومات</w:t>
            </w:r>
          </w:p>
        </w:tc>
        <w:tc>
          <w:tcPr>
            <w:tcW w:type="dxa" w:w="2604"/>
            <w:bidiVisual w:val="1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  <w:tr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sz w:val="14"/>
              </w:rPr>
              <w:t>NFR-08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ما المتصفحات وأحجام الشاشات ومتطلبات الإتاحة (Accessibility) التي يجب دعمها؟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هذا يحدد مصفوفة الاختبار ويمنع مفاجآت متأخرة مع متصفحات الشركة أو احتياجات الإتاحة.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إدارة نظم المعلومات + مالك المنتج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before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sz w:val="14"/>
              </w:rPr>
              <w:t>إجابة عمل مفتوحة - يتم تأكيدها مع الجهة المسؤولة.</w:t>
            </w:r>
          </w:p>
        </w:tc>
        <w:tc>
          <w:tcPr>
            <w:tcW w:type="dxa" w:w="2604"/>
            <w:bidiVisual w:val="1"/>
            <w:shd w:fill="F5F8F6"/>
          </w:tcPr>
          <w:p>
            <w:pPr>
              <w:spacing w:after="0" w:line="240" w:lineRule="auto"/>
              <w:jc w:val="right"/>
              <w:bidi w:val="1"/>
            </w:pPr>
            <w:r/>
            <w:r>
              <w:rPr>
                <w:rFonts w:ascii="Noto Sans Arabic" w:hAnsi="Noto Sans Arabic" w:cs="Noto Sans Arabic"/>
                <w:sz w:val="14"/>
              </w:rPr>
              <w:t>الإجابة / القرار:</w:t>
              <w:br/>
              <w:t>________________________________</w:t>
              <w:br/>
              <w:t>________________________________</w:t>
            </w:r>
          </w:p>
        </w:tc>
      </w:tr>
    </w:tbl>
    <w:p/>
    <w:sectPr w:rsidR="00FC693F" w:rsidRPr="0006063C" w:rsidSect="00034616">
      <w:footerReference w:type="default" r:id="rId9"/>
      <w:pgSz w:w="16834" w:h="11909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cs="Liberation Sans"/>
        <w:color w:val="646464"/>
        <w:sz w:val="14"/>
      </w:rPr>
      <w:t>EGAS - Missing Requirements Register | Working document for requirements clarification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EGAS Missing Requirements Register - Bilingual</dc:title>
  <dc:subject>Promotion and Secondment Workflow Requirements Clarification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