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edwig-courths-mahler-1867-1950"/>
    <w:p>
      <w:pPr>
        <w:pStyle w:val="Heading1"/>
      </w:pPr>
      <w:r>
        <w:t xml:space="preserve">Hedwig Courths-Mahler (1867-1950)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Hedwig Courths-Mahler.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2026-02-26T11:29:24Z</dcterms:created>
  <dcterms:modified xsi:type="dcterms:W3CDTF">2026-02-26T11:29:24Z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