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Cui Hu</w:t>
      </w:r>
    </w:p>
    <w:p>
      <w:pPr>
        <w:pStyle w:val="Heading1"/>
      </w:pPr>
      <w:r>
        <w:t>Biografía Sentimental</w:t>
      </w:r>
    </w:p>
    <w:p>
      <w:r>
        <w:t>Cui Hu (siglo IX) es recordado casi exclusivamente por un poema escrito en la puerta de una casa en los suburbios de Chang'an. Es un ejemplo clásico del encuentro fortuito y el amor perdido.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2: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3: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4: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5: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6: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7: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8: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9: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p>
      <w:pPr>
        <w:pStyle w:val="Heading2"/>
      </w:pPr>
      <w:r>
        <w:t>Poema 10: Escrito en la puerta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去年今日此门中, 人面桃花相映红。&lt;br&gt;人面不知何处去, 桃花依旧笑春风。</w:t>
            </w:r>
          </w:p>
        </w:tc>
        <w:tc>
          <w:tcPr>
            <w:tcW w:type="dxa" w:w="4320"/>
          </w:tcPr>
          <w:p>
            <w:r>
              <w:t>El año pasado, este mismo día, tras esta puerta,&lt;br&gt;su rostro y las flores de durazno se reflejaban en rojo.&lt;br&gt;Hoy no sé a dónde ha ido su rostro,&lt;br&gt;pero las flores de durazno siguen sonriendo al viento de primavera.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