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 Manshu</w:t>
      </w:r>
    </w:p>
    <w:p>
      <w:pPr>
        <w:pStyle w:val="Heading1"/>
      </w:pPr>
      <w:r>
        <w:t>Biografía Sentimental</w:t>
      </w:r>
    </w:p>
    <w:p>
      <w:r>
        <w:t>Su Manshu (1884-1918) fue un monje budista, revolucionario y poeta de origen mixto (chino-japonés). Su poesía es famosa por su melancolía y su lucha interna entre el deseo mundano y la renunciación espiritual.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2: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3: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4: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5: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6: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7: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8: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9: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p>
      <w:pPr>
        <w:pStyle w:val="Heading2"/>
      </w:pPr>
      <w:r>
        <w:t>Poema 10: Poema de despedida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春雨楼头尺八箫，何时落阳又归潮。</w:t>
            </w:r>
          </w:p>
        </w:tc>
        <w:tc>
          <w:tcPr>
            <w:tcW w:type="dxa" w:w="4320"/>
          </w:tcPr>
          <w:p>
            <w:r>
              <w:t>Bajo la lluvia de primavera, el sonido del shakuhachi en la torre;&lt;br&gt;¿cuándo volverá el sol poniente y la marea que regresa?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