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Wang Wei</w:t>
      </w:r>
    </w:p>
    <w:p>
      <w:pPr>
        <w:pStyle w:val="Heading1"/>
      </w:pPr>
      <w:r>
        <w:t>Biografía Sentimental</w:t>
      </w:r>
    </w:p>
    <w:p>
      <w:r>
        <w:t>Wang Wei (701-761) fue un maestro del budismo Zen y del paisaje. Su poesía es serena y profunda, capturando a menudo la tristeza de la separación a través de imágenes de la naturaleza.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2: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3: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4: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5: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6: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7: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8: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9: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p>
      <w:pPr>
        <w:pStyle w:val="Heading2"/>
      </w:pPr>
      <w:r>
        <w:t>Poema 10: Recuerdo (Xiang 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红豆生南国，春来发几枝？&lt;br&gt;愿君多采撷，此物最相思。</w:t>
            </w:r>
          </w:p>
        </w:tc>
        <w:tc>
          <w:tcPr>
            <w:tcW w:type="dxa" w:w="4320"/>
          </w:tcPr>
          <w:p>
            <w:r>
              <w:t>Los frijoles rojos crecen en el sur;&lt;br&gt;¿cuántas ramas brotarán en primavera?&lt;br&gt;Espero que recojas muchos de ellos,&lt;br&gt;pues son lo que más nos hace recordar al amado.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