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Hagiwara Sakutaro</w:t>
      </w:r>
    </w:p>
    <w:p>
      <w:pPr>
        <w:pStyle w:val="Heading1"/>
      </w:pPr>
      <w:r>
        <w:t>Biografía Sentimental</w:t>
      </w:r>
    </w:p>
    <w:p>
      <w:r>
        <w:t>Hagiwara Sakutaro (1886-1942) es el padre del verso libre moderno en Japón. Su poesía es oscura, psicológica y profundamente introspectiva, explorando el aislamiento y la desesperanza amorosa con un estilo radicalmente nuevo.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2: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3: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4: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5: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6: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7: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8: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9: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p>
      <w:pPr>
        <w:pStyle w:val="Heading2"/>
      </w:pPr>
      <w:r>
        <w:t>Poema 10: Aullido de lobo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竹の林の中に竹が生へ</w:t>
            </w:r>
          </w:p>
        </w:tc>
        <w:tc>
          <w:tcPr>
            <w:tcW w:type="dxa" w:w="4320"/>
          </w:tcPr>
          <w:p>
            <w:r>
              <w:t>Entre el bosque de bambú, el bambú crece; mi corazón también crece en el silencio.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