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Ueda Bin</w:t>
      </w:r>
    </w:p>
    <w:p>
      <w:pPr>
        <w:pStyle w:val="Heading1"/>
      </w:pPr>
      <w:r>
        <w:t>Biografía Sentimental</w:t>
      </w:r>
    </w:p>
    <w:p>
      <w:r>
        <w:t>Ueda Bin (1874-1916) fue un poeta y traductor fundamental que introdujo el simbolismo francés en Japón. Su propia poesía es refinada, musical y cargada de una sensibilidad estética que transformó el romanticismo moderno en Japón.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2: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3: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4: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5: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6: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7: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8: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9: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p>
      <w:pPr>
        <w:pStyle w:val="Heading2"/>
      </w:pPr>
      <w:r>
        <w:t>Poema 10: Silencio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さよなら、言葉はもう要らぬ</w:t>
            </w:r>
          </w:p>
        </w:tc>
        <w:tc>
          <w:tcPr>
            <w:tcW w:type="dxa" w:w="4320"/>
          </w:tcPr>
          <w:p>
            <w:r>
              <w:t>Adiós, ya no son necesarias las palabras.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