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Osamu Dazai</w:t>
      </w:r>
    </w:p>
    <w:p>
      <w:pPr>
        <w:pStyle w:val="Heading1"/>
      </w:pPr>
      <w:r>
        <w:t>Biografía Sentimental</w:t>
      </w:r>
    </w:p>
    <w:p>
      <w:r>
        <w:t>Osamu Dazai (1909-1948) es el autor de 'Indigno de ser humano'. Su poesía y sus escritos íntimos son una confesión constante de fracaso amoroso y una búsqueda desesperada de salvación a través de la entrega a los demás.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2: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3: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4: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5: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6: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7: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8: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9: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p>
      <w:pPr>
        <w:pStyle w:val="Heading2"/>
      </w:pPr>
      <w:r>
        <w:t>Poema 10: Adiós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さよなら、もう二度と会えないでしょう</w:t>
            </w:r>
          </w:p>
        </w:tc>
        <w:tc>
          <w:tcPr>
            <w:tcW w:type="dxa" w:w="4320"/>
          </w:tcPr>
          <w:p>
            <w:r>
              <w:t>Adiós, probablemente ya no volveremos a vernos.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