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Wakayama Bokusui</w:t>
      </w:r>
    </w:p>
    <w:p>
      <w:pPr>
        <w:pStyle w:val="Heading1"/>
      </w:pPr>
      <w:r>
        <w:t>Biografía Sentimental</w:t>
      </w:r>
    </w:p>
    <w:p>
      <w:r>
        <w:t>Wakayama Bokusui (1885-1928) fue un poeta errante famoso por su amor a la naturaleza, al sake y a la soledad melancólica. Su poesía Tanka captura la nostalgia por el viaje infinito y la búsqueda de un amor que siempre parecía estar más allá del horizonte.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2: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3: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4: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5: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6: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7: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8: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9: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p>
      <w:pPr>
        <w:pStyle w:val="Heading2"/>
      </w:pPr>
      <w:r>
        <w:t>Poema 10: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白鳥はかなしからずや空の青海のあをにも染まずただよふ</w:t>
            </w:r>
          </w:p>
        </w:tc>
        <w:tc>
          <w:tcPr>
            <w:tcW w:type="dxa" w:w="4320"/>
          </w:tcPr>
          <w:p>
            <w:r>
              <w:t>¿No es triste el cisne blanco? Sin teñirse del azul del cielo ni del azul del mar, solo flota.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