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 Shuangqing</w:t>
      </w:r>
    </w:p>
    <w:p>
      <w:pPr>
        <w:pStyle w:val="Heading1"/>
      </w:pPr>
      <w:r>
        <w:t>Biografía Sentimental</w:t>
      </w:r>
    </w:p>
    <w:p>
      <w:r>
        <w:t>He Shuangqing (siglo XVIII), llamada la 'Poetisa Esclava', vivió un matrimonio infeliz y una vida de pobreza extrema, escribiendo sus hermosos poemas con agua sobre hojas para que no pudieran ser descubiertos. Su obra es un lamento desgarrador por su belleza perdida y su destino cruel.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2: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3: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4: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5: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6: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7: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8: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9: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p>
      <w:pPr>
        <w:pStyle w:val="Heading2"/>
      </w:pPr>
      <w:r>
        <w:t>Poema 10: Wang Jiang 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无限春愁莫放些，旧时罗带尽堪嗟。</w:t>
            </w:r>
          </w:p>
        </w:tc>
        <w:tc>
          <w:tcPr>
            <w:tcW w:type="dxa" w:w="4320"/>
          </w:tcPr>
          <w:p>
            <w:r>
              <w:t>Infinito pesar primaveral que no deja de fluir;&lt;br&gt;mi viejo cinturón de seda es ahora objeto de mispiros.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