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Nie Shengqiong</w:t>
      </w:r>
    </w:p>
    <w:p>
      <w:pPr>
        <w:pStyle w:val="Heading1"/>
      </w:pPr>
      <w:r>
        <w:t>Biografía Sentimental</w:t>
      </w:r>
    </w:p>
    <w:p>
      <w:r>
        <w:t>Nie Shengqiong (siglo XII) fue una cortesana de la dinastía Song famosa por un poema escrito en respuesta a la partida de su amante, Li Zhizhuang. El poema fue tan conmovedor que la esposa de Li instó a este a traer a Nie a su casa.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2: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3: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4: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5: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6: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7: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8: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9: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p>
      <w:pPr>
        <w:pStyle w:val="Heading2"/>
      </w:pPr>
      <w:r>
        <w:t>Poema 10: Zhe Gu 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寻寻觅觅，冷冷清清，凄凄惨惨戚戚。</w:t>
            </w:r>
          </w:p>
        </w:tc>
        <w:tc>
          <w:tcPr>
            <w:tcW w:type="dxa" w:w="4320"/>
          </w:tcPr>
          <w:p>
            <w:r>
              <w:t>Buscando, buscando, en el frío desierto, la tristeza es profunda y amarga.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