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 Bicheng</w:t>
      </w:r>
    </w:p>
    <w:p>
      <w:pPr>
        <w:pStyle w:val="Heading1"/>
      </w:pPr>
      <w:r>
        <w:t>Biografía Sentimental</w:t>
      </w:r>
    </w:p>
    <w:p>
      <w:r>
        <w:t>Lu Bicheng (1883-1943) fue una de las cuatro grandes poetisas de la era moderna, pionera de la educación femenina en China. Su poesía Ci es admirada por su maestría técnica y su elegancia clásica.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2: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3: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4: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5: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6: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7: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8: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9: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p>
      <w:pPr>
        <w:pStyle w:val="Heading2"/>
      </w:pPr>
      <w:r>
        <w:t>Poema 10: Recuerdo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黄昏独立斜阳外，唯有相思不可医。</w:t>
            </w:r>
          </w:p>
        </w:tc>
        <w:tc>
          <w:tcPr>
            <w:tcW w:type="dxa" w:w="4320"/>
          </w:tcPr>
          <w:p>
            <w:r>
              <w:t>Al atardecer me quedo sola bajo el sol poniente;&lt;br&gt;solo la añoranza no tiene medicina que la cure.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