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Raport z konwersji – zażółć gęślą jaźń</w:t>
      </w:r>
    </w:p>
    <w:p>
      <w:r>
        <w:t>Pierwszy akapit: Łódź, Kraków, Gdańsk, Wrocław i Świnoujście.</w:t>
      </w:r>
    </w:p>
    <w:p>
      <w:r>
        <w:t xml:space="preserve">Drugi akapit ma </w:t>
      </w:r>
      <w:r>
        <w:rPr>
          <w:b/>
        </w:rPr>
        <w:t>pogrubienie</w:t>
      </w:r>
      <w:r>
        <w:t xml:space="preserve"> oraz </w:t>
      </w:r>
      <w:r>
        <w:rPr>
          <w:i/>
        </w:rPr>
        <w:t>kursywę</w:t>
      </w:r>
      <w:r>
        <w:t xml:space="preserve"> – ZAŻÓŁĆ GĘŚLĄ JAŹŃ.</w:t>
      </w:r>
    </w:p>
    <w:p>
      <w:r>
        <w:t>Trzeci akapit: „cudzysłowy”, 100 % i 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