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FF2C9" w14:textId="79EC84ED" w:rsidR="00A11AC7" w:rsidRPr="00A11AC7" w:rsidRDefault="00A11AC7" w:rsidP="00A11AC7">
      <w:pPr>
        <w:jc w:val="center"/>
        <w:rPr>
          <w:rFonts w:ascii="Arial" w:hAnsi="Arial" w:cs="Arial"/>
          <w:b/>
          <w:bCs/>
        </w:rPr>
      </w:pPr>
      <w:r w:rsidRPr="00A11AC7">
        <w:rPr>
          <w:rFonts w:ascii="Arial" w:hAnsi="Arial" w:cs="Arial"/>
          <w:b/>
          <w:bCs/>
        </w:rPr>
        <w:t>INFORME GUÍA 3.1</w:t>
      </w:r>
    </w:p>
    <w:p w14:paraId="7FE2FCE5" w14:textId="77777777" w:rsidR="00A11AC7" w:rsidRPr="00A11AC7" w:rsidRDefault="00A11AC7" w:rsidP="00A11AC7">
      <w:pPr>
        <w:jc w:val="center"/>
        <w:rPr>
          <w:rFonts w:ascii="Arial" w:hAnsi="Arial" w:cs="Arial"/>
        </w:rPr>
      </w:pPr>
    </w:p>
    <w:p w14:paraId="040EE381" w14:textId="77777777" w:rsidR="00A11AC7" w:rsidRPr="00A11AC7" w:rsidRDefault="00A11AC7" w:rsidP="00A11AC7">
      <w:pPr>
        <w:jc w:val="center"/>
        <w:rPr>
          <w:rFonts w:ascii="Arial" w:hAnsi="Arial" w:cs="Arial"/>
        </w:rPr>
      </w:pPr>
    </w:p>
    <w:p w14:paraId="5441E1A1" w14:textId="7E79B141" w:rsidR="00A11AC7" w:rsidRPr="00A11AC7" w:rsidRDefault="00A11AC7" w:rsidP="00A11AC7">
      <w:pPr>
        <w:jc w:val="both"/>
        <w:rPr>
          <w:rFonts w:ascii="Arial" w:hAnsi="Arial" w:cs="Arial"/>
        </w:rPr>
      </w:pPr>
      <w:r w:rsidRPr="00A11AC7">
        <w:rPr>
          <w:rFonts w:ascii="Arial" w:hAnsi="Arial" w:cs="Arial"/>
        </w:rPr>
        <w:t>Experiencia de Usuario y Estándares de Diseño de Interfaces Gráficas</w:t>
      </w:r>
    </w:p>
    <w:p w14:paraId="362DD8F9" w14:textId="77777777" w:rsidR="00A11AC7" w:rsidRPr="00A11AC7" w:rsidRDefault="00A11AC7" w:rsidP="00A11AC7">
      <w:pPr>
        <w:jc w:val="both"/>
        <w:rPr>
          <w:rFonts w:ascii="Arial" w:hAnsi="Arial" w:cs="Arial"/>
          <w:b/>
          <w:bCs/>
        </w:rPr>
      </w:pPr>
      <w:r w:rsidRPr="00A11AC7">
        <w:rPr>
          <w:rFonts w:ascii="Arial" w:hAnsi="Arial" w:cs="Arial"/>
          <w:b/>
          <w:bCs/>
        </w:rPr>
        <w:t>1. Aplicaciones seleccionadas</w:t>
      </w:r>
    </w:p>
    <w:p w14:paraId="17E99C88" w14:textId="77777777" w:rsidR="00A11AC7" w:rsidRPr="00A11AC7" w:rsidRDefault="00A11AC7" w:rsidP="00A11AC7">
      <w:pPr>
        <w:jc w:val="both"/>
        <w:rPr>
          <w:rFonts w:ascii="Arial" w:hAnsi="Arial" w:cs="Arial"/>
          <w:u w:val="single"/>
        </w:rPr>
      </w:pPr>
      <w:r w:rsidRPr="00A11AC7">
        <w:rPr>
          <w:rFonts w:ascii="Arial" w:hAnsi="Arial" w:cs="Arial"/>
          <w:u w:val="single"/>
        </w:rPr>
        <w:t>Buenas experiencias de usuario:</w:t>
      </w:r>
    </w:p>
    <w:p w14:paraId="7826B93C" w14:textId="77777777" w:rsidR="00A11AC7" w:rsidRPr="00A11AC7" w:rsidRDefault="00A11AC7" w:rsidP="00A11AC7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A11AC7">
        <w:rPr>
          <w:rFonts w:ascii="Arial" w:hAnsi="Arial" w:cs="Arial"/>
          <w:b/>
          <w:bCs/>
        </w:rPr>
        <w:t>WhatsApp:</w:t>
      </w:r>
      <w:r w:rsidRPr="00A11AC7">
        <w:rPr>
          <w:rFonts w:ascii="Arial" w:hAnsi="Arial" w:cs="Arial"/>
        </w:rPr>
        <w:t xml:space="preserve"> Su diseño es simple y coherente. Los colores verde y blanco generan claridad visual y el acceso a las funciones principales (chats, estados, llamadas) es rápido gracias a su menú inferior bien organizado.</w:t>
      </w:r>
    </w:p>
    <w:p w14:paraId="009D3CF8" w14:textId="77777777" w:rsidR="00A11AC7" w:rsidRPr="00A11AC7" w:rsidRDefault="00A11AC7" w:rsidP="00A11AC7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A11AC7">
        <w:rPr>
          <w:rFonts w:ascii="Arial" w:hAnsi="Arial" w:cs="Arial"/>
          <w:b/>
          <w:bCs/>
        </w:rPr>
        <w:t>Google Maps:</w:t>
      </w:r>
      <w:r w:rsidRPr="00A11AC7">
        <w:rPr>
          <w:rFonts w:ascii="Arial" w:hAnsi="Arial" w:cs="Arial"/>
        </w:rPr>
        <w:t xml:space="preserve"> Presenta una interfaz limpia con botones flotantes intuitivos y un uso eficiente del mapa interactivo. La navegación entre modos (auto, transporte, caminata) es fluida y las animaciones son suaves.</w:t>
      </w:r>
    </w:p>
    <w:p w14:paraId="2B38A779" w14:textId="77777777" w:rsidR="00A11AC7" w:rsidRPr="00A11AC7" w:rsidRDefault="00A11AC7" w:rsidP="00A11AC7">
      <w:pPr>
        <w:jc w:val="both"/>
        <w:rPr>
          <w:rFonts w:ascii="Arial" w:hAnsi="Arial" w:cs="Arial"/>
          <w:u w:val="single"/>
        </w:rPr>
      </w:pPr>
      <w:r w:rsidRPr="00A11AC7">
        <w:rPr>
          <w:rFonts w:ascii="Arial" w:hAnsi="Arial" w:cs="Arial"/>
          <w:u w:val="single"/>
        </w:rPr>
        <w:t>Experiencias con dificultades:</w:t>
      </w:r>
    </w:p>
    <w:p w14:paraId="4DCBAC86" w14:textId="77777777" w:rsidR="00A11AC7" w:rsidRPr="00A11AC7" w:rsidRDefault="00A11AC7" w:rsidP="00A11AC7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A11AC7">
        <w:rPr>
          <w:rFonts w:ascii="Arial" w:hAnsi="Arial" w:cs="Arial"/>
        </w:rPr>
        <w:t xml:space="preserve">Página web de una empresa de transporte </w:t>
      </w:r>
      <w:r>
        <w:rPr>
          <w:rFonts w:ascii="Arial" w:hAnsi="Arial" w:cs="Arial"/>
        </w:rPr>
        <w:t>Marítimo (</w:t>
      </w:r>
      <w:r w:rsidRPr="00A11AC7">
        <w:rPr>
          <w:rFonts w:ascii="Arial" w:hAnsi="Arial" w:cs="Arial"/>
          <w:b/>
          <w:bCs/>
        </w:rPr>
        <w:t>FLUTECAR</w:t>
      </w:r>
      <w:r>
        <w:rPr>
          <w:rFonts w:ascii="Arial" w:hAnsi="Arial" w:cs="Arial"/>
        </w:rPr>
        <w:t>)</w:t>
      </w:r>
      <w:r w:rsidRPr="00A11AC7">
        <w:rPr>
          <w:rFonts w:ascii="Arial" w:hAnsi="Arial" w:cs="Arial"/>
        </w:rPr>
        <w:t>: La estructura visual es confusa, los botones son pequeños y no existe una jerarquía clara de información. En dispositivos móviles, los menús no se adaptan correctamente.</w:t>
      </w:r>
      <w:r w:rsidRPr="00A11AC7">
        <w:rPr>
          <w:noProof/>
        </w:rPr>
        <w:t xml:space="preserve"> </w:t>
      </w:r>
    </w:p>
    <w:p w14:paraId="377D9B56" w14:textId="74ADE233" w:rsidR="00A11AC7" w:rsidRDefault="00A11AC7" w:rsidP="00A11AC7">
      <w:pPr>
        <w:ind w:left="720"/>
        <w:jc w:val="both"/>
        <w:rPr>
          <w:rFonts w:ascii="Arial" w:hAnsi="Arial" w:cs="Arial"/>
        </w:rPr>
      </w:pPr>
      <w:r w:rsidRPr="00A11AC7">
        <w:rPr>
          <w:rFonts w:ascii="Arial" w:hAnsi="Arial" w:cs="Arial"/>
        </w:rPr>
        <w:drawing>
          <wp:inline distT="0" distB="0" distL="0" distR="0" wp14:anchorId="0BD28966" wp14:editId="680BEA2A">
            <wp:extent cx="5127503" cy="3283528"/>
            <wp:effectExtent l="0" t="0" r="0" b="0"/>
            <wp:docPr id="1628239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39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1526" cy="331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F111" w14:textId="0D859CE8" w:rsidR="00A11AC7" w:rsidRDefault="00A11AC7" w:rsidP="00A11AC7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A11AC7">
        <w:rPr>
          <w:rFonts w:ascii="Arial" w:hAnsi="Arial" w:cs="Arial"/>
        </w:rPr>
        <w:lastRenderedPageBreak/>
        <w:t>Aplicación de trámites gubernamentales en línea</w:t>
      </w:r>
      <w:r w:rsidR="00616EDB">
        <w:rPr>
          <w:rFonts w:ascii="Arial" w:hAnsi="Arial" w:cs="Arial"/>
        </w:rPr>
        <w:t xml:space="preserve"> (</w:t>
      </w:r>
      <w:r w:rsidR="00616EDB" w:rsidRPr="00616EDB">
        <w:rPr>
          <w:rFonts w:ascii="Arial" w:hAnsi="Arial" w:cs="Arial"/>
          <w:b/>
          <w:bCs/>
        </w:rPr>
        <w:t>gov.co</w:t>
      </w:r>
      <w:r w:rsidR="00616EDB">
        <w:rPr>
          <w:rFonts w:ascii="Arial" w:hAnsi="Arial" w:cs="Arial"/>
        </w:rPr>
        <w:t>)</w:t>
      </w:r>
      <w:r w:rsidRPr="00A11AC7">
        <w:rPr>
          <w:rFonts w:ascii="Arial" w:hAnsi="Arial" w:cs="Arial"/>
        </w:rPr>
        <w:t>: Tiene tiempos de carga lentos y formularios extensos sin una guía visual clara. El diseño no es responsivo y dificulta su uso desde el celular.</w:t>
      </w:r>
    </w:p>
    <w:p w14:paraId="58004FB4" w14:textId="2CD976A3" w:rsidR="00E60AA9" w:rsidRPr="00A11AC7" w:rsidRDefault="00E60AA9" w:rsidP="00E60AA9">
      <w:pPr>
        <w:ind w:left="720"/>
        <w:jc w:val="both"/>
        <w:rPr>
          <w:rFonts w:ascii="Arial" w:hAnsi="Arial" w:cs="Arial"/>
        </w:rPr>
      </w:pPr>
      <w:r w:rsidRPr="00E60AA9">
        <w:rPr>
          <w:rFonts w:ascii="Arial" w:hAnsi="Arial" w:cs="Arial"/>
        </w:rPr>
        <w:drawing>
          <wp:inline distT="0" distB="0" distL="0" distR="0" wp14:anchorId="2DA90C67" wp14:editId="0C418EC0">
            <wp:extent cx="5612130" cy="2971165"/>
            <wp:effectExtent l="0" t="0" r="7620" b="635"/>
            <wp:docPr id="1211580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803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11F6" w14:textId="3B2FDF66" w:rsidR="00A11AC7" w:rsidRPr="00A11AC7" w:rsidRDefault="00A11AC7" w:rsidP="00A11AC7">
      <w:pPr>
        <w:pStyle w:val="Prrafodelista"/>
        <w:jc w:val="both"/>
        <w:rPr>
          <w:rFonts w:ascii="Arial" w:hAnsi="Arial" w:cs="Arial"/>
        </w:rPr>
      </w:pPr>
    </w:p>
    <w:p w14:paraId="46B2DCB7" w14:textId="77777777" w:rsidR="00A11AC7" w:rsidRPr="00A11AC7" w:rsidRDefault="00A11AC7" w:rsidP="00A11AC7">
      <w:pPr>
        <w:jc w:val="both"/>
        <w:rPr>
          <w:rFonts w:ascii="Arial" w:hAnsi="Arial" w:cs="Arial"/>
          <w:b/>
          <w:bCs/>
        </w:rPr>
      </w:pPr>
      <w:r w:rsidRPr="00A11AC7">
        <w:rPr>
          <w:rFonts w:ascii="Arial" w:hAnsi="Arial" w:cs="Arial"/>
          <w:b/>
          <w:bCs/>
        </w:rPr>
        <w:t>2. Análisis con base en estándares de diseño</w:t>
      </w:r>
    </w:p>
    <w:p w14:paraId="56CA23DB" w14:textId="77777777" w:rsidR="00A11AC7" w:rsidRPr="00A11AC7" w:rsidRDefault="00A11AC7" w:rsidP="00A11AC7">
      <w:pPr>
        <w:jc w:val="both"/>
        <w:rPr>
          <w:rFonts w:ascii="Arial" w:hAnsi="Arial" w:cs="Arial"/>
        </w:rPr>
      </w:pPr>
      <w:r w:rsidRPr="00A11AC7">
        <w:rPr>
          <w:rFonts w:ascii="Arial" w:hAnsi="Arial" w:cs="Arial"/>
        </w:rPr>
        <w:t>De acuerdo con los principios de Material Design (Google) y las Human Interface Guidelines (Apple), las interfaces deben priorizar la consistencia, legibilidad, retroalimentación y jerarquía visual.</w:t>
      </w:r>
    </w:p>
    <w:p w14:paraId="23CE7E6C" w14:textId="77777777" w:rsidR="00A11AC7" w:rsidRPr="00A11AC7" w:rsidRDefault="00A11AC7" w:rsidP="00A11AC7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A11AC7">
        <w:rPr>
          <w:rFonts w:ascii="Arial" w:hAnsi="Arial" w:cs="Arial"/>
          <w:b/>
          <w:bCs/>
        </w:rPr>
        <w:t xml:space="preserve">WhatsApp </w:t>
      </w:r>
      <w:r w:rsidRPr="00A11AC7">
        <w:rPr>
          <w:rFonts w:ascii="Arial" w:hAnsi="Arial" w:cs="Arial"/>
        </w:rPr>
        <w:t>y</w:t>
      </w:r>
      <w:r w:rsidRPr="00A11AC7">
        <w:rPr>
          <w:rFonts w:ascii="Arial" w:hAnsi="Arial" w:cs="Arial"/>
          <w:b/>
          <w:bCs/>
        </w:rPr>
        <w:t xml:space="preserve"> Google Maps</w:t>
      </w:r>
      <w:r w:rsidRPr="00A11AC7">
        <w:rPr>
          <w:rFonts w:ascii="Arial" w:hAnsi="Arial" w:cs="Arial"/>
        </w:rPr>
        <w:t xml:space="preserve"> aplican correctamente estos estándares:</w:t>
      </w:r>
    </w:p>
    <w:p w14:paraId="43D4C45C" w14:textId="77777777" w:rsidR="00A11AC7" w:rsidRPr="00A11AC7" w:rsidRDefault="00A11AC7" w:rsidP="00A11AC7">
      <w:pPr>
        <w:numPr>
          <w:ilvl w:val="1"/>
          <w:numId w:val="7"/>
        </w:numPr>
        <w:jc w:val="both"/>
        <w:rPr>
          <w:rFonts w:ascii="Arial" w:hAnsi="Arial" w:cs="Arial"/>
        </w:rPr>
      </w:pPr>
      <w:r w:rsidRPr="00A11AC7">
        <w:rPr>
          <w:rFonts w:ascii="Arial" w:hAnsi="Arial" w:cs="Arial"/>
        </w:rPr>
        <w:t>Consistencia visual: Íconos uniformes y uso coherente de colores.</w:t>
      </w:r>
    </w:p>
    <w:p w14:paraId="547DD011" w14:textId="77777777" w:rsidR="00A11AC7" w:rsidRPr="00A11AC7" w:rsidRDefault="00A11AC7" w:rsidP="00A11AC7">
      <w:pPr>
        <w:numPr>
          <w:ilvl w:val="1"/>
          <w:numId w:val="7"/>
        </w:numPr>
        <w:jc w:val="both"/>
        <w:rPr>
          <w:rFonts w:ascii="Arial" w:hAnsi="Arial" w:cs="Arial"/>
        </w:rPr>
      </w:pPr>
      <w:r w:rsidRPr="00A11AC7">
        <w:rPr>
          <w:rFonts w:ascii="Arial" w:hAnsi="Arial" w:cs="Arial"/>
        </w:rPr>
        <w:t>Jerarquía visual: La información principal destaca con mayor peso visual.</w:t>
      </w:r>
    </w:p>
    <w:p w14:paraId="79A4036C" w14:textId="77777777" w:rsidR="00A11AC7" w:rsidRPr="00A11AC7" w:rsidRDefault="00A11AC7" w:rsidP="00A11AC7">
      <w:pPr>
        <w:numPr>
          <w:ilvl w:val="1"/>
          <w:numId w:val="7"/>
        </w:numPr>
        <w:jc w:val="both"/>
        <w:rPr>
          <w:rFonts w:ascii="Arial" w:hAnsi="Arial" w:cs="Arial"/>
        </w:rPr>
      </w:pPr>
      <w:r w:rsidRPr="00A11AC7">
        <w:rPr>
          <w:rFonts w:ascii="Arial" w:hAnsi="Arial" w:cs="Arial"/>
        </w:rPr>
        <w:t>Retroalimentación inmediata: Los toques y acciones muestran respuestas visuales (animaciones o vibraciones).</w:t>
      </w:r>
    </w:p>
    <w:p w14:paraId="242451FA" w14:textId="77777777" w:rsidR="00A11AC7" w:rsidRPr="00A11AC7" w:rsidRDefault="00A11AC7" w:rsidP="00A11AC7">
      <w:pPr>
        <w:numPr>
          <w:ilvl w:val="1"/>
          <w:numId w:val="7"/>
        </w:numPr>
        <w:jc w:val="both"/>
        <w:rPr>
          <w:rFonts w:ascii="Arial" w:hAnsi="Arial" w:cs="Arial"/>
        </w:rPr>
      </w:pPr>
      <w:r w:rsidRPr="00A11AC7">
        <w:rPr>
          <w:rFonts w:ascii="Arial" w:hAnsi="Arial" w:cs="Arial"/>
        </w:rPr>
        <w:t>Adaptabilidad: Funcionan correctamente en distintas resoluciones y dispositivos.</w:t>
      </w:r>
    </w:p>
    <w:p w14:paraId="2069B485" w14:textId="386E6231" w:rsidR="00A11AC7" w:rsidRPr="00A11AC7" w:rsidRDefault="00616EDB" w:rsidP="00616EDB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616EDB">
        <w:rPr>
          <w:rFonts w:ascii="Arial" w:hAnsi="Arial" w:cs="Arial"/>
          <w:b/>
          <w:bCs/>
        </w:rPr>
        <w:t>FLUTECAR</w:t>
      </w:r>
      <w:r w:rsidR="00A11AC7" w:rsidRPr="00A11AC7">
        <w:rPr>
          <w:rFonts w:ascii="Arial" w:hAnsi="Arial" w:cs="Arial"/>
        </w:rPr>
        <w:t xml:space="preserve"> y </w:t>
      </w:r>
      <w:r w:rsidR="00E60AA9" w:rsidRPr="00E60AA9">
        <w:rPr>
          <w:rFonts w:ascii="Arial" w:hAnsi="Arial" w:cs="Arial"/>
          <w:b/>
          <w:bCs/>
        </w:rPr>
        <w:t>gov.co</w:t>
      </w:r>
      <w:r w:rsidR="00E60AA9">
        <w:rPr>
          <w:rFonts w:ascii="Arial" w:hAnsi="Arial" w:cs="Arial"/>
        </w:rPr>
        <w:t xml:space="preserve"> </w:t>
      </w:r>
      <w:r w:rsidR="00A11AC7" w:rsidRPr="00A11AC7">
        <w:rPr>
          <w:rFonts w:ascii="Arial" w:hAnsi="Arial" w:cs="Arial"/>
        </w:rPr>
        <w:t>ignoran varios principios:</w:t>
      </w:r>
    </w:p>
    <w:p w14:paraId="123F1DD9" w14:textId="77777777" w:rsidR="00A11AC7" w:rsidRPr="00A11AC7" w:rsidRDefault="00A11AC7" w:rsidP="00616EDB">
      <w:pPr>
        <w:numPr>
          <w:ilvl w:val="1"/>
          <w:numId w:val="9"/>
        </w:numPr>
        <w:jc w:val="both"/>
        <w:rPr>
          <w:rFonts w:ascii="Arial" w:hAnsi="Arial" w:cs="Arial"/>
        </w:rPr>
      </w:pPr>
      <w:r w:rsidRPr="00A11AC7">
        <w:rPr>
          <w:rFonts w:ascii="Arial" w:hAnsi="Arial" w:cs="Arial"/>
        </w:rPr>
        <w:t>Falta de diseño responsivo, lo que contradice las pautas de adaptabilidad.</w:t>
      </w:r>
    </w:p>
    <w:p w14:paraId="1A68C4E8" w14:textId="77777777" w:rsidR="00A11AC7" w:rsidRPr="00A11AC7" w:rsidRDefault="00A11AC7" w:rsidP="00616EDB">
      <w:pPr>
        <w:numPr>
          <w:ilvl w:val="1"/>
          <w:numId w:val="9"/>
        </w:numPr>
        <w:jc w:val="both"/>
        <w:rPr>
          <w:rFonts w:ascii="Arial" w:hAnsi="Arial" w:cs="Arial"/>
        </w:rPr>
      </w:pPr>
      <w:r w:rsidRPr="00A11AC7">
        <w:rPr>
          <w:rFonts w:ascii="Arial" w:hAnsi="Arial" w:cs="Arial"/>
        </w:rPr>
        <w:lastRenderedPageBreak/>
        <w:t>Escasa retroalimentación visual, generando incertidumbre sobre si una acción fue registrada.</w:t>
      </w:r>
    </w:p>
    <w:p w14:paraId="4056BF2A" w14:textId="77777777" w:rsidR="00A11AC7" w:rsidRPr="00A11AC7" w:rsidRDefault="00A11AC7" w:rsidP="00616EDB">
      <w:pPr>
        <w:numPr>
          <w:ilvl w:val="1"/>
          <w:numId w:val="9"/>
        </w:numPr>
        <w:jc w:val="both"/>
        <w:rPr>
          <w:rFonts w:ascii="Arial" w:hAnsi="Arial" w:cs="Arial"/>
        </w:rPr>
      </w:pPr>
      <w:r w:rsidRPr="00A11AC7">
        <w:rPr>
          <w:rFonts w:ascii="Arial" w:hAnsi="Arial" w:cs="Arial"/>
        </w:rPr>
        <w:t>Poca accesibilidad, al usar textos pequeños y colores con bajo contraste.</w:t>
      </w:r>
    </w:p>
    <w:p w14:paraId="5AF081A7" w14:textId="7635EDDA" w:rsidR="00A11AC7" w:rsidRPr="00A11AC7" w:rsidRDefault="00A11AC7" w:rsidP="00A11AC7">
      <w:pPr>
        <w:jc w:val="both"/>
        <w:rPr>
          <w:rFonts w:ascii="Arial" w:hAnsi="Arial" w:cs="Arial"/>
        </w:rPr>
      </w:pPr>
    </w:p>
    <w:p w14:paraId="57AAC3E0" w14:textId="77777777" w:rsidR="00A11AC7" w:rsidRPr="00A11AC7" w:rsidRDefault="00A11AC7" w:rsidP="00A11AC7">
      <w:pPr>
        <w:jc w:val="both"/>
        <w:rPr>
          <w:rFonts w:ascii="Arial" w:hAnsi="Arial" w:cs="Arial"/>
          <w:b/>
          <w:bCs/>
        </w:rPr>
      </w:pPr>
      <w:r w:rsidRPr="00A11AC7">
        <w:rPr>
          <w:rFonts w:ascii="Arial" w:hAnsi="Arial" w:cs="Arial"/>
          <w:b/>
          <w:bCs/>
        </w:rPr>
        <w:t>3. Conclusión</w:t>
      </w:r>
    </w:p>
    <w:p w14:paraId="4D294AE8" w14:textId="77777777" w:rsidR="00A11AC7" w:rsidRPr="00A11AC7" w:rsidRDefault="00A11AC7" w:rsidP="00A11AC7">
      <w:pPr>
        <w:jc w:val="both"/>
        <w:rPr>
          <w:rFonts w:ascii="Arial" w:hAnsi="Arial" w:cs="Arial"/>
        </w:rPr>
      </w:pPr>
      <w:r w:rsidRPr="00A11AC7">
        <w:rPr>
          <w:rFonts w:ascii="Arial" w:hAnsi="Arial" w:cs="Arial"/>
        </w:rPr>
        <w:t>Adoptar estándares de diseño como Material Design o las Human Interface Guidelines es esencial para garantizar una experiencia de usuario positiva. Estos estándares aseguran coherencia, accesibilidad y eficiencia, permitiendo que los usuarios comprendan intuitivamente cómo interactuar con una aplicación o sitio web. Ignorarlos puede generar frustración, errores y abandono del uso del producto.</w:t>
      </w:r>
    </w:p>
    <w:p w14:paraId="7E41C8E4" w14:textId="77777777" w:rsidR="00A11AC7" w:rsidRPr="00A11AC7" w:rsidRDefault="00A11AC7" w:rsidP="00A11AC7">
      <w:pPr>
        <w:jc w:val="both"/>
        <w:rPr>
          <w:rFonts w:ascii="Arial" w:hAnsi="Arial" w:cs="Arial"/>
        </w:rPr>
      </w:pPr>
    </w:p>
    <w:sectPr w:rsidR="00A11AC7" w:rsidRPr="00A11A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11CB"/>
    <w:multiLevelType w:val="multilevel"/>
    <w:tmpl w:val="AB2A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E0A4A"/>
    <w:multiLevelType w:val="multilevel"/>
    <w:tmpl w:val="C954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F7EBC"/>
    <w:multiLevelType w:val="multilevel"/>
    <w:tmpl w:val="A422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1704C"/>
    <w:multiLevelType w:val="multilevel"/>
    <w:tmpl w:val="1806198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BA7F75"/>
    <w:multiLevelType w:val="multilevel"/>
    <w:tmpl w:val="C262C97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F05A5"/>
    <w:multiLevelType w:val="multilevel"/>
    <w:tmpl w:val="23A2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EC1D29"/>
    <w:multiLevelType w:val="multilevel"/>
    <w:tmpl w:val="8BDA9A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2827FC"/>
    <w:multiLevelType w:val="hybridMultilevel"/>
    <w:tmpl w:val="2D46388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CD3DE8"/>
    <w:multiLevelType w:val="multilevel"/>
    <w:tmpl w:val="6D82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585459">
    <w:abstractNumId w:val="1"/>
  </w:num>
  <w:num w:numId="2" w16cid:durableId="1432894620">
    <w:abstractNumId w:val="0"/>
  </w:num>
  <w:num w:numId="3" w16cid:durableId="1382823884">
    <w:abstractNumId w:val="8"/>
  </w:num>
  <w:num w:numId="4" w16cid:durableId="1498423875">
    <w:abstractNumId w:val="3"/>
  </w:num>
  <w:num w:numId="5" w16cid:durableId="1396974139">
    <w:abstractNumId w:val="7"/>
  </w:num>
  <w:num w:numId="6" w16cid:durableId="1786804470">
    <w:abstractNumId w:val="6"/>
  </w:num>
  <w:num w:numId="7" w16cid:durableId="870342428">
    <w:abstractNumId w:val="5"/>
  </w:num>
  <w:num w:numId="8" w16cid:durableId="2045207037">
    <w:abstractNumId w:val="4"/>
  </w:num>
  <w:num w:numId="9" w16cid:durableId="872228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AC7"/>
    <w:rsid w:val="005B773D"/>
    <w:rsid w:val="00616EDB"/>
    <w:rsid w:val="00A11AC7"/>
    <w:rsid w:val="00E60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ACA53"/>
  <w15:chartTrackingRefBased/>
  <w15:docId w15:val="{ACC76A83-821E-4260-81AE-0DEF483B4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1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1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1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1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1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1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1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1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1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1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1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1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1A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1A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1A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1A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1A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1A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1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1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1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1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1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1A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1A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1A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1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1A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1A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366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Enrique Fuenmayor</dc:creator>
  <cp:keywords/>
  <dc:description/>
  <cp:lastModifiedBy>Pablo Enrique Fuenmayor</cp:lastModifiedBy>
  <cp:revision>1</cp:revision>
  <dcterms:created xsi:type="dcterms:W3CDTF">2025-10-28T19:59:00Z</dcterms:created>
  <dcterms:modified xsi:type="dcterms:W3CDTF">2025-10-28T20:25:00Z</dcterms:modified>
</cp:coreProperties>
</file>