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C0000"/>
          <w:sz w:val="52"/>
          <w:szCs w:val="52"/>
        </w:rPr>
        <w:t xml:space="preserve">STOCHASTIC F1 RACE STRATEGIST</w:t>
      </w: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color w:val="0F3460"/>
          <w:sz w:val="32"/>
          <w:szCs w:val="32"/>
        </w:rPr>
        <w:t xml:space="preserve">Project Blueprint — Phases 1 &amp; 2</w:t>
      </w:r>
    </w:p>
    <w:p>
      <w:pPr>
        <w:spacing w:after="60"/>
      </w:pPr>
    </w:p>
    <w:p>
      <w:pPr>
        <w:pBdr>
          <w:bottom w:val="single" w:color="CC0000" w:sz="4" w:space="1"/>
        </w:pBdr>
        <w:spacing w:after="120"/>
      </w:pP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Requirements, System Design &amp; Component Architecture</w:t>
      </w:r>
    </w:p>
    <w:p>
      <w:pPr>
        <w:spacing w:after="200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August 2026</w:t>
      </w:r>
    </w:p>
    <w:p>
      <w:r>
        <w:br w:type="page"/>
      </w:r>
    </w:p>
    <w:p>
      <w:pPr>
        <w:shd w:fill="CC0000" w:val="clear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PHASE 1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Requirements Gathering &amp; System Design</w:t>
      </w:r>
    </w:p>
    <w:p>
      <w:pPr>
        <w:pBdr>
          <w:bottom w:val="single" w:color="DDDDDD" w:sz="4" w:space="1"/>
        </w:pBdr>
        <w:spacing w:after="120"/>
      </w:pPr>
    </w:p>
    <w:p>
      <w:pPr>
        <w:pBdr>
          <w:bottom w:val="single" w:color="CC0000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 Project Overview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Stochastic F1 Race Strategist is a Monte Carlo simulation engine and interactive dashboard that models Formula 1 pit-stop strategy under uncertainty. Given two or more tire-stint plans, the system runs each strategy thousands of times — injecting realistic randomness from tire degradation, fuel burn, driver inconsistency, and Safety Car events — and produces statistically robust win-probability estimates that reveal which strategy is genuinely superior, not just lucky.</w:t>
      </w:r>
    </w:p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project serves as both a portfolio piece and a concrete application of probability theory, stochastic modelling, and software engineering principles.</w:t>
      </w:r>
    </w:p>
    <w:p>
      <w:pPr>
        <w:pBdr>
          <w:bottom w:val="single" w:color="CC0000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 Functional Requirements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2.1  Simulation Core</w:t>
      </w:r>
    </w:p>
    <w:tbl>
      <w:tblPr>
        <w:tblW w:type="dxa" w:w="90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00"/>
        <w:gridCol w:w="6100"/>
      </w:tblGrid>
      <w:tr>
        <w:trPr>
          <w:tblHeader/>
        </w:trPr>
        <w:tc>
          <w:tcPr>
            <w:tcW w:type="dxa" w:w="9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Simulate a full race distance (configurable lap count, e.g. 70 laps) for a given pit-stop strategy.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FR-2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Model tire degradation as a non-linear (piecewise quadratic) function of tire age, including a cliff effect where lap-time loss accelerates sharply past a threshold.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FR-3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Model fuel burn per lap and its effect on lap time (heavier car = slower lap).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FR-4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Apply a pit-stop time penalty (configurable, default 22–25 s) whenever a strategy calls for a tire change.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FR-5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Support at least three tire compounds (Soft, Medium, Hard) with distinct degradation coefficients.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FR-6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Inject random lap-time variance (driver inconsistency) using a Gaussian distribution.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FR-7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Randomly trigger Safety Car events per lap using a track-specific Bernoulli probability, suspending tire degradation and adding a fixed time delta for affected laps.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FR-8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Run a single strategy through the simulation engine N times (default 100,000) and record total race time for each run.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2.2  Statistical Analysis</w:t>
      </w:r>
    </w:p>
    <w:tbl>
      <w:tblPr>
        <w:tblW w:type="dxa" w:w="90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00"/>
        <w:gridCol w:w="6100"/>
      </w:tblGrid>
      <w:tr>
        <w:trPr>
          <w:tblHeader/>
        </w:trPr>
        <w:tc>
          <w:tcPr>
            <w:tcW w:type="dxa" w:w="9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FR-9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Compute mean, standard deviation, and 95% confidence interval of finishing time for each simulated strategy.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FR-10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Compute head-to-head win probability between two strategies (Strategy A beats Strategy B in X% of paired runs).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FR-11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Persist simulation output so results can be re-queried without re-running the simulation.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2.3  User-Facing Dashboard</w:t>
      </w:r>
    </w:p>
    <w:tbl>
      <w:tblPr>
        <w:tblW w:type="dxa" w:w="90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00"/>
        <w:gridCol w:w="6100"/>
      </w:tblGrid>
      <w:tr>
        <w:trPr>
          <w:tblHeader/>
        </w:trPr>
        <w:tc>
          <w:tcPr>
            <w:tcW w:type="dxa" w:w="9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FR-12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Provide a web UI allowing a user to select a track, define 2 strategies, and trigger a simulation batch.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FR-13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Display overlapping probability-density plots comparing finishing-time distributions across strategies.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FR-14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Allow a user to adjust pit-stop loss via a slider and see updated win probabilities without re-running the physics simulation (recompute from stored data).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FR-15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Visualise at least one individual lap trace (lap time vs. lap number) for a representative run of each strategy.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FR-16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Let the user select from at least two track profiles (e.g. Monza, Monaco) with different base lap times and SC rates.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2.4  Optimisation — Bonus Scope</w:t>
      </w:r>
    </w:p>
    <w:tbl>
      <w:tblPr>
        <w:tblW w:type="dxa" w:w="90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00"/>
        <w:gridCol w:w="6100"/>
      </w:tblGrid>
      <w:tr>
        <w:trPr>
          <w:tblHeader/>
        </w:trPr>
        <w:tc>
          <w:tcPr>
            <w:tcW w:type="dxa" w:w="9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FR-17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Provide a genetic-algorithm mode that searches stint-length combinations to discover a strategy minimising average finishing time.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FR-18</w:t>
            </w:r>
          </w:p>
        </w:tc>
        <w:tc>
          <w:tcPr>
            <w:tcW w:type="dxa" w:w="6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Display the GA's convergence over generations (best fitness, average fitness) as a chart.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FR-19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Allow the AI-discovered strategy to be compared head-to-head against user-defined strategies in the dashboard.</w:t>
            </w:r>
          </w:p>
        </w:tc>
      </w:tr>
    </w:tbl>
    <w:p>
      <w:pPr>
        <w:pBdr>
          <w:bottom w:val="single" w:color="CC0000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 Non-Functional Requirements</w:t>
      </w:r>
    </w:p>
    <w:tbl>
      <w:tblPr>
        <w:tblW w:type="dxa" w:w="90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5900"/>
      </w:tblGrid>
      <w:tr>
        <w:trPr>
          <w:tblHeader/>
        </w:trPr>
        <w:tc>
          <w:tcPr>
            <w:tcW w:type="dxa" w:w="7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9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NFR-1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 single deterministic race simulation shall complete in under 200 ms.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NFR-2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 full batch of 100,000 Monte Carlo iterations shall complete in ≤ 90 s on an 8-core consumer machine via multiprocessing.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NFR-3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Dashboard sensitivity slider interactions shall update in under 1 second — no full re-simulation on interaction.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NFR-4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Statistical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Win-probability estimates shall be stable to within ±1% across repeated runs of the same configuration at 100k iterations.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NFR-5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5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The data layer shall handle millions of stored lap-time rows without query times degrading below the 1-second interaction budget.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NFR-6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The simulation engine shall produce identical output for a fixed random seed (deterministic reproducibility).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NFR-7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Usability</w:t>
            </w:r>
          </w:p>
        </w:tc>
        <w:tc>
          <w:tcPr>
            <w:tcW w:type="dxa" w:w="5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 non-technical user shall be able to run a comparison and interpret the result without external instructions.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NFR-8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Core simulation logic shall be decoupled from the UI layer — engine importable and testable independently of Streamlit.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NFR-9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5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The dashboard shall run from a clean cloud environment with no local-machine dependencies.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NFR-10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Mathematical derivations shall be documented separately from code in a docs/ folder.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NFR-11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5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The project shall be containerisable (Docker) so the exact environment can be recreated by a third party.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NFR-12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Extensibility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Adding a new tire compound or track shall require only a new config entry, not modifications to core engine logic (Open/Closed Principle).</w:t>
            </w:r>
          </w:p>
        </w:tc>
      </w:tr>
    </w:tbl>
    <w:p>
      <w:pPr>
        <w:pBdr>
          <w:bottom w:val="single" w:color="CC0000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 Data Model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schema separates configuration entities (small, static) from output entities (large, generated in bulk).</w:t>
      </w:r>
    </w:p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4.1  Conceptual Entities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Track — base circuit characteristics (lap time, pit-lane loss, SC probability).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TyreCompound — degradation coefficient, cliff threshold; one row per compound type.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Strategy / StrategyStint — ordered list of stints (compound + lap count).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SimulationBatch — one experiment: a strategy run on a track, N times.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SimulationRun — a single race within a batch; stores total time and pit-stop 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LapResult — per-lap detail; only stored for the first 100 runs of each batch to bound table size.</w:t>
      </w:r>
    </w:p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4.2  Key Schema Decisions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simulation_run index: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(batch_id, total_time_s) — enables O(log n) win-probability queries, satisfying NFR-3.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lap_result sampling: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Full per-lap detail stored only for sim_index &lt; 100. Avoids 7 M rows per batch while preserving enough traces for the lap-chart visualisation (FR-15).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pit_stop_count column: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Denormalised onto simulation_run so the sensitivity slider (FR-14) can recompute total times under a different pit-loss assumption without touching lap_result.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strategy_stint normalisation: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Stints stored as relational rows so the GA (FR-17) can write novel strategies using exactly the same schema as human-defined ones.</w:t>
      </w:r>
    </w:p>
    <w:p>
      <w:pPr>
        <w:pBdr>
          <w:bottom w:val="single" w:color="CC0000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 Technology Stack</w:t>
      </w:r>
    </w:p>
    <w:tbl>
      <w:tblPr>
        <w:tblW w:type="dxa" w:w="90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00"/>
      </w:tblGrid>
      <w:tr>
        <w:trPr>
          <w:tblHeader/>
        </w:trPr>
        <w:tc>
          <w:tcPr>
            <w:tcW w:type="dxa" w:w="16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4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Simulation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Python + NumPy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Vectorised math, scientific ecosystem, same language across engine and dashboard. Hits NFR-2 without compiled bindings.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Parallelism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multiprocessing.Pool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Zero extra dependencies, sufficient for one 8-core machine. starmap distributes (strategy, seed) tuples across workers.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Streamlit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Fastest path to interactive UI (sliders, selectors) for a solo build. Decoupled from engine so swap to FastAPI + React is possible later.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SQLite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Zero-config, file-based, handles millions of rows with proper indexing. Satisfies NFR-5 without running a server process.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Stats / Charts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SciPy + Plotly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scipy.stats gives CI and hypothesis-testing primitives; Plotly gives interactive hover/zoom charts inside Streamlit.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Optimisation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Hand-rolled GA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Forces genuine understanding of selection / crossover / mutation. Library (DEAP) would abstract away the algorithm — weaker as a portfolio demonstration.</w:t>
            </w:r>
          </w:p>
        </w:tc>
      </w:tr>
    </w:tbl>
    <w:p>
      <w:pPr>
        <w:pBdr>
          <w:bottom w:val="single" w:color="CC0000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6. System Architecture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Four decoupled layers communicate through clean interfaces: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Streamlit Dashboard — reads only from SQLite; never triggers computation directly. Satisfies NFR-3 (sub-second slider) and NFR-8 (decoupled UI).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SQLite Database — indexed output store. Acts as the boundary between computation (write-once per experiment) and presentation (read-many).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Simulation Engine — a pure function of (strategy, track, car, seed) → results. No I/O, no globals. Parallelised via multiprocessing.Pool.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Genetic Algorithm (bonus) — feeds candidate RaceStrategy objects into the engine and stores the winner back through the same strategy/stint schema.</w:t>
      </w:r>
    </w:p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engine's purity (no side effects) is the architectural guarantee that makes NFR-6 (reproducibility), NFR-8 (testability), and NFR-2 (parallel safety) simultaneously achievable.</w:t>
      </w:r>
    </w:p>
    <w:p>
      <w:r>
        <w:br w:type="page"/>
      </w:r>
    </w:p>
    <w:p>
      <w:pPr>
        <w:shd w:fill="0F3460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PHASE 2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Detailed Component Design &amp; OOP Architecture</w:t>
      </w:r>
    </w:p>
    <w:p>
      <w:pPr>
        <w:pBdr>
          <w:bottom w:val="single" w:color="DDDDDD" w:sz="4" w:space="1"/>
        </w:pBdr>
        <w:spacing w:after="120"/>
      </w:pPr>
    </w:p>
    <w:p>
      <w:pPr>
        <w:pBdr>
          <w:bottom w:val="single" w:color="CC0000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 Resolved Design Decisions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Phase 2 pinned four open questions carried over from Phase 1:</w:t>
      </w:r>
    </w:p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7.1  Tire Degradation Formula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Piecewise quadratic with a cliff multiplier:</w:t>
      </w:r>
    </w:p>
    <w:p>
      <w:pPr>
        <w:spacing w:after="40"/>
      </w:pPr>
    </w:p>
    <w:p>
      <w:pPr>
        <w:spacing w:after="20"/>
        <w:ind w:left="4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Δt_tyre(age)  =  α · age²</w:t>
      </w:r>
      <w:r>
        <w:rPr>
          <w:rFonts w:ascii="Courier New" w:cs="Courier New" w:eastAsia="Courier New" w:hAnsi="Courier New"/>
          <w:color w:val="666666"/>
          <w:sz w:val="19"/>
          <w:szCs w:val="19"/>
        </w:rPr>
        <w:t xml:space="preserve">   if age ≤ cliff_threshold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=  α · threshold² + β · (age − threshold)²</w:t>
      </w:r>
      <w:r>
        <w:rPr>
          <w:rFonts w:ascii="Courier New" w:cs="Courier New" w:eastAsia="Courier New" w:hAnsi="Courier New"/>
          <w:color w:val="666666"/>
          <w:sz w:val="19"/>
          <w:szCs w:val="19"/>
        </w:rPr>
        <w:t xml:space="preserve">   otherwise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α = deg_coeff (per-compound); β = α × 3 (cliff multiplier). Below the threshold the penalty is smooth; beyond it the per-lap penalty accelerates sharply — the engineer's signal to pit. Implemented in TyreCompound.degradation(age), so the engine calls one method without switching on compound type (satisfies NFR-12).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Example (Soft: α = 0.04, cliff = lap 18, β = 0.12):</w:t>
      </w:r>
    </w:p>
    <w:tbl>
      <w:tblPr>
        <w:tblW w:type="dxa" w:w="60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</w:tblGrid>
      <w:tr>
        <w:trPr>
          <w:tblHeader/>
        </w:trPr>
        <w:tc>
          <w:tcPr>
            <w:tcW w:type="dxa" w:w="15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Lap age</w:t>
            </w:r>
          </w:p>
        </w:tc>
        <w:tc>
          <w:tcPr>
            <w:tcW w:type="dxa" w:w="25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Penalty (s)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0.04 × 25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0.04 × 144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5.8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0.04 × 324  (cliff)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13.0 + 0.12 × 16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14.9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13.0 + 0.12 × 49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18.9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7.2  Safety Car — Track-Specific Probability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sc_probability lives on the Track entity, not as a global constant. Each lap the engine draws Bernoulli(sc_probability). When triggered: tire degradation is suspended for that lap and a fixed 25 s delta is added to model the pace delta behind the Safety Car.</w:t>
      </w:r>
    </w:p>
    <w:p>
      <w:pPr>
        <w:spacing w:after="60"/>
      </w:pPr>
    </w:p>
    <w:tbl>
      <w:tblPr>
        <w:tblW w:type="dxa" w:w="50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</w:tblGrid>
      <w:tr>
        <w:trPr>
          <w:tblHeader/>
        </w:trPr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15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sc_probability</w:t>
            </w:r>
          </w:p>
        </w:tc>
        <w:tc>
          <w:tcPr>
            <w:tcW w:type="dxa" w:w="15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Monza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0.12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Low complexity, fast circuit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Monaco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0.30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Narrow, high incident rate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7.3  Lap-Result Sampling Policy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LapResult objects (full per-lap trace) are populated only for the first 100 runs of each batch (sim_index &lt; 100). All other RunResult objects carry an empty lap_trace list. This caps the lap_result table at 100 × 70 = 7,000 rows per batch — sufficient for the lap-trace visualisation (FR-15) while keeping storage bounded.</w:t>
      </w:r>
    </w:p>
    <w:p>
      <w:pP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7.4  Strategy Count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dashboard supports exactly 2 strategies in the current scope, enabling a clean head-to-head win-probability framing. The RaceStrategy schema and BatchResult structure are designed to accommodate N strategies with no schema changes — expansion is a UI concern only.</w:t>
      </w:r>
    </w:p>
    <w:p>
      <w:pPr>
        <w:pBdr>
          <w:bottom w:val="single" w:color="CC0000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 OOP Class Design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Nine classes across five layers. Each layer has a single responsibility and communicates with adjacent layers through typed interfaces.</w:t>
      </w:r>
    </w:p>
    <w:p>
      <w:pPr>
        <w:spacing w:after="80"/>
      </w:pPr>
    </w:p>
    <w:tbl>
      <w:tblPr>
        <w:tblW w:type="dxa" w:w="90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00"/>
      </w:tblGrid>
      <w:tr>
        <w:trPr>
          <w:tblHeader/>
        </w:trPr>
        <w:tc>
          <w:tcPr>
            <w:tcW w:type="dxa" w:w="16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6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8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TyreCompound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Config (teal)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Holds degradation parameters; exposes degradation(age) → float. One instance per compound type.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Track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Config (teal)</w:t>
            </w:r>
          </w:p>
        </w:tc>
        <w:tc>
          <w:tcPr>
            <w:tcW w:type="dxa" w:w="5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Circuit constants: base lap time, pit-lane loss, SC probability. Factory classmethod from_name('Monaco').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Car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Config (teal)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Physics constants: fuel load, burn rate, fuel time effect, driver noise sigma. Exposes fuel_time_penalty(lap).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Stint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Strategy (purple)</w:t>
            </w:r>
          </w:p>
        </w:tc>
        <w:tc>
          <w:tcPr>
            <w:tcW w:type="dxa" w:w="5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Frozen dataclass pairing a TyreCompound with a lap count. Validates itself.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RaceStrategy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Strategy (purple)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Ordered list of Stints plus metadata (name, source). Validates total laps match track.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LapResult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Output (gray)</w:t>
            </w:r>
          </w:p>
        </w:tc>
        <w:tc>
          <w:tcPr>
            <w:tcW w:type="dxa" w:w="5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Per-lap snapshot: lap time, cumulative time, tyre age, fuel remaining, SC flag. Uses __slots__ for memory efficiency.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RunResult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Output (gray)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Single-race result: total time, SC laps, pit count, optional lap_trace. Uses __slots__.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BatchResult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Output (gray)</w:t>
            </w:r>
          </w:p>
        </w:tc>
        <w:tc>
          <w:tcPr>
            <w:tcW w:type="dxa" w:w="5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Wraps all RunResults for one experiment. Exposes total_times() → np.ndarray for vectorised stat calls.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RaceEngine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Engine (coral)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Pure simulation core — simulate_race(strategy, seed) → RunResult. No I/O, no globals. Uses np.random.Generator seeded per call.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MonteCarloRunner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Engine (coral)</w:t>
            </w:r>
          </w:p>
        </w:tc>
        <w:tc>
          <w:tcPr>
            <w:tcW w:type="dxa" w:w="5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Owns a RaceEngine. Distributes (engine, strategy, seed_i) tuples across multiprocessing.Pool workers via starmap.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StatisticsEngine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Statistics (amber)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Stateless — all @staticmethod. mean_ci, std, win_probability (vectorised np.mean(a &lt; b)), kde, sensitivity recomputation.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SimulationRepository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Infra (gray)</w:t>
            </w:r>
          </w:p>
        </w:tc>
        <w:tc>
          <w:tcPr>
            <w:tcW w:type="dxa" w:w="5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Context manager wrapping sqlite3.Connection. save_batch writes one transaction; load_runs returns stored RunResults.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GeneticOptimiser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Bonus (dashed)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Hand-rolled GA: population of RaceStrategy objects, fitness = mean finishing time from a small-N engine run. Exposes run() → RaceStrategy.</w:t>
            </w:r>
          </w:p>
        </w:tc>
      </w:tr>
    </w:tbl>
    <w:p>
      <w:pPr>
        <w:pBdr>
          <w:bottom w:val="single" w:color="CC0000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9. Simulation Inner Loop — _simulate_lap()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Called 70 × N times per batch. The logic sequence per lap: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Draw Bernoulli(sc_probability) for Safety Car trigger.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If SC triggered: lap_time = base_lap_time + SC_DELTA_S; tyre_age_increment = 0 (degradation suspended).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Otherwise: lap_time = base_lap_time + compound.degradation(tyre_age) + car.fuel_time_penalty(fuel) + rng.normal(0, driver_sigma).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Return a LapResult dataclass (if this run is in the sampled set of 100).</w:t>
      </w:r>
    </w:p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tyre_age_increment = 0 rule under Safety Car is strategically important: it replicates the real benefit of a late SC period, which can neutralise the pit-stop cost and allow a team to change tires effectively for free.</w:t>
      </w:r>
    </w:p>
    <w:p>
      <w:pPr>
        <w:pBdr>
          <w:bottom w:val="single" w:color="CC0000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10. Sensitivity Analysis — No Re-Simulation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FR-14 requires the pit-stop loss slider to update win probabilities in under 1 second (NFR-3) without re-running the engine. This is achieved by: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Storing pit_stop_count on each SimulationRun row at write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StatisticsEngine.sensitivity(runs, new_pit_s) re-derives total_time_s in memory: adjusted_time = stored_time − (old_pit_s × pit_count) + (new_pit_s × pit_count).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win_probability is then recomputed on the adjusted arrays — a pure NumPy operation on pre-loaded data, comfortably sub-second even at 100k rows.</w:t>
      </w:r>
    </w:p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design means the SQLite layer is never touched during slider interaction — it is read once when the batch is loaded, and all subsequent slider updates are in-memory array operations.</w:t>
      </w:r>
    </w:p>
    <w:p>
      <w:pPr>
        <w:pBdr>
          <w:bottom w:val="single" w:color="CC0000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11. Open Questions — Phase 3 Inputs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TyreCompound representation: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Enum with fixed Soft/Medium/Hard members (safer for MVP) vs. plain dataclass configurable at runtime (required for full NFR-12 extensibility). Recommendation: Enum in Sprint 1, migrate to dataclass-from-config in Sprint 2.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Driver sigma: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Currently a single constant on Car. Could be track-specific (street circuits typically yield higher variance). Defer to Sprint 2 unless the difference is significant in calibration.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Sensitivity generality: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Current design only supports a pit-stop loss slider. A fuel-effect slider would require richer denormalisation or re-simulation. Scope to one slider for Sprint 1.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Bulk write strategy: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SimulationRepository.save_batch() — executemany() in one transaction (fastest) vs. chunked writes (lower peak RAM). At 100k RunResults, a single transaction is likely fine; benchmark in Sprint 1.</w:t>
      </w:r>
    </w:p>
    <w:p>
      <w:pPr>
        <w:pBdr>
          <w:bottom w:val="single" w:color="CC0000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12. Phase 3 — Implementation Starting Point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natural Sprint 1 sequence, in dependency order: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 TyreCompound, Track, Car as frozen dataclasses with unit tests.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 Stint and RaceStrategy with validation logic.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 RaceEngine._simulate_lap() and simulate_race() with a fixed-seed test proving NFR-6.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Benchmark a single deterministic run for NFR-1 (&lt; 200 ms target).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 MonteCarloRunner and benchmark 100k iterations for NFR-2 (≤ 90 s target).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 SimulationRepository and write the first end-to-end integration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 StatisticsEngine and verify NFR-4 (±1% win-probability stability).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Build the Streamlit dashboard as the final layer, reading only from SQLite.</w:t>
      </w:r>
    </w:p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The database and UI are the last things built — not the first. This ordering means the engine can be validated mathematically before any presentation concerns are introduced.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  <w:jc w:val="right"/>
    </w:pPr>
    <w:r>
      <w:rPr>
        <w:rFonts w:ascii="Calibri" w:cs="Calibri" w:eastAsia="Calibri" w:hAnsi="Calibri"/>
        <w:color w:val="666666"/>
        <w:sz w:val="17"/>
        <w:szCs w:val="17"/>
      </w:rPr>
      <w:t xml:space="preserve">Stochastic F1 Race Strategist  ·  Project Blueprint</w:t>
    </w:r>
    <w:pgNum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2026-08-21T10:22:11.938Z</dcterms:created>
  <dcterms:modified xsi:type="dcterms:W3CDTF">2026-08-21T10:22:11.951Z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