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54"/>
        <w:gridCol w:w="3354"/>
        <w:gridCol w:w="3354"/>
      </w:tblGrid>
      <w:tr>
        <w:trPr>
          <w:trHeight w:hRule="exact" w:val="680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1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1079500</wp:posOffset>
                  </wp:positionH>
                  <wp:positionV relativeFrom="page">
                    <wp:posOffset>1176020</wp:posOffset>
                  </wp:positionV>
                  <wp:extent cx="839469" cy="12319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469" cy="1231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2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2"/>
              </w:rPr>
              <w:t>UNIVERSIDADE FEDERAL DO RIO GRANDE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5850890</wp:posOffset>
                  </wp:positionH>
                  <wp:positionV relativeFrom="page">
                    <wp:posOffset>1079500</wp:posOffset>
                  </wp:positionV>
                  <wp:extent cx="1440180" cy="142493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249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40"/>
        </w:trPr>
        <w:tc>
          <w:tcPr>
            <w:tcW w:type="dxa" w:w="3354"/>
            <w:vMerge/>
            <w:tcBorders/>
          </w:tcPr>
          <w:p/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2"/>
              </w:rPr>
              <w:t>ESCOLA DE QUÍMICA E ALIMENTOS – EQA</w:t>
            </w:r>
          </w:p>
        </w:tc>
        <w:tc>
          <w:tcPr>
            <w:tcW w:type="dxa" w:w="3354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354"/>
            <w:vMerge/>
            <w:tcBorders/>
          </w:tcPr>
          <w:p/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2"/>
              </w:rPr>
              <w:t>CURSO DE ENGENHARIA BIOQUÍMICA</w:t>
            </w:r>
          </w:p>
        </w:tc>
        <w:tc>
          <w:tcPr>
            <w:tcW w:type="dxa" w:w="3354"/>
            <w:vMerge/>
            <w:tcBorders/>
          </w:tcPr>
          <w:p/>
        </w:tc>
      </w:tr>
      <w:tr>
        <w:trPr>
          <w:trHeight w:hRule="exact" w:val="724"/>
        </w:trPr>
        <w:tc>
          <w:tcPr>
            <w:tcW w:type="dxa" w:w="3354"/>
            <w:vMerge/>
            <w:tcBorders/>
          </w:tcPr>
          <w:p/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2"/>
              </w:rPr>
              <w:t>PROCESSOS FERMENTATIVOS INDUSTRIAIS I</w:t>
            </w:r>
          </w:p>
        </w:tc>
        <w:tc>
          <w:tcPr>
            <w:tcW w:type="dxa" w:w="33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328" w:after="0"/>
        <w:ind w:left="0" w:right="4056" w:firstLine="0"/>
        <w:jc w:val="right"/>
      </w:pPr>
      <w:r>
        <w:rPr>
          <w:w w:val="98.93931027116447"/>
          <w:rFonts w:ascii="TeXGyreTermesX" w:hAnsi="TeXGyreTermesX" w:eastAsia="TeXGyreTermesX"/>
          <w:b/>
          <w:i w:val="0"/>
          <w:color w:val="000000"/>
          <w:sz w:val="29"/>
        </w:rPr>
        <w:t>Título da Prática</w:t>
      </w:r>
    </w:p>
    <w:p>
      <w:pPr>
        <w:autoSpaceDN w:val="0"/>
        <w:autoSpaceDE w:val="0"/>
        <w:widowControl/>
        <w:spacing w:line="360" w:lineRule="exact" w:before="1124" w:after="0"/>
        <w:ind w:left="3934" w:right="4070" w:firstLine="0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Nome do Estudante 1 </w:t>
      </w:r>
      <w:r>
        <w:br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Nome do Estudante 2 </w:t>
      </w:r>
      <w:r>
        <w:br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Nome do Estudante 3</w:t>
      </w:r>
    </w:p>
    <w:p>
      <w:pPr>
        <w:autoSpaceDN w:val="0"/>
        <w:autoSpaceDE w:val="0"/>
        <w:widowControl/>
        <w:spacing w:line="358" w:lineRule="exact" w:before="5324" w:after="0"/>
        <w:ind w:left="3168" w:right="3312" w:firstLine="0"/>
        <w:jc w:val="center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Processos Fermentativos Industriais I </w:t>
      </w:r>
      <w:r>
        <w:br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Prof</w:t>
      </w:r>
      <w:r>
        <w:rPr>
          <w:rFonts w:ascii="TeXGyreTermes" w:hAnsi="TeXGyreTermes" w:eastAsia="TeXGyreTermes"/>
          <w:b w:val="0"/>
          <w:i w:val="0"/>
          <w:color w:val="000000"/>
          <w:sz w:val="24"/>
        </w:rPr>
        <w:t>ª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Lucielen Oliveira dos Santos</w:t>
      </w:r>
    </w:p>
    <w:p>
      <w:pPr>
        <w:autoSpaceDN w:val="0"/>
        <w:autoSpaceDE w:val="0"/>
        <w:widowControl/>
        <w:spacing w:line="238" w:lineRule="exact" w:before="404" w:after="0"/>
        <w:ind w:left="0" w:right="4246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Rio Grande, 2026</w:t>
      </w:r>
    </w:p>
    <w:p>
      <w:pPr>
        <w:sectPr>
          <w:pgSz w:w="12240" w:h="15840"/>
          <w:pgMar w:top="850" w:right="738" w:bottom="6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38" w:lineRule="exact" w:before="544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SUMÁRIO</w:t>
      </w:r>
    </w:p>
    <w:p>
      <w:pPr>
        <w:autoSpaceDN w:val="0"/>
        <w:tabs>
          <w:tab w:pos="9546" w:val="left"/>
        </w:tabs>
        <w:autoSpaceDE w:val="0"/>
        <w:widowControl/>
        <w:spacing w:line="242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1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INTRODUÇÃO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9546" w:val="left"/>
        </w:tabs>
        <w:autoSpaceDE w:val="0"/>
        <w:widowControl/>
        <w:spacing w:line="244" w:lineRule="exact" w:before="11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2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OBJETIVOS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2.1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OBJETIVO GERAL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9546" w:val="left"/>
        </w:tabs>
        <w:autoSpaceDE w:val="0"/>
        <w:widowControl/>
        <w:spacing w:line="238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2.2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OBJETIVOS ESPECÍFICOS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9546" w:val="left"/>
        </w:tabs>
        <w:autoSpaceDE w:val="0"/>
        <w:widowControl/>
        <w:spacing w:line="242" w:lineRule="exact" w:before="11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3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REVISÃO DA LITERATURA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3.1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FERMENTAÇÃO E METABOLISMO MICROBIANO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3.2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CINÉTICA DE CRESCIMENTO MICROBIANO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9546" w:val="left"/>
        </w:tabs>
        <w:autoSpaceDE w:val="0"/>
        <w:widowControl/>
        <w:spacing w:line="238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3.3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PARÂMETROS CINÉTICOS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546" w:val="left"/>
        </w:tabs>
        <w:autoSpaceDE w:val="0"/>
        <w:widowControl/>
        <w:spacing w:line="242" w:lineRule="exact" w:before="11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4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MATERIAL E MÉTODOS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4.1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MICRORGANISMO E PREPARO DO INÓCULO.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4.2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CONDUÇÃO DO PROCESSO FERMENTATIVO.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546" w:val="left"/>
        </w:tabs>
        <w:autoSpaceDE w:val="0"/>
        <w:widowControl/>
        <w:spacing w:line="242" w:lineRule="exact" w:before="116" w:after="0"/>
        <w:ind w:left="978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4.2.1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Preparo do meio de cultivo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</w:t>
      </w:r>
      <w:r>
        <w:tab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4.3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AMOSTRAGEM E MÉTODOS ANALÍTICOS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546" w:val="left"/>
        </w:tabs>
        <w:autoSpaceDE w:val="0"/>
        <w:widowControl/>
        <w:spacing w:line="242" w:lineRule="exact" w:before="11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5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RESULTADOS E DISCUSSÃO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546" w:val="left"/>
        </w:tabs>
        <w:autoSpaceDE w:val="0"/>
        <w:widowControl/>
        <w:spacing w:line="238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EQUAÇÃO 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546" w:val="left"/>
        </w:tabs>
        <w:autoSpaceDE w:val="0"/>
        <w:widowControl/>
        <w:spacing w:line="238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5.2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TABELA. . 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5.3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FIGURA . . 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546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5.4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QUADRO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9546" w:val="left"/>
        </w:tabs>
        <w:autoSpaceDE w:val="0"/>
        <w:widowControl/>
        <w:spacing w:line="242" w:lineRule="exact" w:before="11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6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CONCLUSÃO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9546" w:val="left"/>
        </w:tabs>
        <w:autoSpaceDE w:val="0"/>
        <w:widowControl/>
        <w:spacing w:line="242" w:lineRule="exact" w:before="11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7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REFERÊNCIAS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. . . . . . . . . . . . . . . . . . . . . . . . . . . . . . . . . . . . . . . . . . . . . . . . . . . . . . . . 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492" w:right="11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38" w:lineRule="exact" w:before="544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1 INTRODUÇÃO</w:t>
      </w:r>
    </w:p>
    <w:p>
      <w:pPr>
        <w:autoSpaceDN w:val="0"/>
        <w:autoSpaceDE w:val="0"/>
        <w:widowControl/>
        <w:spacing w:line="358" w:lineRule="exact" w:before="36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introdução é a primeira seção textual do relatório científico e tem como objetivo contextualizar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 leitor sobre o tema da prática realizada.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Ela deve apresentar a relevância do assunto, situando-o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no campo científico ou tecnológico pertinente, e fornecer informações suficientes para que o leitor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compreenda o porquê do experimento ser realizado.</w:t>
      </w:r>
    </w:p>
    <w:p>
      <w:pPr>
        <w:autoSpaceDN w:val="0"/>
        <w:autoSpaceDE w:val="0"/>
        <w:widowControl/>
        <w:spacing w:line="358" w:lineRule="exact" w:before="0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bom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parágrafo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introdutório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começa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afirmação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ampla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sobre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área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estudo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e,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progressivamente,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afunila o raciocínio até chegar ao tema específico da prática.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Por exemplo: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os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processos fermentativos constituem uma das ferramentas biotecnológicas mais antigas e relevantes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humanidade,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amplamente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utilizados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produção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alimentos,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bebidas,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fármacos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biocombustíveis (Silva;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Aquino,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2018).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Sua aplicação industrial fundamenta-se na capacidade 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microrganismos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converter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substratos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orgânicos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produtos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interesse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meio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reações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enzimáticas controladas (Schmidell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et al.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, 2001).</w:t>
      </w:r>
    </w:p>
    <w:p>
      <w:pPr>
        <w:autoSpaceDN w:val="0"/>
        <w:tabs>
          <w:tab w:pos="612" w:val="left"/>
          <w:tab w:pos="4660" w:val="left"/>
        </w:tabs>
        <w:autoSpaceDE w:val="0"/>
        <w:widowControl/>
        <w:spacing w:line="358" w:lineRule="exact" w:before="0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fermentação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ocorrer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condições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aeróbias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ou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anaeróbias,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dependendo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micror-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ganismo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envolvido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produto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desejado. </w:t>
      </w:r>
      <w:r>
        <w:tab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Segundo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Lehninger,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Nelson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Cox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(2014),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vias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metabólicas envolvidas determinam tanto a eficiência do processo quanto os subprodutos gerados.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O controle de variáveis como temperatura, pH, concentração de substrato e aeração é essencial para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 otimização dos rendimentos fermentativos (Costa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et al.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, 2020).</w:t>
      </w:r>
    </w:p>
    <w:p>
      <w:pPr>
        <w:autoSpaceDN w:val="0"/>
        <w:autoSpaceDE w:val="0"/>
        <w:widowControl/>
        <w:spacing w:line="358" w:lineRule="exact" w:before="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Nesse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contexto,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prática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realizada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teve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fundo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investigação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parâmetros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cinéticos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crescimento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microbiano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reator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bancada,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buscando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compreender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influência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condições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operacionais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sobre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produtividade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processo.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entendimento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desses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funda-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mentos é indispensável para a formação do engenheiro de alimentos ou bioquímico que atuará no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desenvolvimento e controle de bioprocessos industriais.</w:t>
      </w:r>
    </w:p>
    <w:p>
      <w:pPr>
        <w:autoSpaceDN w:val="0"/>
        <w:autoSpaceDE w:val="0"/>
        <w:widowControl/>
        <w:spacing w:line="240" w:lineRule="exact" w:before="474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2 OBJETIVOS</w:t>
      </w:r>
    </w:p>
    <w:p>
      <w:pPr>
        <w:autoSpaceDN w:val="0"/>
        <w:autoSpaceDE w:val="0"/>
        <w:widowControl/>
        <w:spacing w:line="240" w:lineRule="exact" w:before="480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2.1 OBJETIVO GERAL</w:t>
      </w:r>
    </w:p>
    <w:p>
      <w:pPr>
        <w:autoSpaceDN w:val="0"/>
        <w:autoSpaceDE w:val="0"/>
        <w:widowControl/>
        <w:spacing w:line="358" w:lineRule="exact" w:before="356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Avaliar o efeito da concentração inicial de substrato sobre a cinética de crescimento de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Saccha-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>romyces cerevisiae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em processo fermentativo conduzido em batelada, determinando os principais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parâmetros cinéticos do processo.</w:t>
      </w:r>
    </w:p>
    <w:p>
      <w:pPr>
        <w:autoSpaceDN w:val="0"/>
        <w:autoSpaceDE w:val="0"/>
        <w:widowControl/>
        <w:spacing w:line="238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2.2 OBJETIVOS ESPECÍFICOS</w:t>
      </w:r>
    </w:p>
    <w:p>
      <w:pPr>
        <w:autoSpaceDN w:val="0"/>
        <w:tabs>
          <w:tab w:pos="846" w:val="left"/>
        </w:tabs>
        <w:autoSpaceDE w:val="0"/>
        <w:widowControl/>
        <w:spacing w:line="358" w:lineRule="exact" w:before="360" w:after="0"/>
        <w:ind w:left="64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4"/>
        </w:rPr>
        <w:t>•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Monitorar o crescimento celular de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S. cerevisiae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ao longo do tempo por meio da medição de </w:t>
      </w:r>
      <w:r>
        <w:tab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absorbância (densidade óptica) e correlação com concentração de biomassa.</w:t>
      </w:r>
    </w:p>
    <w:p>
      <w:pPr>
        <w:sectPr>
          <w:pgSz w:w="12240" w:h="15840"/>
          <w:pgMar w:top="492" w:right="1114" w:bottom="6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46" w:val="left"/>
        </w:tabs>
        <w:autoSpaceDE w:val="0"/>
        <w:widowControl/>
        <w:spacing w:line="372" w:lineRule="exact" w:before="402" w:after="0"/>
        <w:ind w:left="64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4"/>
        </w:rPr>
        <w:t>•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Determinar os parâmetros cinéticos de crescimento: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velocidade específica máxima de cres-</w:t>
      </w:r>
      <w:r>
        <w:tab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cimento (</w:t>
      </w:r>
      <w:r>
        <w:rPr>
          <w:rFonts w:ascii="NewTXMI" w:hAnsi="NewTXMI" w:eastAsia="NewTXMI"/>
          <w:b w:val="0"/>
          <w:i/>
          <w:color w:val="000000"/>
          <w:sz w:val="24"/>
        </w:rPr>
        <w:t>𝜇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𝑚𝑎𝑥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), tempo de geração (</w:t>
      </w:r>
      <w:r>
        <w:rPr>
          <w:rFonts w:ascii="NewTXMI" w:hAnsi="NewTXMI" w:eastAsia="NewTXMI"/>
          <w:b w:val="0"/>
          <w:i/>
          <w:color w:val="000000"/>
          <w:sz w:val="24"/>
        </w:rPr>
        <w:t>𝑡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𝑔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) e fator de conversão substrato-biomassa (</w:t>
      </w:r>
      <w:r>
        <w:rPr>
          <w:rFonts w:ascii="NewTXMI" w:hAnsi="NewTXMI" w:eastAsia="NewTXMI"/>
          <w:b w:val="0"/>
          <w:i/>
          <w:color w:val="000000"/>
          <w:sz w:val="24"/>
        </w:rPr>
        <w:t>𝑌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𝑋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𝑆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846" w:val="left"/>
        </w:tabs>
        <w:autoSpaceDE w:val="0"/>
        <w:widowControl/>
        <w:spacing w:line="360" w:lineRule="exact" w:before="176" w:after="0"/>
        <w:ind w:left="64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4"/>
        </w:rPr>
        <w:t>•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Quantificar o consumo de glicose ao longo do processo fermentativo utilizando o método de </w:t>
      </w:r>
      <w:r>
        <w:tab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DNS (ácido 3,5-dinitrossalicílico).</w:t>
      </w:r>
    </w:p>
    <w:p>
      <w:pPr>
        <w:autoSpaceDN w:val="0"/>
        <w:tabs>
          <w:tab w:pos="846" w:val="left"/>
        </w:tabs>
        <w:autoSpaceDE w:val="0"/>
        <w:widowControl/>
        <w:spacing w:line="358" w:lineRule="exact" w:before="192" w:after="0"/>
        <w:ind w:left="64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4"/>
        </w:rPr>
        <w:t>•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Comparar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perfis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cinéticos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obtidos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diferentes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concentrações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iniciais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substrato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 </w:t>
      </w:r>
      <w:r>
        <w:tab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discutir os resultados à luz da literatura científica pertinente.</w:t>
      </w:r>
    </w:p>
    <w:p>
      <w:pPr>
        <w:autoSpaceDN w:val="0"/>
        <w:tabs>
          <w:tab w:pos="846" w:val="left"/>
        </w:tabs>
        <w:autoSpaceDE w:val="0"/>
        <w:widowControl/>
        <w:spacing w:line="360" w:lineRule="exact" w:before="190" w:after="0"/>
        <w:ind w:left="64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4"/>
        </w:rPr>
        <w:t>•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Identificar as fases de crescimento microbiano (lag, exponencial, estacionária e declínio) nos </w:t>
      </w:r>
      <w:r>
        <w:tab/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perfis de biomassa obtidos experimentalmente.</w:t>
      </w:r>
    </w:p>
    <w:p>
      <w:pPr>
        <w:autoSpaceDN w:val="0"/>
        <w:autoSpaceDE w:val="0"/>
        <w:widowControl/>
        <w:spacing w:line="240" w:lineRule="exact" w:before="474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3 REVISÃO DA LITERATURA</w:t>
      </w:r>
    </w:p>
    <w:p>
      <w:pPr>
        <w:autoSpaceDN w:val="0"/>
        <w:autoSpaceDE w:val="0"/>
        <w:widowControl/>
        <w:spacing w:line="358" w:lineRule="exact" w:before="36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revisão da literatura deve apresentar os principais conceitos teóricos que embasam a prática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realizada.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Abaixo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estão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listados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tópicos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que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devem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abordados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nesta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seção,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seguidos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exemplos de como redigir cada um deles com as devidas citações no formato ABNT.</w:t>
      </w:r>
    </w:p>
    <w:p>
      <w:pPr>
        <w:autoSpaceDN w:val="0"/>
        <w:autoSpaceDE w:val="0"/>
        <w:widowControl/>
        <w:spacing w:line="240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3.1 FERMENTAÇÃO E METABOLISMO MICROBIANO</w:t>
      </w:r>
    </w:p>
    <w:p>
      <w:pPr>
        <w:autoSpaceDN w:val="0"/>
        <w:autoSpaceDE w:val="0"/>
        <w:widowControl/>
        <w:spacing w:line="358" w:lineRule="exact" w:before="3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fermentação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é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definida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processo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catabólico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qual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compostos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orgânicos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atuam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simultaneamente como doadores e aceptores de elétrons, sem a participação de oxigênio molecular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como aceptor final (Lehninger; Nelson; Cox, 2014).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Segundo Xavier (2013), processos fermenta-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tivos são fundamentais na indústria biotecnológica moderna, sendo empregados desde a produção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 etanol até a síntese de antibióticos e enzimas de uso industrial.</w:t>
      </w:r>
    </w:p>
    <w:p>
      <w:pPr>
        <w:autoSpaceDN w:val="0"/>
        <w:autoSpaceDE w:val="0"/>
        <w:widowControl/>
        <w:spacing w:line="358" w:lineRule="exact" w:before="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Outra forma de citação no final da sentença,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quando o(s) autor(es) não está(ão) inserido(s) na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frase: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levedura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>Saccharomyces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>cerevisiae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é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microrganismo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mais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utilizado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fermentações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industriais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interesse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alimentício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energético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(Urani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>et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>al.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1994).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autores: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regulação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metabolismo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fermentativo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envolve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mecanismos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controle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alostérico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repressão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catabólica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(Clarac; Bonnin, 1985).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Até quatro autores: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composição do meio de cultivo influencia diretamente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 velocidade e o rendimento do processo (Cruz; Correa; Costa; Santos, 1998).</w:t>
      </w:r>
    </w:p>
    <w:p>
      <w:pPr>
        <w:autoSpaceDN w:val="0"/>
        <w:autoSpaceDE w:val="0"/>
        <w:widowControl/>
        <w:spacing w:line="240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3.2 CINÉTICA DE CRESCIMENTO MICROBIANO</w:t>
      </w:r>
    </w:p>
    <w:p>
      <w:pPr>
        <w:autoSpaceDN w:val="0"/>
        <w:autoSpaceDE w:val="0"/>
        <w:widowControl/>
        <w:spacing w:line="358" w:lineRule="exact" w:before="3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 cinética de crescimento microbiano descreve matematicamente as diferentes fases do desen-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volvimento celular em um meio de cultivo.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 acordo com Schmidell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et al.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(2001), o crescimento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 batelada apresenta quatro fases distintas: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(i) fase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lag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, em que os microrganismos se adaptam ao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novo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meio;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(ii)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fase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exponencial,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caracterizada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pelo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crescimento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à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velocidade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específica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máxima</w:t>
      </w:r>
    </w:p>
    <w:p>
      <w:pPr>
        <w:sectPr>
          <w:pgSz w:w="12240" w:h="15840"/>
          <w:pgMar w:top="492" w:right="1114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358" w:lineRule="exact" w:before="416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</w:t>
      </w:r>
      <w:r>
        <w:rPr>
          <w:rFonts w:ascii="NewTXMI" w:hAnsi="NewTXMI" w:eastAsia="NewTXMI"/>
          <w:b w:val="0"/>
          <w:i/>
          <w:color w:val="000000"/>
          <w:sz w:val="24"/>
        </w:rPr>
        <w:t>𝜇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𝑚𝑎𝑥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); (iii) fase estacionária, quando o crescimento cessa pela limitação de nutrientes ou acúmulo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 metabólitos tóxicos; e (iv) fase de declínio, com morte celular progressiva.</w:t>
      </w:r>
    </w:p>
    <w:p>
      <w:pPr>
        <w:autoSpaceDN w:val="0"/>
        <w:autoSpaceDE w:val="0"/>
        <w:widowControl/>
        <w:spacing w:line="240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3.3 PARÂMETROS CINÉTICOS</w:t>
      </w:r>
    </w:p>
    <w:p>
      <w:pPr>
        <w:autoSpaceDN w:val="0"/>
        <w:autoSpaceDE w:val="0"/>
        <w:widowControl/>
        <w:spacing w:line="358" w:lineRule="exact" w:before="3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principais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parâmetros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utilizados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caracterizar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processo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fermentativo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incluem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ve-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locidade específica máxima de crescimento (</w:t>
      </w:r>
      <w:r>
        <w:rPr>
          <w:rFonts w:ascii="NewTXMI" w:hAnsi="NewTXMI" w:eastAsia="NewTXMI"/>
          <w:b w:val="0"/>
          <w:i/>
          <w:color w:val="000000"/>
          <w:sz w:val="24"/>
        </w:rPr>
        <w:t>𝜇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𝑚𝑎𝑥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), o fator de conversão substrato-biomassa (</w:t>
      </w:r>
      <w:r>
        <w:rPr>
          <w:rFonts w:ascii="NewTXMI" w:hAnsi="NewTXMI" w:eastAsia="NewTXMI"/>
          <w:b w:val="0"/>
          <w:i/>
          <w:color w:val="000000"/>
          <w:sz w:val="24"/>
        </w:rPr>
        <w:t>𝑌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𝑋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𝑆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)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produtividade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volumétrica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</w:t>
      </w:r>
      <w:r>
        <w:rPr>
          <w:rFonts w:ascii="NewTXMI" w:hAnsi="NewTXMI" w:eastAsia="NewTXMI"/>
          <w:b w:val="0"/>
          <w:i/>
          <w:color w:val="000000"/>
          <w:sz w:val="24"/>
        </w:rPr>
        <w:t>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𝑥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).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Esses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parâmetros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essenciais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dimensionamento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controle de biorreatores em escala industrial (Costa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et al.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, 2020).</w:t>
      </w:r>
    </w:p>
    <w:p>
      <w:pPr>
        <w:autoSpaceDN w:val="0"/>
        <w:autoSpaceDE w:val="0"/>
        <w:widowControl/>
        <w:spacing w:line="240" w:lineRule="exact" w:before="474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4 MATERIAL E MÉTODOS</w:t>
      </w:r>
    </w:p>
    <w:p>
      <w:pPr>
        <w:autoSpaceDN w:val="0"/>
        <w:autoSpaceDE w:val="0"/>
        <w:widowControl/>
        <w:spacing w:line="358" w:lineRule="exact" w:before="36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Esta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deve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descrever,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forma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clara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detalhada,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todos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procedimentos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experimentais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realizados durante a prática,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 modo que outro pesquisador seja capaz de reproduzi-los integral-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mente.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texto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deve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redigido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pretérito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voz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passiva,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uso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verbos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primeira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pessoa.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Abaixo é apresentado um exemplo de descrição experimental completa.</w:t>
      </w:r>
    </w:p>
    <w:p>
      <w:pPr>
        <w:autoSpaceDN w:val="0"/>
        <w:autoSpaceDE w:val="0"/>
        <w:widowControl/>
        <w:spacing w:line="238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4.1 MICRORGANISMO E PREPARO DO INÓCULO</w:t>
      </w:r>
    </w:p>
    <w:p>
      <w:pPr>
        <w:autoSpaceDN w:val="0"/>
        <w:autoSpaceDE w:val="0"/>
        <w:widowControl/>
        <w:spacing w:line="358" w:lineRule="exact" w:before="360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Utilizou-se a levedura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Saccharomyces cerevisiae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(linhagem ATCC 2602) como microrganismo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modelo.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inóculo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foi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preparado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partir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cultura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estoque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mantida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meio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YPD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(extrato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levedura 10 g L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, peptona 20 g L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 glicose 20 g L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), incubada a 30</w:t>
      </w:r>
      <w:r>
        <w:rPr>
          <w:rFonts w:ascii="TeXGyreTermes" w:hAnsi="TeXGyreTermes" w:eastAsia="TeXGyreTermes"/>
          <w:b w:val="0"/>
          <w:i w:val="0"/>
          <w:color w:val="000000"/>
          <w:sz w:val="24"/>
        </w:rPr>
        <w:t xml:space="preserve"> °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 por 18 h sob agitação 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150 rpm.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 concentração celular inicial no reator foi ajustada para 0,5 g L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 biomassa seca por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meio de centrifugação e ressuspensão.</w:t>
      </w:r>
    </w:p>
    <w:p>
      <w:pPr>
        <w:autoSpaceDN w:val="0"/>
        <w:autoSpaceDE w:val="0"/>
        <w:widowControl/>
        <w:spacing w:line="240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4.2 CONDUÇÃO DO PROCESSO FERMENTATIVO</w:t>
      </w:r>
    </w:p>
    <w:p>
      <w:pPr>
        <w:autoSpaceDN w:val="0"/>
        <w:autoSpaceDE w:val="0"/>
        <w:widowControl/>
        <w:spacing w:line="240" w:lineRule="exact" w:before="474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4.2.1 Preparo do meio de cultivo</w:t>
      </w:r>
    </w:p>
    <w:p>
      <w:pPr>
        <w:autoSpaceDN w:val="0"/>
        <w:autoSpaceDE w:val="0"/>
        <w:widowControl/>
        <w:spacing w:line="358" w:lineRule="exact" w:before="36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meio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cultivo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sintético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utilizado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foi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composto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glicose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(fonte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carbono),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sulfato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amônio (fonte de nitrogênio) e sais minerais.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Foram testadas três concentrações iniciais de glicose: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10, 20 e 40 g L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 pH do meio foi ajustado para 5,5 com solução de HCl (1 mol L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) antes da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esterilização em autoclave a 121</w:t>
      </w:r>
      <w:r>
        <w:rPr>
          <w:rFonts w:ascii="TeXGyreTermes" w:hAnsi="TeXGyreTermes" w:eastAsia="TeXGyreTermes"/>
          <w:b w:val="0"/>
          <w:i w:val="0"/>
          <w:color w:val="000000"/>
          <w:sz w:val="24"/>
        </w:rPr>
        <w:t xml:space="preserve"> °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 por 20 min.</w:t>
      </w:r>
    </w:p>
    <w:p>
      <w:pPr>
        <w:sectPr>
          <w:pgSz w:w="12240" w:h="15840"/>
          <w:pgMar w:top="492" w:right="1114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240" w:lineRule="exact" w:before="546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Esterilização e montagem do reator</w:t>
      </w:r>
    </w:p>
    <w:p>
      <w:pPr>
        <w:autoSpaceDN w:val="0"/>
        <w:autoSpaceDE w:val="0"/>
        <w:widowControl/>
        <w:spacing w:line="358" w:lineRule="exact" w:before="3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O reator de bancada (volume útil de 2 L) foi esterilizado separadamente e conectado ao sistema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 aeração, controle de temperatura e agitação mecânica antes da inoculação.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Todo o procedimento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 montagem foi realizado em condições assépticas sob câmara de fluxo laminar, conforme descrito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por Schmidell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 xml:space="preserve"> et al.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(2001).</w:t>
      </w:r>
    </w:p>
    <w:p>
      <w:pPr>
        <w:autoSpaceDN w:val="0"/>
        <w:autoSpaceDE w:val="0"/>
        <w:widowControl/>
        <w:spacing w:line="240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4.3 AMOSTRAGEM E MÉTODOS ANALÍTICOS</w:t>
      </w:r>
    </w:p>
    <w:p>
      <w:pPr>
        <w:autoSpaceDN w:val="0"/>
        <w:autoSpaceDE w:val="0"/>
        <w:widowControl/>
        <w:spacing w:line="358" w:lineRule="exact" w:before="3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Amostras de 5 mL foram coletadas a cada 2 h durante 24 h de fermentação.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Para a determinação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 concentração de biomassa, mediu-se a absorbância a 600 nm em espectrofotômetro (modelo UV-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1800, Shimadzu) e os valores foram convertidos em concentração de massa seca (g L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) por meio 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curva de calibração previamente estabelecida.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concentração de glicose residual foi determinada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pelo método colorimétrico do DNS, conforme Miller (1959).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Cada análise foi realizada em triplicata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 os resultados expressos como média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±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desvio padrão.</w:t>
      </w:r>
    </w:p>
    <w:p>
      <w:pPr>
        <w:autoSpaceDN w:val="0"/>
        <w:autoSpaceDE w:val="0"/>
        <w:widowControl/>
        <w:spacing w:line="240" w:lineRule="exact" w:before="474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5 RESULTADOS E DISCUSSÃO</w:t>
      </w:r>
    </w:p>
    <w:p>
      <w:pPr>
        <w:autoSpaceDN w:val="0"/>
        <w:autoSpaceDE w:val="0"/>
        <w:widowControl/>
        <w:spacing w:line="358" w:lineRule="exact" w:before="36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Nesta seção são apresentados e discutidos os resultados obtidos durante a prática experimental.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elemento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—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equação,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tabela,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figura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quadro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—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deve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introduzido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texto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antes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sua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apresentação,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sua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interpretação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deve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vir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logo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após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leitor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nunca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deve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deparar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uma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tabela ou figura sem que o texto faça referência a ela previamente.</w:t>
      </w:r>
    </w:p>
    <w:p>
      <w:pPr>
        <w:autoSpaceDN w:val="0"/>
        <w:autoSpaceDE w:val="0"/>
        <w:widowControl/>
        <w:spacing w:line="240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5.1 EQUAÇÃO</w:t>
      </w:r>
    </w:p>
    <w:p>
      <w:pPr>
        <w:autoSpaceDN w:val="0"/>
        <w:autoSpaceDE w:val="0"/>
        <w:widowControl/>
        <w:spacing w:line="358" w:lineRule="exact" w:before="360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 velocidade específica de crescimento microbiano (</w:t>
      </w:r>
      <w:r>
        <w:rPr>
          <w:rFonts w:ascii="NewTXMI" w:hAnsi="NewTXMI" w:eastAsia="NewTXMI"/>
          <w:b w:val="0"/>
          <w:i/>
          <w:color w:val="000000"/>
          <w:sz w:val="24"/>
        </w:rPr>
        <w:t>𝜇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) durante a fase exponencial foi calculada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partir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equação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linearizada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modelo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Monod.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isso,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ajustou-se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equação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abaixo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aos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dados experimentais de concentração de biomassa em função do tempo:</w:t>
      </w:r>
    </w:p>
    <w:p>
      <w:pPr>
        <w:autoSpaceDN w:val="0"/>
        <w:tabs>
          <w:tab w:pos="9388" w:val="left"/>
        </w:tabs>
        <w:autoSpaceDE w:val="0"/>
        <w:widowControl/>
        <w:spacing w:line="292" w:lineRule="exact" w:before="416" w:after="0"/>
        <w:ind w:left="4386" w:right="0" w:firstLine="0"/>
        <w:jc w:val="left"/>
      </w:pPr>
      <w:r>
        <w:rPr>
          <w:rFonts w:ascii="NewTXMI" w:hAnsi="NewTXMI" w:eastAsia="NewTXMI"/>
          <w:b w:val="0"/>
          <w:i/>
          <w:color w:val="000000"/>
          <w:sz w:val="24"/>
        </w:rPr>
        <w:t>𝑥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NewTXMI" w:hAnsi="NewTXMI" w:eastAsia="NewTX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NewTXMI" w:hAnsi="NewTXMI" w:eastAsia="NewTXMI"/>
          <w:b w:val="0"/>
          <w:i/>
          <w:color w:val="000000"/>
          <w:sz w:val="24"/>
        </w:rPr>
        <w:t>𝑧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 xml:space="preserve">2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(1)</w:t>
      </w:r>
    </w:p>
    <w:p>
      <w:pPr>
        <w:autoSpaceDN w:val="0"/>
        <w:autoSpaceDE w:val="0"/>
        <w:widowControl/>
        <w:spacing w:line="358" w:lineRule="exact" w:before="160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equação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acima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representa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modelo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matemático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genérico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utilizado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exemplo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inserção de expressões matemáticas numeradas em documentos LaTeX. No relatório real, deve-se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substituir por a equação cinética pertinente ao experimento, como o modelo de Monod ou a equação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 balanço de massa do reator.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Todas as variáveis devem ser definidas no texto imediatamente antes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ou após a equação.</w:t>
      </w:r>
    </w:p>
    <w:p>
      <w:pPr>
        <w:sectPr>
          <w:pgSz w:w="12240" w:h="15840"/>
          <w:pgMar w:top="492" w:right="1114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240" w:lineRule="exact" w:before="546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5.2 TABELA</w:t>
      </w:r>
    </w:p>
    <w:p>
      <w:pPr>
        <w:autoSpaceDN w:val="0"/>
        <w:autoSpaceDE w:val="0"/>
        <w:widowControl/>
        <w:spacing w:line="358" w:lineRule="exact" w:before="3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Tabela 1 apresenta os dados coletados ao longo do experimento referentes à distribuição da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população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segundo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situação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domicílio.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relatório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fermentação,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esta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tabela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seria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substituída pelos dados de concentração de biomassa, substrato e produto obtidos em cada tempo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 amostragem.</w:t>
      </w:r>
    </w:p>
    <w:p>
      <w:pPr>
        <w:autoSpaceDN w:val="0"/>
        <w:autoSpaceDE w:val="0"/>
        <w:widowControl/>
        <w:spacing w:line="290" w:lineRule="exact" w:before="204" w:after="226"/>
        <w:ind w:left="432" w:right="144" w:firstLine="0"/>
        <w:jc w:val="center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Tabela 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– Pessoas residentes em domicílios particulares, por sexo e situação do domicílio no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Brasil – 1980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6.0000000000002" w:type="dxa"/>
      </w:tblPr>
      <w:tblGrid>
        <w:gridCol w:w="2421"/>
        <w:gridCol w:w="2421"/>
        <w:gridCol w:w="2421"/>
        <w:gridCol w:w="2421"/>
      </w:tblGrid>
      <w:tr>
        <w:trPr>
          <w:trHeight w:hRule="exact" w:val="414"/>
        </w:trPr>
        <w:tc>
          <w:tcPr>
            <w:tcW w:type="dxa" w:w="243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4"/>
              </w:rPr>
              <w:t>Situação do domicílio</w:t>
            </w:r>
          </w:p>
        </w:tc>
        <w:tc>
          <w:tcPr>
            <w:tcW w:type="dxa" w:w="14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3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4"/>
              </w:rPr>
              <w:t>Mulheres</w:t>
            </w:r>
          </w:p>
        </w:tc>
        <w:tc>
          <w:tcPr>
            <w:tcW w:type="dxa" w:w="13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4"/>
              </w:rPr>
              <w:t>Homens</w:t>
            </w:r>
          </w:p>
        </w:tc>
      </w:tr>
      <w:tr>
        <w:trPr>
          <w:trHeight w:hRule="exact" w:val="344"/>
        </w:trPr>
        <w:tc>
          <w:tcPr>
            <w:tcW w:type="dxa" w:w="243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30" w:right="0" w:firstLine="0"/>
              <w:jc w:val="left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4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117.960.301</w:t>
            </w:r>
          </w:p>
        </w:tc>
        <w:tc>
          <w:tcPr>
            <w:tcW w:type="dxa" w:w="13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59.595.332</w:t>
            </w:r>
          </w:p>
        </w:tc>
        <w:tc>
          <w:tcPr>
            <w:tcW w:type="dxa" w:w="13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58.364.969</w:t>
            </w:r>
          </w:p>
        </w:tc>
      </w:tr>
      <w:tr>
        <w:trPr>
          <w:trHeight w:hRule="exact" w:val="300"/>
        </w:trPr>
        <w:tc>
          <w:tcPr>
            <w:tcW w:type="dxa" w:w="2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130" w:right="0" w:firstLine="0"/>
              <w:jc w:val="left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Urbana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79.972.931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41.115.439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38.857.492</w:t>
            </w:r>
          </w:p>
        </w:tc>
      </w:tr>
      <w:tr>
        <w:trPr>
          <w:trHeight w:hRule="exact" w:val="344"/>
        </w:trPr>
        <w:tc>
          <w:tcPr>
            <w:tcW w:type="dxa" w:w="243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0" w:right="0" w:firstLine="0"/>
              <w:jc w:val="left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Rural</w:t>
            </w:r>
          </w:p>
        </w:tc>
        <w:tc>
          <w:tcPr>
            <w:tcW w:type="dxa" w:w="14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37.987.370</w:t>
            </w:r>
          </w:p>
        </w:tc>
        <w:tc>
          <w:tcPr>
            <w:tcW w:type="dxa" w:w="13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18.479.893</w:t>
            </w:r>
          </w:p>
        </w:tc>
        <w:tc>
          <w:tcPr>
            <w:tcW w:type="dxa" w:w="13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19.507.477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3748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Fonte: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IBGE (1980)</w:t>
      </w:r>
    </w:p>
    <w:p>
      <w:pPr>
        <w:autoSpaceDN w:val="0"/>
        <w:autoSpaceDE w:val="0"/>
        <w:widowControl/>
        <w:spacing w:line="358" w:lineRule="exact" w:before="23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Conforme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evidenciado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Tabela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população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urbana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representou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aproximadamente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68%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total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residentes,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distribuição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entre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sexos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relativamente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equilibrada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todas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categorias analisadas.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Ao discutir os dados de uma tabela, o estudante deve apontar as tendências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mais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relevantes,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comparar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valores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entre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grupos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relacionar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achados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referencial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teórico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apresentado na revisão da literatura.</w:t>
      </w:r>
    </w:p>
    <w:p>
      <w:pPr>
        <w:autoSpaceDN w:val="0"/>
        <w:autoSpaceDE w:val="0"/>
        <w:widowControl/>
        <w:spacing w:line="238" w:lineRule="exact" w:before="47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5.3 FIGURA</w:t>
      </w:r>
    </w:p>
    <w:p>
      <w:pPr>
        <w:autoSpaceDN w:val="0"/>
        <w:autoSpaceDE w:val="0"/>
        <w:widowControl/>
        <w:spacing w:line="358" w:lineRule="exact" w:before="360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Figura 1 ilustra o logotipo da Universidade Federal do Rio Grande (FURG). Em um relatório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experimental, esta posição seria ocupada por um gráfico de curvas cinéticas, fotografia do equipa-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mento utilizado ou imagem microscópica do microrganismo estudado.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Toda figura deve ser inserida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 legenda descritiva e a respectiva fonte.</w:t>
      </w:r>
    </w:p>
    <w:p>
      <w:pPr>
        <w:autoSpaceDN w:val="0"/>
        <w:autoSpaceDE w:val="0"/>
        <w:widowControl/>
        <w:spacing w:line="242" w:lineRule="exact" w:before="252" w:after="0"/>
        <w:ind w:left="1658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Figura 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– Símbolo da Universidade Federal do Rio Grande (FURG)</w:t>
      </w:r>
    </w:p>
    <w:p>
      <w:pPr>
        <w:autoSpaceDN w:val="0"/>
        <w:autoSpaceDE w:val="0"/>
        <w:widowControl/>
        <w:spacing w:line="240" w:lineRule="auto" w:before="228" w:after="0"/>
        <w:ind w:left="0" w:right="42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3768090</wp:posOffset>
            </wp:positionH>
            <wp:positionV relativeFrom="page">
              <wp:posOffset>7448550</wp:posOffset>
            </wp:positionV>
            <wp:extent cx="596900" cy="876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08" w:after="0"/>
        <w:ind w:left="0" w:right="3714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Fonte: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FURG (2024)</w:t>
      </w:r>
    </w:p>
    <w:p>
      <w:pPr>
        <w:autoSpaceDN w:val="0"/>
        <w:autoSpaceDE w:val="0"/>
        <w:widowControl/>
        <w:spacing w:line="360" w:lineRule="exact" w:before="22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Ao referenciar uma figura no texto, utiliza-se a expressão “conforme a Figura N” ou “como pode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ser observado na Figura N”. A interpretação deve destacar os elementos mais relevantes da imagem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 conectá-los aos objetivos do experimento e à teoria apresentada na revisão bibliográfica.</w:t>
      </w:r>
    </w:p>
    <w:p>
      <w:pPr>
        <w:sectPr>
          <w:pgSz w:w="12240" w:h="15840"/>
          <w:pgMar w:top="492" w:right="1114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7</w:t>
      </w:r>
    </w:p>
    <w:p>
      <w:pPr>
        <w:autoSpaceDN w:val="0"/>
        <w:autoSpaceDE w:val="0"/>
        <w:widowControl/>
        <w:spacing w:line="240" w:lineRule="exact" w:before="546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5.4 QUADRO</w:t>
      </w:r>
    </w:p>
    <w:p>
      <w:pPr>
        <w:autoSpaceDN w:val="0"/>
        <w:autoSpaceDE w:val="0"/>
        <w:widowControl/>
        <w:spacing w:line="358" w:lineRule="exact" w:before="3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O Quadro 1 sintetiza as principais competências esperadas de um profissional de bioprocessos,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servindo como exemplo de uso do ambiente de quadro no template.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Diferentemente das tabelas, que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apresentam dados numéricos, os quadros reúnem informações qualitativas e de caráter descritivo,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sendo delimitados por bordas fechadas em todos os lados (ABNT NBR 14724:2011).</w:t>
      </w:r>
    </w:p>
    <w:p>
      <w:pPr>
        <w:autoSpaceDN w:val="0"/>
        <w:autoSpaceDE w:val="0"/>
        <w:widowControl/>
        <w:spacing w:line="242" w:lineRule="exact" w:before="116" w:after="274"/>
        <w:ind w:left="0" w:right="2696" w:firstLine="0"/>
        <w:jc w:val="righ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Quadro 1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 – Competências do Profissional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3.9999999999998" w:type="dxa"/>
      </w:tblPr>
      <w:tblGrid>
        <w:gridCol w:w="4843"/>
        <w:gridCol w:w="4843"/>
      </w:tblGrid>
      <w:tr>
        <w:trPr>
          <w:trHeight w:hRule="exact" w:val="366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4"/>
              </w:rPr>
              <w:t>Saberes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/>
                <w:i w:val="0"/>
                <w:color w:val="000000"/>
                <w:sz w:val="24"/>
              </w:rPr>
              <w:t>Conceituações</w:t>
            </w:r>
          </w:p>
        </w:tc>
      </w:tr>
      <w:tr>
        <w:trPr>
          <w:trHeight w:hRule="exact" w:val="726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0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Saber agir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0" w:firstLine="0"/>
              <w:jc w:val="left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Saber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que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por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que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faz.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Saber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julgar,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escolher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 xml:space="preserve">e 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decidir.</w:t>
            </w:r>
          </w:p>
        </w:tc>
      </w:tr>
      <w:tr>
        <w:trPr>
          <w:trHeight w:hRule="exact" w:val="724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8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Saber mobilizar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0" w:firstLine="0"/>
              <w:jc w:val="left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Saber mobilizar recursos de pessoas, financeiros, cri-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ando sinergia entre eles.</w:t>
            </w:r>
          </w:p>
        </w:tc>
      </w:tr>
      <w:tr>
        <w:trPr>
          <w:trHeight w:hRule="exact" w:val="1084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8" w:after="0"/>
              <w:ind w:left="0" w:right="0" w:firstLine="0"/>
              <w:jc w:val="center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Saber comunicar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20" w:right="120" w:firstLine="0"/>
              <w:jc w:val="both"/>
            </w:pP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Compreender, processar, transmitir informações e co-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nhecimentos, assegurando o entendimento da mensa-</w:t>
            </w:r>
            <w:r>
              <w:rPr>
                <w:rFonts w:ascii="TeXGyreTermesX" w:hAnsi="TeXGyreTermesX" w:eastAsia="TeXGyreTermesX"/>
                <w:b w:val="0"/>
                <w:i w:val="0"/>
                <w:color w:val="000000"/>
                <w:sz w:val="24"/>
              </w:rPr>
              <w:t>gem pelo outro.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3714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Fonte: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Fleury (2001)</w:t>
      </w:r>
    </w:p>
    <w:p>
      <w:pPr>
        <w:autoSpaceDN w:val="0"/>
        <w:autoSpaceDE w:val="0"/>
        <w:widowControl/>
        <w:spacing w:line="358" w:lineRule="exact" w:before="258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Conforme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apresentado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Quadro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competências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profissional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foram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organizadas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em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categorias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saberes,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associada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conceituações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práticas.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inserir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um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quadro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no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relatório, o estudante deve sempre comentar seu conteúdo no texto, destacando os pontos de maior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relevância para os objetivos do trabalho.</w:t>
      </w:r>
    </w:p>
    <w:p>
      <w:pPr>
        <w:autoSpaceDN w:val="0"/>
        <w:autoSpaceDE w:val="0"/>
        <w:widowControl/>
        <w:spacing w:line="238" w:lineRule="exact" w:before="47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6 CONCLUSÃO</w:t>
      </w:r>
    </w:p>
    <w:p>
      <w:pPr>
        <w:autoSpaceDN w:val="0"/>
        <w:autoSpaceDE w:val="0"/>
        <w:widowControl/>
        <w:spacing w:line="358" w:lineRule="exact" w:before="36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conclusão é a seção final do relatório e deve retomar, de forma sintética, os principais achados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 prática experimental, respondendo diretamente aos objetivos propostos.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Ela não deve apresentar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dados novos nem repetir extensamente a discussão — seu papel é consolidar o que foi aprendido 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indicar o alcance e as limitações dos resultados obtidos.</w:t>
      </w:r>
    </w:p>
    <w:p>
      <w:pPr>
        <w:autoSpaceDN w:val="0"/>
        <w:autoSpaceDE w:val="0"/>
        <w:widowControl/>
        <w:spacing w:line="358" w:lineRule="exact" w:before="0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Com base nos resultados obtidos, foi possível verificar que a concentração inicial de substrato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exerceu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influência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significativa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sobre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cinética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crescimento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>Saccharomyces</w:t>
      </w:r>
      <w:r>
        <w:rPr>
          <w:rFonts w:ascii="TeXGyreTermesX" w:hAnsi="TeXGyreTermesX" w:eastAsia="TeXGyreTermesX"/>
          <w:b w:val="0"/>
          <w:i/>
          <w:color w:val="000000"/>
          <w:sz w:val="24"/>
        </w:rPr>
        <w:t>cerevisiae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nas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condições experimentais avaliadas.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O aumento da concentração de glicose proporcionou incremento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produção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biomassa,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porém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aumento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proporcional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velocidade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específica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máxima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crescimento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(</w:t>
      </w:r>
      <w:r>
        <w:rPr>
          <w:rFonts w:ascii="NewTXMI" w:hAnsi="NewTXMI" w:eastAsia="NewTXMI"/>
          <w:b w:val="0"/>
          <w:i/>
          <w:color w:val="000000"/>
          <w:sz w:val="24"/>
        </w:rPr>
        <w:t>𝜇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𝑚𝑎𝑥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),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indicando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possível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efeito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inibição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por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substrato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concentrações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mais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elevadas.</w:t>
      </w:r>
    </w:p>
    <w:p>
      <w:pPr>
        <w:autoSpaceDN w:val="0"/>
        <w:autoSpaceDE w:val="0"/>
        <w:widowControl/>
        <w:spacing w:line="358" w:lineRule="exact" w:before="0" w:after="0"/>
        <w:ind w:left="260" w:right="0" w:firstLine="352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parâmetros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cinéticos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determinados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partir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curvas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crescimento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demonstraram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boa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concordância com os valores reportados na literatura para a mesma cepa microbiana,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validando a</w:t>
      </w:r>
    </w:p>
    <w:p>
      <w:pPr>
        <w:sectPr>
          <w:pgSz w:w="12240" w:h="15840"/>
          <w:pgMar w:top="492" w:right="1114" w:bottom="5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358" w:lineRule="exact" w:before="416" w:after="0"/>
        <w:ind w:left="260" w:right="20" w:firstLine="0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metodologia empregada.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O método do DNS mostrou-se adequado para a quantificação de glicose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residual nas faixas de concentração estudadas,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com coeficiente de variação inferior a 5% entre as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triplicatas analisadas.</w:t>
      </w:r>
    </w:p>
    <w:p>
      <w:pPr>
        <w:autoSpaceDN w:val="0"/>
        <w:autoSpaceDE w:val="0"/>
        <w:widowControl/>
        <w:spacing w:line="358" w:lineRule="exact" w:before="2" w:after="0"/>
        <w:ind w:left="260" w:right="20" w:firstLine="352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Conclui-se que a prática atingiu os objetivos propostos, permitindo a compreensão prática dos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conceitos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cinética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microbiana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abordados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disciplina.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Sugere-se,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para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trabalhos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futuros,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avaliação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outras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fontes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carbono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realização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processo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modo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contínuo,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visando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à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comparação dos parâmetros cinéticos obtidos nos dois modos de operação.</w:t>
      </w:r>
    </w:p>
    <w:p>
      <w:pPr>
        <w:autoSpaceDN w:val="0"/>
        <w:autoSpaceDE w:val="0"/>
        <w:widowControl/>
        <w:spacing w:line="238" w:lineRule="exact" w:before="476" w:after="0"/>
        <w:ind w:left="260" w:right="0" w:firstLine="0"/>
        <w:jc w:val="left"/>
      </w:pPr>
      <w:r>
        <w:rPr>
          <w:rFonts w:ascii="TeXGyreTermesX" w:hAnsi="TeXGyreTermesX" w:eastAsia="TeXGyreTermesX"/>
          <w:b/>
          <w:i w:val="0"/>
          <w:color w:val="000000"/>
          <w:sz w:val="24"/>
        </w:rPr>
        <w:t>7 REFERÊNCIAS</w:t>
      </w:r>
    </w:p>
    <w:p>
      <w:pPr>
        <w:autoSpaceDN w:val="0"/>
        <w:autoSpaceDE w:val="0"/>
        <w:widowControl/>
        <w:spacing w:line="242" w:lineRule="exact" w:before="98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GOMES, L. G. F. F.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 xml:space="preserve"> Novela e sociedade no Brasil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Niterói: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EdUFF, 1998.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317 p.</w:t>
      </w:r>
    </w:p>
    <w:p>
      <w:pPr>
        <w:autoSpaceDN w:val="0"/>
        <w:autoSpaceDE w:val="0"/>
        <w:widowControl/>
        <w:spacing w:line="288" w:lineRule="exact" w:before="290" w:after="0"/>
        <w:ind w:left="260" w:right="20" w:firstLine="0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ALVES,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C.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Navio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negreiro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[S.I.]: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Virtual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Books,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2000.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Disponível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em: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1xtt" w:hAnsi="t1xtt" w:eastAsia="t1xtt"/>
          <w:b w:val="0"/>
          <w:i w:val="0"/>
          <w:color w:val="000000"/>
          <w:sz w:val="24"/>
        </w:rPr>
        <w:t xml:space="preserve">http://terra. </w:t>
      </w:r>
      <w:r>
        <w:rPr>
          <w:rFonts w:ascii="t1xtt" w:hAnsi="t1xtt" w:eastAsia="t1xtt"/>
          <w:b w:val="0"/>
          <w:i w:val="0"/>
          <w:color w:val="000000"/>
          <w:sz w:val="24"/>
        </w:rPr>
        <w:t>com.br/virtualbooks/freebook/port/Lport2/navionegreiro.htm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Acesso em: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10 jan.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2002, 16:30:30.</w:t>
      </w:r>
    </w:p>
    <w:p>
      <w:pPr>
        <w:autoSpaceDN w:val="0"/>
        <w:autoSpaceDE w:val="0"/>
        <w:widowControl/>
        <w:spacing w:line="290" w:lineRule="exact" w:before="28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ARAUJO, U. A. M.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 xml:space="preserve"> Máscaras inteiriças Tukúna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1985.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102 f.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Dissertação (Mestrado em Ciências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Sociais) – Fundação Escola de Sociologia e Política de São Paulo, São Paulo, 1986.</w:t>
      </w:r>
    </w:p>
    <w:p>
      <w:pPr>
        <w:autoSpaceDN w:val="0"/>
        <w:autoSpaceDE w:val="0"/>
        <w:widowControl/>
        <w:spacing w:line="242" w:lineRule="exact" w:before="336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COSTA, V. R. À margem da lei.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Em pauta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, Rio de Janeiro, n. 12, p. 131–148, 1998.</w:t>
      </w:r>
    </w:p>
    <w:p>
      <w:pPr>
        <w:autoSpaceDN w:val="0"/>
        <w:autoSpaceDE w:val="0"/>
        <w:widowControl/>
        <w:spacing w:line="288" w:lineRule="exact" w:before="290" w:after="0"/>
        <w:ind w:left="260" w:right="20" w:firstLine="0"/>
        <w:jc w:val="both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SOUZA, L. S.; BORGES, A. L.; REZENDE, J. O. Influência da correção e do preparo do solo sobre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algumas propriedades químicas do solo cultivado com bananeiras.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In: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REUNIÃO BRASILEIRA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FERTILIDADE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SOLO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NUTRIÇÃO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PLANTAS,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21.,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1994,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Petrolina.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 xml:space="preserve">Anais. . .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Petrolina: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EMBRAPA, CPATSA, 1994.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p. 3–4.</w:t>
      </w:r>
    </w:p>
    <w:p>
      <w:pPr>
        <w:autoSpaceDN w:val="0"/>
        <w:autoSpaceDE w:val="0"/>
        <w:widowControl/>
        <w:spacing w:line="288" w:lineRule="exact" w:before="290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BRASIL. Medida provisória n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1.569-9, de 11 de dezembro de 1997.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 xml:space="preserve">Diário Oficial da República 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Federativa do Brasil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, Poder Executivo, Brasília, DF, 14 dez.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1997.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Seção 1, p. 29514.</w:t>
      </w:r>
    </w:p>
    <w:p>
      <w:pPr>
        <w:autoSpaceDN w:val="0"/>
        <w:autoSpaceDE w:val="0"/>
        <w:widowControl/>
        <w:spacing w:line="290" w:lineRule="exact" w:before="288" w:after="0"/>
        <w:ind w:left="260" w:right="0" w:firstLine="0"/>
        <w:jc w:val="left"/>
      </w:pP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SÃO PAULO (Estado).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Decreto n</w:t>
      </w:r>
      <w:r>
        <w:rPr>
          <w:w w:val="97.41222593519423"/>
          <w:rFonts w:ascii="TeXGyreTermesX" w:hAnsi="TeXGyreTermesX" w:eastAsia="TeXGyreTermesX"/>
          <w:b w:val="0"/>
          <w:i w:val="0"/>
          <w:color w:val="000000"/>
          <w:sz w:val="18"/>
        </w:rPr>
        <w:t>o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42.822, de 20 de janeiro de 1998.</w:t>
      </w:r>
      <w:r>
        <w:rPr>
          <w:rFonts w:ascii="TeXGyreTermesX" w:hAnsi="TeXGyreTermesX" w:eastAsia="TeXGyreTermesX"/>
          <w:b/>
          <w:i w:val="0"/>
          <w:color w:val="000000"/>
          <w:sz w:val="24"/>
        </w:rPr>
        <w:t>Lex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: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 xml:space="preserve">coletânea de legislação </w:t>
      </w:r>
      <w:r>
        <w:rPr>
          <w:rFonts w:ascii="TeXGyreTermesX" w:hAnsi="TeXGyreTermesX" w:eastAsia="TeXGyreTermesX"/>
          <w:b w:val="0"/>
          <w:i w:val="0"/>
          <w:color w:val="000000"/>
          <w:sz w:val="24"/>
        </w:rPr>
        <w:t>e jurisprudência, São Paulo, v. 62, n. 3, p. 217–220, 1998.</w:t>
      </w:r>
    </w:p>
    <w:sectPr w:rsidR="00FC693F" w:rsidRPr="0006063C" w:rsidSect="00034616">
      <w:pgSz w:w="12240" w:h="15840"/>
      <w:pgMar w:top="492" w:right="111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