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54B" w:rsidRDefault="00EC354B" w:rsidP="00EC354B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Instituto Tecnológico Superior De Jerez</w:t>
      </w:r>
      <w:r>
        <w:rPr>
          <w:rFonts w:ascii="Arial" w:hAnsi="Arial" w:cs="Arial"/>
          <w:b/>
          <w:sz w:val="24"/>
        </w:rPr>
        <w:t xml:space="preserve"> 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21A7B6F0" wp14:editId="3A21C717">
            <wp:simplePos x="0" y="0"/>
            <wp:positionH relativeFrom="margin">
              <wp:posOffset>2348865</wp:posOffset>
            </wp:positionH>
            <wp:positionV relativeFrom="margin">
              <wp:posOffset>475615</wp:posOffset>
            </wp:positionV>
            <wp:extent cx="847725" cy="800100"/>
            <wp:effectExtent l="0" t="0" r="9525" b="0"/>
            <wp:wrapSquare wrapText="bothSides"/>
            <wp:docPr id="1" name="Imagen 1" descr="Resultado de imagen para logo instituto tecnologico superior de jerez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Resultado de imagen para logo instituto tecnologico superior de jerez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Carrera: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Ingeniería en Sistemas Computacionales 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Nombre: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Osvaldo Abraham de la Torre Ortiz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Numero de Control: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S18070187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Correo Electrónico: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  <w:hyperlink r:id="rId8" w:history="1">
        <w:r>
          <w:rPr>
            <w:rStyle w:val="Hipervnculo"/>
            <w:rFonts w:ascii="Arial" w:hAnsi="Arial" w:cs="Arial"/>
            <w:sz w:val="24"/>
          </w:rPr>
          <w:t>osvaldoadelatorretec@gmail.com</w:t>
        </w:r>
      </w:hyperlink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Semestre: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Quinto Semestre</w:t>
      </w:r>
      <w:r>
        <w:rPr>
          <w:rFonts w:ascii="Arial" w:hAnsi="Arial" w:cs="Arial"/>
          <w:b/>
          <w:sz w:val="24"/>
        </w:rPr>
        <w:t xml:space="preserve"> 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Materia: </w:t>
      </w:r>
    </w:p>
    <w:p w:rsidR="00EC354B" w:rsidRPr="00051B3F" w:rsidRDefault="00EC354B" w:rsidP="00EC354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Taller de bases de datos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Actividad:</w:t>
      </w:r>
    </w:p>
    <w:p w:rsidR="00EC354B" w:rsidRPr="00A5604D" w:rsidRDefault="00EC354B" w:rsidP="00EC354B">
      <w:pPr>
        <w:spacing w:line="360" w:lineRule="auto"/>
        <w:jc w:val="center"/>
        <w:rPr>
          <w:rFonts w:ascii="Tahoma" w:hAnsi="Tahoma" w:cs="Tahoma"/>
          <w:color w:val="333333"/>
          <w:sz w:val="24"/>
          <w:szCs w:val="27"/>
        </w:rPr>
      </w:pPr>
      <w:r>
        <w:rPr>
          <w:rFonts w:ascii="Tahoma" w:hAnsi="Tahoma" w:cs="Tahoma"/>
          <w:color w:val="333333"/>
          <w:sz w:val="24"/>
          <w:szCs w:val="27"/>
        </w:rPr>
        <w:t>Cuadro comparativo</w:t>
      </w:r>
      <w:r>
        <w:rPr>
          <w:rFonts w:ascii="Tahoma" w:hAnsi="Tahoma" w:cs="Tahoma"/>
          <w:color w:val="333333"/>
          <w:sz w:val="24"/>
          <w:szCs w:val="27"/>
        </w:rPr>
        <w:t xml:space="preserve">: </w:t>
      </w:r>
      <w:r>
        <w:rPr>
          <w:rFonts w:ascii="Tahoma" w:hAnsi="Tahoma" w:cs="Tahoma"/>
          <w:color w:val="333333"/>
          <w:sz w:val="24"/>
          <w:szCs w:val="27"/>
        </w:rPr>
        <w:t>SGBD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Docente:</w:t>
      </w:r>
    </w:p>
    <w:p w:rsidR="00EC354B" w:rsidRDefault="00EC354B" w:rsidP="00EC354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M.T.I. Salvador Acevedo Sandoval</w:t>
      </w:r>
    </w:p>
    <w:p w:rsidR="00EC354B" w:rsidRDefault="00EC354B" w:rsidP="00EC354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EC354B" w:rsidRDefault="00EC354B" w:rsidP="00EC354B">
      <w:pPr>
        <w:jc w:val="right"/>
        <w:rPr>
          <w:rFonts w:ascii="Arial" w:hAnsi="Arial" w:cs="Arial"/>
          <w:sz w:val="24"/>
          <w:szCs w:val="24"/>
        </w:rPr>
      </w:pPr>
    </w:p>
    <w:p w:rsidR="00EA6FD2" w:rsidRDefault="00EC354B" w:rsidP="00EC354B">
      <w:pPr>
        <w:jc w:val="right"/>
        <w:rPr>
          <w:rFonts w:ascii="Arial" w:hAnsi="Arial" w:cs="Arial"/>
          <w:b/>
          <w:sz w:val="24"/>
          <w:szCs w:val="24"/>
        </w:rPr>
        <w:sectPr w:rsidR="00EA6FD2" w:rsidSect="008D194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sz w:val="24"/>
          <w:szCs w:val="24"/>
        </w:rPr>
        <w:t>Jerez de García Salinas, a viernes 25 de septiembre del 2020</w:t>
      </w:r>
    </w:p>
    <w:tbl>
      <w:tblPr>
        <w:tblStyle w:val="Tablaconcuadrcula"/>
        <w:tblpPr w:leftFromText="141" w:rightFromText="141" w:vertAnchor="text" w:horzAnchor="page" w:tblpX="286" w:tblpY="-1366"/>
        <w:tblW w:w="15021" w:type="dxa"/>
        <w:tblLook w:val="04A0" w:firstRow="1" w:lastRow="0" w:firstColumn="1" w:lastColumn="0" w:noHBand="0" w:noVBand="1"/>
      </w:tblPr>
      <w:tblGrid>
        <w:gridCol w:w="2365"/>
        <w:gridCol w:w="2282"/>
        <w:gridCol w:w="2060"/>
        <w:gridCol w:w="3983"/>
        <w:gridCol w:w="1951"/>
        <w:gridCol w:w="2380"/>
      </w:tblGrid>
      <w:tr w:rsidR="009005FD" w:rsidTr="009213EA">
        <w:tc>
          <w:tcPr>
            <w:tcW w:w="2408" w:type="dxa"/>
          </w:tcPr>
          <w:p w:rsidR="00EA6FD2" w:rsidRDefault="00EA6FD2" w:rsidP="00EA6FD2"/>
        </w:tc>
        <w:tc>
          <w:tcPr>
            <w:tcW w:w="2070" w:type="dxa"/>
          </w:tcPr>
          <w:p w:rsidR="00EA6FD2" w:rsidRDefault="00EA6FD2" w:rsidP="00EA6FD2">
            <w:proofErr w:type="spellStart"/>
            <w:r>
              <w:t>SQLite</w:t>
            </w:r>
            <w:proofErr w:type="spellEnd"/>
          </w:p>
        </w:tc>
        <w:tc>
          <w:tcPr>
            <w:tcW w:w="2120" w:type="dxa"/>
          </w:tcPr>
          <w:p w:rsidR="00EA6FD2" w:rsidRDefault="00EA6FD2" w:rsidP="00EA6FD2">
            <w:r>
              <w:t>SQL Server</w:t>
            </w:r>
          </w:p>
        </w:tc>
        <w:tc>
          <w:tcPr>
            <w:tcW w:w="3983" w:type="dxa"/>
          </w:tcPr>
          <w:p w:rsidR="00EA6FD2" w:rsidRDefault="00EA6FD2" w:rsidP="00EA6FD2">
            <w:proofErr w:type="spellStart"/>
            <w:r>
              <w:t>MySQL</w:t>
            </w:r>
            <w:proofErr w:type="spellEnd"/>
          </w:p>
        </w:tc>
        <w:tc>
          <w:tcPr>
            <w:tcW w:w="2006" w:type="dxa"/>
          </w:tcPr>
          <w:p w:rsidR="00EA6FD2" w:rsidRDefault="00EA6FD2" w:rsidP="00EA6FD2">
            <w:r>
              <w:t>Oracle</w:t>
            </w:r>
          </w:p>
        </w:tc>
        <w:tc>
          <w:tcPr>
            <w:tcW w:w="2434" w:type="dxa"/>
          </w:tcPr>
          <w:p w:rsidR="00EA6FD2" w:rsidRDefault="00EA6FD2" w:rsidP="00EA6FD2">
            <w:proofErr w:type="spellStart"/>
            <w:r>
              <w:t>PostgreSQL</w:t>
            </w:r>
            <w:proofErr w:type="spellEnd"/>
          </w:p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>Desarrollador</w:t>
            </w:r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 w:rsidRPr="003F5F7A">
              <w:rPr>
                <w:rFonts w:ascii="Arial" w:hAnsi="Arial" w:cs="Arial"/>
              </w:rPr>
              <w:t xml:space="preserve">D. Richard </w:t>
            </w:r>
            <w:proofErr w:type="spellStart"/>
            <w:r w:rsidRPr="003F5F7A">
              <w:rPr>
                <w:rFonts w:ascii="Arial" w:hAnsi="Arial" w:cs="Arial"/>
              </w:rPr>
              <w:t>Hipp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Default="009213EA" w:rsidP="009213EA">
            <w:r>
              <w:t>Oracle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>Tipo de licencia</w:t>
            </w:r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Dominio Público. 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Pr="008D1947" w:rsidRDefault="009213EA" w:rsidP="009213EA">
            <w:r w:rsidRPr="008D1947">
              <w:t xml:space="preserve">GNU General </w:t>
            </w:r>
            <w:proofErr w:type="spellStart"/>
            <w:r w:rsidRPr="008D1947">
              <w:t>Public</w:t>
            </w:r>
            <w:proofErr w:type="spellEnd"/>
            <w:r w:rsidRPr="008D1947">
              <w:t xml:space="preserve"> </w:t>
            </w:r>
            <w:proofErr w:type="spellStart"/>
            <w:r w:rsidRPr="008D1947">
              <w:t>License</w:t>
            </w:r>
            <w:proofErr w:type="spellEnd"/>
            <w:r>
              <w:t xml:space="preserve"> </w:t>
            </w:r>
            <w:r>
              <w:t>/ Licencia</w:t>
            </w:r>
            <w:r>
              <w:t xml:space="preserve"> comercial</w:t>
            </w:r>
          </w:p>
          <w:p w:rsidR="009213EA" w:rsidRDefault="009213EA" w:rsidP="009213EA"/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RPr="001738C1" w:rsidTr="009213EA">
        <w:tc>
          <w:tcPr>
            <w:tcW w:w="2408" w:type="dxa"/>
          </w:tcPr>
          <w:p w:rsidR="009213EA" w:rsidRDefault="009213EA" w:rsidP="009213EA">
            <w:r>
              <w:t>Sistemas Operativos</w:t>
            </w:r>
          </w:p>
        </w:tc>
        <w:tc>
          <w:tcPr>
            <w:tcW w:w="2070" w:type="dxa"/>
          </w:tcPr>
          <w:p w:rsidR="009213EA" w:rsidRPr="009213EA" w:rsidRDefault="009213EA" w:rsidP="009213EA">
            <w:pPr>
              <w:jc w:val="center"/>
              <w:rPr>
                <w:rFonts w:ascii="Arial" w:hAnsi="Arial" w:cs="Arial"/>
                <w:lang w:val="en-US"/>
              </w:rPr>
            </w:pPr>
            <w:r w:rsidRPr="009213EA">
              <w:rPr>
                <w:rFonts w:ascii="Arial" w:hAnsi="Arial" w:cs="Arial"/>
                <w:lang w:val="en-US"/>
              </w:rPr>
              <w:t xml:space="preserve">Windows, Mac OS, Linux, </w:t>
            </w:r>
            <w:proofErr w:type="spellStart"/>
            <w:r w:rsidRPr="009213EA">
              <w:rPr>
                <w:rFonts w:ascii="Arial" w:hAnsi="Arial" w:cs="Arial"/>
                <w:lang w:val="en-US"/>
              </w:rPr>
              <w:t>OpenEmbedded</w:t>
            </w:r>
            <w:proofErr w:type="spellEnd"/>
            <w:r w:rsidRPr="009213EA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9213EA">
              <w:rPr>
                <w:rFonts w:ascii="Arial" w:hAnsi="Arial" w:cs="Arial"/>
                <w:lang w:val="en-US"/>
              </w:rPr>
              <w:t>PalmOS</w:t>
            </w:r>
            <w:proofErr w:type="spellEnd"/>
            <w:r w:rsidRPr="009213EA">
              <w:rPr>
                <w:rFonts w:ascii="Arial" w:hAnsi="Arial" w:cs="Arial"/>
                <w:lang w:val="en-US"/>
              </w:rPr>
              <w:t xml:space="preserve"> y Symbian.</w:t>
            </w:r>
          </w:p>
        </w:tc>
        <w:tc>
          <w:tcPr>
            <w:tcW w:w="2120" w:type="dxa"/>
          </w:tcPr>
          <w:p w:rsidR="009213EA" w:rsidRPr="009213EA" w:rsidRDefault="009213EA" w:rsidP="009213EA">
            <w:pPr>
              <w:rPr>
                <w:lang w:val="en-US"/>
              </w:rPr>
            </w:pPr>
          </w:p>
        </w:tc>
        <w:tc>
          <w:tcPr>
            <w:tcW w:w="3983" w:type="dxa"/>
          </w:tcPr>
          <w:p w:rsidR="009213EA" w:rsidRPr="001738C1" w:rsidRDefault="009213EA" w:rsidP="009213EA">
            <w:pPr>
              <w:rPr>
                <w:lang w:val="en-US"/>
              </w:rPr>
            </w:pPr>
            <w:r w:rsidRPr="001738C1">
              <w:rPr>
                <w:lang w:val="en-US"/>
              </w:rPr>
              <w:t>Mac OS, Linux, Solaris, Windows</w:t>
            </w:r>
          </w:p>
        </w:tc>
        <w:tc>
          <w:tcPr>
            <w:tcW w:w="2006" w:type="dxa"/>
          </w:tcPr>
          <w:p w:rsidR="009213EA" w:rsidRPr="001738C1" w:rsidRDefault="009213EA" w:rsidP="009213EA">
            <w:pPr>
              <w:rPr>
                <w:lang w:val="en-US"/>
              </w:rPr>
            </w:pPr>
          </w:p>
        </w:tc>
        <w:tc>
          <w:tcPr>
            <w:tcW w:w="2434" w:type="dxa"/>
          </w:tcPr>
          <w:p w:rsidR="009213EA" w:rsidRPr="001738C1" w:rsidRDefault="009213EA" w:rsidP="009213EA">
            <w:pPr>
              <w:rPr>
                <w:lang w:val="en-US"/>
              </w:rPr>
            </w:pPr>
          </w:p>
        </w:tc>
      </w:tr>
      <w:tr w:rsidR="009213EA" w:rsidRPr="009005FD" w:rsidTr="009213EA">
        <w:tc>
          <w:tcPr>
            <w:tcW w:w="2408" w:type="dxa"/>
          </w:tcPr>
          <w:p w:rsidR="009213EA" w:rsidRDefault="009213EA" w:rsidP="009213EA">
            <w:r>
              <w:t>ACID</w:t>
            </w:r>
          </w:p>
        </w:tc>
        <w:tc>
          <w:tcPr>
            <w:tcW w:w="2070" w:type="dxa"/>
          </w:tcPr>
          <w:p w:rsidR="009213E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Sí es compatible. Atomicidad: si una transacción está formada por un </w:t>
            </w:r>
            <w:proofErr w:type="spellStart"/>
            <w:r>
              <w:rPr>
                <w:rFonts w:ascii="Arial" w:hAnsi="Arial" w:cs="Arial"/>
              </w:rPr>
              <w:t>insert</w:t>
            </w:r>
            <w:proofErr w:type="spellEnd"/>
            <w:r>
              <w:rPr>
                <w:rFonts w:ascii="Arial" w:hAnsi="Arial" w:cs="Arial"/>
              </w:rPr>
              <w:t xml:space="preserve"> o </w:t>
            </w:r>
            <w:proofErr w:type="spellStart"/>
            <w:r>
              <w:rPr>
                <w:rFonts w:ascii="Arial" w:hAnsi="Arial" w:cs="Arial"/>
              </w:rPr>
              <w:t>delete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  <w:p w:rsidR="009213EA" w:rsidRDefault="009213EA" w:rsidP="009213EA">
            <w:pPr>
              <w:jc w:val="center"/>
              <w:rPr>
                <w:rFonts w:ascii="Arial" w:hAnsi="Arial" w:cs="Arial"/>
                <w:i/>
              </w:rPr>
            </w:pPr>
            <w:proofErr w:type="spellStart"/>
            <w:r>
              <w:rPr>
                <w:rFonts w:ascii="Arial" w:hAnsi="Arial" w:cs="Arial"/>
              </w:rPr>
              <w:t>Consistency</w:t>
            </w:r>
            <w:proofErr w:type="spellEnd"/>
            <w:r>
              <w:rPr>
                <w:rFonts w:ascii="Arial" w:hAnsi="Arial" w:cs="Arial"/>
              </w:rPr>
              <w:t xml:space="preserve">: todos los datos deben de estar especificados en el </w:t>
            </w:r>
            <w:r>
              <w:rPr>
                <w:rFonts w:ascii="Arial" w:hAnsi="Arial" w:cs="Arial"/>
                <w:i/>
              </w:rPr>
              <w:t xml:space="preserve">CREATE TABLE. </w:t>
            </w:r>
          </w:p>
          <w:p w:rsidR="009213EA" w:rsidRDefault="009213EA" w:rsidP="009213E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Isolation</w:t>
            </w:r>
            <w:proofErr w:type="spellEnd"/>
            <w:r>
              <w:rPr>
                <w:rFonts w:ascii="Arial" w:hAnsi="Arial" w:cs="Arial"/>
              </w:rPr>
              <w:t xml:space="preserve">: el motor de la </w:t>
            </w:r>
            <w:proofErr w:type="spellStart"/>
            <w:r>
              <w:rPr>
                <w:rFonts w:ascii="Arial" w:hAnsi="Arial" w:cs="Arial"/>
              </w:rPr>
              <w:t>bd</w:t>
            </w:r>
            <w:proofErr w:type="spellEnd"/>
            <w:r>
              <w:rPr>
                <w:rFonts w:ascii="Arial" w:hAnsi="Arial" w:cs="Arial"/>
              </w:rPr>
              <w:t xml:space="preserve"> puede procesar transacciones de manera concurrente. </w:t>
            </w:r>
          </w:p>
          <w:p w:rsidR="009213EA" w:rsidRPr="00D647BF" w:rsidRDefault="009213EA" w:rsidP="009213E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Durability</w:t>
            </w:r>
            <w:proofErr w:type="spellEnd"/>
            <w:r>
              <w:rPr>
                <w:rFonts w:ascii="Arial" w:hAnsi="Arial" w:cs="Arial"/>
              </w:rPr>
              <w:t xml:space="preserve">: los datos son permanentes y no se pierden de ninguna circunstancia. 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Pr="001738C1" w:rsidRDefault="009213EA" w:rsidP="009213EA">
            <w:r>
              <w:t>Atomicidad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8"/>
              </w:numPr>
            </w:pPr>
            <w:r w:rsidRPr="009005FD">
              <w:t>Configuración de confirmación automática.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8"/>
              </w:numPr>
            </w:pPr>
            <w:r w:rsidRPr="009005FD">
              <w:t>Declaración COMMIT.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8"/>
              </w:numPr>
            </w:pPr>
            <w:r w:rsidRPr="009005FD">
              <w:t>Sentencia ROLLBACK.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8"/>
              </w:numPr>
            </w:pPr>
            <w:r w:rsidRPr="009005FD">
              <w:t>Datos operativos de las tablas INFORMATION_SCHEMA.</w:t>
            </w:r>
          </w:p>
          <w:p w:rsidR="009213EA" w:rsidRDefault="009213EA" w:rsidP="009213EA">
            <w:r w:rsidRPr="001738C1">
              <w:t xml:space="preserve"> </w:t>
            </w:r>
            <w:r>
              <w:t>Coherencia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0"/>
              </w:numPr>
            </w:pPr>
            <w:r w:rsidRPr="009005FD">
              <w:t xml:space="preserve">Búfer de escritura doble </w:t>
            </w:r>
            <w:proofErr w:type="spellStart"/>
            <w:r w:rsidRPr="009005FD">
              <w:t>InnoDB</w:t>
            </w:r>
            <w:proofErr w:type="spellEnd"/>
            <w:r w:rsidRPr="009005FD">
              <w:t>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0"/>
              </w:numPr>
            </w:pPr>
            <w:r w:rsidRPr="009005FD">
              <w:t xml:space="preserve">Recuperación de fallos de </w:t>
            </w:r>
            <w:proofErr w:type="spellStart"/>
            <w:r w:rsidRPr="009005FD">
              <w:t>InnoDB</w:t>
            </w:r>
            <w:proofErr w:type="spellEnd"/>
            <w:r w:rsidRPr="009005FD">
              <w:t>.</w:t>
            </w:r>
          </w:p>
          <w:p w:rsidR="009213EA" w:rsidRDefault="009213EA" w:rsidP="009213EA">
            <w:r w:rsidRPr="001738C1">
              <w:t xml:space="preserve"> </w:t>
            </w:r>
            <w:r>
              <w:t>Aislamiento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2"/>
              </w:numPr>
            </w:pPr>
            <w:r w:rsidRPr="009005FD">
              <w:t>Configuración de confirmación automática.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2"/>
              </w:numPr>
            </w:pPr>
            <w:r w:rsidRPr="009005FD">
              <w:t>Sentencia SET ISOLATION LEVEL.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2"/>
              </w:numPr>
            </w:pPr>
            <w:r w:rsidRPr="009005FD">
              <w:t xml:space="preserve">Los detalles de bajo nivel del bloqueo </w:t>
            </w:r>
            <w:proofErr w:type="spellStart"/>
            <w:r w:rsidRPr="009005FD">
              <w:t>InnoDB</w:t>
            </w:r>
            <w:proofErr w:type="spellEnd"/>
            <w:r w:rsidRPr="009005FD">
              <w:t>.</w:t>
            </w:r>
            <w:r>
              <w:t xml:space="preserve"> </w:t>
            </w:r>
            <w:r w:rsidRPr="009005FD">
              <w:t>INFORMATION_SCHEMA.</w:t>
            </w:r>
          </w:p>
          <w:p w:rsidR="009213EA" w:rsidRDefault="009213EA" w:rsidP="009213EA">
            <w:r>
              <w:t>Durabilidad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4"/>
              </w:numPr>
            </w:pPr>
            <w:r>
              <w:t>B</w:t>
            </w:r>
            <w:r w:rsidRPr="009005FD">
              <w:t xml:space="preserve">úfer de escritura doble </w:t>
            </w:r>
            <w:proofErr w:type="spellStart"/>
            <w:r w:rsidRPr="009005FD">
              <w:t>InnoDB</w:t>
            </w:r>
            <w:proofErr w:type="spellEnd"/>
            <w:r w:rsidRPr="009005FD">
              <w:t xml:space="preserve"> activado y desactivado mediante la opción de configuración </w:t>
            </w:r>
            <w:proofErr w:type="spellStart"/>
            <w:r w:rsidRPr="009005FD">
              <w:t>innodb_doublewrite</w:t>
            </w:r>
            <w:proofErr w:type="spellEnd"/>
            <w:r w:rsidRPr="009005FD">
              <w:t>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4"/>
              </w:numPr>
            </w:pPr>
            <w:r w:rsidRPr="009005FD">
              <w:t xml:space="preserve">Opción de configuración </w:t>
            </w:r>
            <w:proofErr w:type="spellStart"/>
            <w:r w:rsidRPr="009005FD">
              <w:t>innodb_flush_log_at_trx_commit</w:t>
            </w:r>
            <w:proofErr w:type="spellEnd"/>
            <w:r w:rsidRPr="009005FD">
              <w:t>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4"/>
              </w:numPr>
            </w:pPr>
            <w:r w:rsidRPr="009005FD">
              <w:lastRenderedPageBreak/>
              <w:t xml:space="preserve">Opción de configuración </w:t>
            </w:r>
            <w:proofErr w:type="spellStart"/>
            <w:r w:rsidRPr="009005FD">
              <w:t>sync_binlog</w:t>
            </w:r>
            <w:proofErr w:type="spellEnd"/>
            <w:r w:rsidRPr="009005FD">
              <w:t>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4"/>
              </w:numPr>
            </w:pPr>
            <w:r w:rsidRPr="009005FD">
              <w:t xml:space="preserve">Opción de configuración </w:t>
            </w:r>
            <w:proofErr w:type="spellStart"/>
            <w:r w:rsidRPr="009005FD">
              <w:t>innodb_file_per_table</w:t>
            </w:r>
            <w:proofErr w:type="spellEnd"/>
            <w:r w:rsidRPr="009005FD">
              <w:t>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4"/>
              </w:numPr>
            </w:pPr>
            <w:r w:rsidRPr="009005FD">
              <w:t>Escriba el búfer en un dispositivo de almacenamiento, como una unidad de disco, SSD o matriz RAID.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4"/>
              </w:numPr>
            </w:pPr>
            <w:r w:rsidRPr="009005FD">
              <w:t>Caché respaldado por batería en un dispositivo de almacenamiento.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4"/>
              </w:numPr>
            </w:pPr>
            <w:r w:rsidRPr="009005FD">
              <w:t xml:space="preserve">Soporte para la llamada </w:t>
            </w:r>
            <w:proofErr w:type="spellStart"/>
            <w:r w:rsidRPr="009005FD">
              <w:t>fsync</w:t>
            </w:r>
            <w:proofErr w:type="spellEnd"/>
            <w:r w:rsidRPr="009005FD">
              <w:t xml:space="preserve"> ().</w:t>
            </w:r>
          </w:p>
          <w:p w:rsidR="009213EA" w:rsidRPr="009005FD" w:rsidRDefault="009213EA" w:rsidP="009213EA">
            <w:pPr>
              <w:pStyle w:val="Prrafodelista"/>
              <w:numPr>
                <w:ilvl w:val="0"/>
                <w:numId w:val="14"/>
              </w:numPr>
            </w:pPr>
            <w:r w:rsidRPr="009005FD">
              <w:t>Su estrategia de copia de seguridad</w:t>
            </w:r>
          </w:p>
          <w:p w:rsidR="009213EA" w:rsidRDefault="009213EA" w:rsidP="009213EA"/>
          <w:p w:rsidR="009213EA" w:rsidRPr="001738C1" w:rsidRDefault="009213EA" w:rsidP="009213EA"/>
          <w:p w:rsidR="009213EA" w:rsidRPr="009005FD" w:rsidRDefault="009213EA" w:rsidP="009213EA"/>
        </w:tc>
        <w:tc>
          <w:tcPr>
            <w:tcW w:w="2006" w:type="dxa"/>
          </w:tcPr>
          <w:p w:rsidR="009213EA" w:rsidRPr="009005FD" w:rsidRDefault="009213EA" w:rsidP="009213EA"/>
        </w:tc>
        <w:tc>
          <w:tcPr>
            <w:tcW w:w="2434" w:type="dxa"/>
          </w:tcPr>
          <w:p w:rsidR="009213EA" w:rsidRPr="009005FD" w:rsidRDefault="009213EA" w:rsidP="009213EA"/>
        </w:tc>
      </w:tr>
      <w:tr w:rsidR="009213EA" w:rsidRPr="006D3BF2" w:rsidTr="009213EA">
        <w:tc>
          <w:tcPr>
            <w:tcW w:w="2408" w:type="dxa"/>
          </w:tcPr>
          <w:p w:rsidR="009213EA" w:rsidRDefault="009213EA" w:rsidP="009213EA">
            <w:r>
              <w:lastRenderedPageBreak/>
              <w:t>Integridad Referencial</w:t>
            </w:r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está implementada de forma nativa.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Pr="006D3BF2" w:rsidRDefault="009213EA" w:rsidP="009213EA">
            <w:r w:rsidRPr="006D3BF2">
              <w:t xml:space="preserve">Si cuenta con la integridad relacional por medio de las claves </w:t>
            </w:r>
            <w:proofErr w:type="spellStart"/>
            <w:r w:rsidRPr="006D3BF2">
              <w:t>foraneaas</w:t>
            </w:r>
            <w:proofErr w:type="spellEnd"/>
          </w:p>
        </w:tc>
        <w:tc>
          <w:tcPr>
            <w:tcW w:w="2006" w:type="dxa"/>
          </w:tcPr>
          <w:p w:rsidR="009213EA" w:rsidRPr="006D3BF2" w:rsidRDefault="009213EA" w:rsidP="009213EA"/>
        </w:tc>
        <w:tc>
          <w:tcPr>
            <w:tcW w:w="2434" w:type="dxa"/>
          </w:tcPr>
          <w:p w:rsidR="009213EA" w:rsidRPr="006D3BF2" w:rsidRDefault="009213EA" w:rsidP="009213EA"/>
        </w:tc>
      </w:tr>
      <w:tr w:rsidR="009213EA" w:rsidRPr="006D3BF2" w:rsidTr="009213EA">
        <w:tc>
          <w:tcPr>
            <w:tcW w:w="2408" w:type="dxa"/>
          </w:tcPr>
          <w:p w:rsidR="009213EA" w:rsidRDefault="009213EA" w:rsidP="009213EA">
            <w:r>
              <w:t>Transacciones</w:t>
            </w:r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falla del programa, fallo del sistema operativo o un corte de energía. 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Pr="009005FD" w:rsidRDefault="009213EA" w:rsidP="009213EA">
            <w:r>
              <w:t xml:space="preserve">Se llevan a cabo con los comandos: </w:t>
            </w:r>
            <w:r w:rsidRPr="009005FD">
              <w:t>START TRANSACTION, COMMIT y ROLLBACK</w:t>
            </w:r>
          </w:p>
        </w:tc>
        <w:tc>
          <w:tcPr>
            <w:tcW w:w="2006" w:type="dxa"/>
          </w:tcPr>
          <w:p w:rsidR="009213EA" w:rsidRPr="006D3BF2" w:rsidRDefault="009213EA" w:rsidP="009213EA"/>
        </w:tc>
        <w:tc>
          <w:tcPr>
            <w:tcW w:w="2434" w:type="dxa"/>
          </w:tcPr>
          <w:p w:rsidR="009213EA" w:rsidRPr="006D3BF2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>Tipo de Interfaz</w:t>
            </w:r>
          </w:p>
        </w:tc>
        <w:tc>
          <w:tcPr>
            <w:tcW w:w="2070" w:type="dxa"/>
          </w:tcPr>
          <w:p w:rsidR="009213EA" w:rsidRPr="009213EA" w:rsidRDefault="009213EA" w:rsidP="009213EA">
            <w:pPr>
              <w:jc w:val="center"/>
              <w:rPr>
                <w:rFonts w:ascii="Arial" w:hAnsi="Arial" w:cs="Arial"/>
                <w:lang w:val="en-US"/>
              </w:rPr>
            </w:pPr>
            <w:r w:rsidRPr="009213EA">
              <w:rPr>
                <w:rFonts w:ascii="Arial" w:hAnsi="Arial" w:cs="Arial"/>
                <w:lang w:val="en-US"/>
              </w:rPr>
              <w:t xml:space="preserve">SQLite Browser, </w:t>
            </w:r>
            <w:proofErr w:type="spellStart"/>
            <w:r w:rsidRPr="009213EA">
              <w:rPr>
                <w:rFonts w:ascii="Arial" w:hAnsi="Arial" w:cs="Arial"/>
                <w:lang w:val="en-US"/>
              </w:rPr>
              <w:t>SQLiteSpy</w:t>
            </w:r>
            <w:proofErr w:type="spellEnd"/>
            <w:r w:rsidRPr="009213EA">
              <w:rPr>
                <w:rFonts w:ascii="Arial" w:hAnsi="Arial" w:cs="Arial"/>
                <w:lang w:val="en-US"/>
              </w:rPr>
              <w:t>, SQLite Manager.</w:t>
            </w:r>
          </w:p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También permiten trabajar con C++, PHP, Python, Ruby, etc.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Default="009213EA" w:rsidP="009213EA">
            <w:r>
              <w:t>Comandos y GUI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lastRenderedPageBreak/>
              <w:t xml:space="preserve">Max DB </w:t>
            </w:r>
            <w:proofErr w:type="spellStart"/>
            <w:r>
              <w:t>size</w:t>
            </w:r>
            <w:proofErr w:type="spellEnd"/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281 terabytes.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Default="009213EA" w:rsidP="009213EA">
            <w:r>
              <w:t>1000 tablas o 2GB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 xml:space="preserve">Max </w:t>
            </w:r>
            <w:proofErr w:type="spellStart"/>
            <w:r>
              <w:t>table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64 </w:t>
            </w:r>
            <w:proofErr w:type="spellStart"/>
            <w:r>
              <w:rPr>
                <w:rFonts w:ascii="Arial" w:hAnsi="Arial" w:cs="Arial"/>
              </w:rPr>
              <w:t>tables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Default="009213EA" w:rsidP="009213EA">
            <w:r>
              <w:t xml:space="preserve">1GB 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 xml:space="preserve">Max </w:t>
            </w:r>
            <w:proofErr w:type="spellStart"/>
            <w:r>
              <w:t>row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gigabyte.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Default="009213EA" w:rsidP="009213EA">
            <w:r>
              <w:t>20 millones de filas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 xml:space="preserve">Max </w:t>
            </w:r>
            <w:proofErr w:type="spellStart"/>
            <w:r>
              <w:t>columns</w:t>
            </w:r>
            <w:proofErr w:type="spellEnd"/>
            <w:r>
              <w:t xml:space="preserve"> per </w:t>
            </w:r>
            <w:proofErr w:type="spellStart"/>
            <w:r>
              <w:t>row</w:t>
            </w:r>
            <w:proofErr w:type="spellEnd"/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Pr="00D33324" w:rsidRDefault="009213EA" w:rsidP="009213EA">
            <w:r w:rsidRPr="00D33324">
              <w:t>4096 columnas</w:t>
            </w:r>
            <w:r>
              <w:t xml:space="preserve"> aunque varía dependiendo la fila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>Max Blob/</w:t>
            </w:r>
            <w:proofErr w:type="spellStart"/>
            <w:r>
              <w:t>clob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 GB.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Default="009213EA" w:rsidP="009213EA">
            <w:r>
              <w:t>Hasta 4GB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 xml:space="preserve">Max CHAR </w:t>
            </w:r>
            <w:proofErr w:type="spellStart"/>
            <w:r>
              <w:t>size</w:t>
            </w:r>
            <w:proofErr w:type="spellEnd"/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500 caracteres. 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Pr="009213EA" w:rsidRDefault="009213EA" w:rsidP="009213EA">
            <w:r w:rsidRPr="009213EA">
              <w:t>65.535 bytes compartidos por todas las columnas</w:t>
            </w:r>
            <w:bookmarkStart w:id="0" w:name="_GoBack"/>
            <w:bookmarkEnd w:id="0"/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 xml:space="preserve">Max NUMBER </w:t>
            </w:r>
            <w:proofErr w:type="spellStart"/>
            <w:r>
              <w:t>size</w:t>
            </w:r>
            <w:proofErr w:type="spellEnd"/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 w:rsidRPr="000631B5">
              <w:rPr>
                <w:rFonts w:ascii="Arial" w:hAnsi="Arial" w:cs="Arial"/>
              </w:rPr>
              <w:t>La implementación actual solo admitirá una longitud de cadena o BLOB hasta 231-1 o 2147483647.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Pr="00D33324" w:rsidRDefault="009213EA" w:rsidP="009213EA">
            <w:r w:rsidRPr="00D33324">
              <w:t>0 a 429.4967.295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 xml:space="preserve">Min DATE </w:t>
            </w:r>
            <w:proofErr w:type="spellStart"/>
            <w:r>
              <w:t>value</w:t>
            </w:r>
            <w:proofErr w:type="spellEnd"/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bytes.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Pr="00F37780" w:rsidRDefault="009213EA" w:rsidP="009213EA">
            <w:r w:rsidRPr="00F37780">
              <w:t>1 de enero del 1001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 xml:space="preserve">Max DATE </w:t>
            </w:r>
            <w:proofErr w:type="spellStart"/>
            <w:r>
              <w:t>value</w:t>
            </w:r>
            <w:proofErr w:type="spellEnd"/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1,000,000,000 bytes.</w:t>
            </w:r>
          </w:p>
        </w:tc>
        <w:tc>
          <w:tcPr>
            <w:tcW w:w="2120" w:type="dxa"/>
          </w:tcPr>
          <w:p w:rsidR="009213EA" w:rsidRPr="00F37780" w:rsidRDefault="009213EA" w:rsidP="009213EA"/>
        </w:tc>
        <w:tc>
          <w:tcPr>
            <w:tcW w:w="3983" w:type="dxa"/>
          </w:tcPr>
          <w:p w:rsidR="009213EA" w:rsidRPr="00F37780" w:rsidRDefault="009213EA" w:rsidP="009213EA">
            <w:r w:rsidRPr="00F37780">
              <w:t>31 de diciembre de 9999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t>Uso de “</w:t>
            </w:r>
            <w:proofErr w:type="spellStart"/>
            <w:r>
              <w:t>Triggers</w:t>
            </w:r>
            <w:proofErr w:type="spellEnd"/>
            <w:r>
              <w:t>”</w:t>
            </w:r>
          </w:p>
        </w:tc>
        <w:tc>
          <w:tcPr>
            <w:tcW w:w="2070" w:type="dxa"/>
          </w:tcPr>
          <w:p w:rsidR="009213EA" w:rsidRDefault="009213EA" w:rsidP="009213EA">
            <w:pPr>
              <w:pStyle w:val="Prrafodelista"/>
              <w:numPr>
                <w:ilvl w:val="0"/>
                <w:numId w:val="18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Llamada de activación: código a ejecutar.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8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Restricción: es la condición necesaria para realizar el código. </w:t>
            </w:r>
          </w:p>
          <w:p w:rsidR="009213EA" w:rsidRPr="000631B5" w:rsidRDefault="009213EA" w:rsidP="009213EA">
            <w:pPr>
              <w:pStyle w:val="Prrafodelista"/>
              <w:numPr>
                <w:ilvl w:val="0"/>
                <w:numId w:val="18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Acción a ejecutar: es la secuencia de instrucciones. 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Default="009213EA" w:rsidP="009213EA">
            <w:r>
              <w:t>Cuenta con</w:t>
            </w:r>
            <w:r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F37780">
              <w:t>MySQL</w:t>
            </w:r>
            <w:proofErr w:type="spellEnd"/>
            <w:r w:rsidRPr="00F37780">
              <w:t> CREATE TRIGGER, su funcionalidad es la de detectar ciertos eventos asociados a una tabla de la base de datos y ejecutar una serie de acciones tras dicha detección.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Tr="009213EA">
        <w:tc>
          <w:tcPr>
            <w:tcW w:w="2408" w:type="dxa"/>
          </w:tcPr>
          <w:p w:rsidR="009213EA" w:rsidRDefault="009213EA" w:rsidP="009213EA">
            <w:r>
              <w:lastRenderedPageBreak/>
              <w:t>Uso de “</w:t>
            </w:r>
            <w:r>
              <w:t xml:space="preserve">Store </w:t>
            </w:r>
            <w:proofErr w:type="spellStart"/>
            <w:r>
              <w:t>Procedures</w:t>
            </w:r>
            <w:proofErr w:type="spellEnd"/>
            <w:r>
              <w:t>”</w:t>
            </w:r>
          </w:p>
        </w:tc>
        <w:tc>
          <w:tcPr>
            <w:tcW w:w="2070" w:type="dxa"/>
          </w:tcPr>
          <w:p w:rsidR="009213EA" w:rsidRPr="003F5F7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Utilizando las extensiones XML y / o  JAVA.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Pr="00F37780" w:rsidRDefault="009213EA" w:rsidP="009213EA">
            <w:r>
              <w:t>E</w:t>
            </w:r>
            <w:r w:rsidRPr="00F37780">
              <w:t>s un pequeño programa que se encuentra almacenado en la base de datos, pueden realizarse cambios de código sin necesidad de afectar a la aplicación, también nos ayuda a minimizar el tráfico en la red.</w:t>
            </w:r>
          </w:p>
        </w:tc>
        <w:tc>
          <w:tcPr>
            <w:tcW w:w="2006" w:type="dxa"/>
          </w:tcPr>
          <w:p w:rsidR="009213EA" w:rsidRDefault="009213EA" w:rsidP="009213EA"/>
        </w:tc>
        <w:tc>
          <w:tcPr>
            <w:tcW w:w="2434" w:type="dxa"/>
          </w:tcPr>
          <w:p w:rsidR="009213EA" w:rsidRDefault="009213EA" w:rsidP="009213EA"/>
        </w:tc>
      </w:tr>
      <w:tr w:rsidR="009213EA" w:rsidRPr="002F7EFF" w:rsidTr="009213EA">
        <w:trPr>
          <w:trHeight w:val="1908"/>
        </w:trPr>
        <w:tc>
          <w:tcPr>
            <w:tcW w:w="2408" w:type="dxa"/>
          </w:tcPr>
          <w:p w:rsidR="009213EA" w:rsidRDefault="009213EA" w:rsidP="009213EA">
            <w:r>
              <w:t>Tipos de Datos utilizados</w:t>
            </w:r>
          </w:p>
        </w:tc>
        <w:tc>
          <w:tcPr>
            <w:tcW w:w="2070" w:type="dxa"/>
          </w:tcPr>
          <w:p w:rsidR="009213EA" w:rsidRDefault="009213EA" w:rsidP="009213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Datos primitivos: 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9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9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9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  <w:p w:rsidR="009213EA" w:rsidRPr="000631B5" w:rsidRDefault="009213EA" w:rsidP="009213EA">
            <w:pPr>
              <w:pStyle w:val="Prrafodelista"/>
              <w:numPr>
                <w:ilvl w:val="0"/>
                <w:numId w:val="19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BLOB</w:t>
            </w:r>
          </w:p>
        </w:tc>
        <w:tc>
          <w:tcPr>
            <w:tcW w:w="2120" w:type="dxa"/>
          </w:tcPr>
          <w:p w:rsidR="009213EA" w:rsidRDefault="009213EA" w:rsidP="009213EA"/>
        </w:tc>
        <w:tc>
          <w:tcPr>
            <w:tcW w:w="3983" w:type="dxa"/>
          </w:tcPr>
          <w:p w:rsidR="009213EA" w:rsidRPr="002F7EFF" w:rsidRDefault="009213EA" w:rsidP="009213EA">
            <w:pPr>
              <w:rPr>
                <w:b/>
                <w:lang w:val="en-US"/>
              </w:rPr>
            </w:pPr>
            <w:proofErr w:type="spellStart"/>
            <w:r w:rsidRPr="002F7EFF">
              <w:rPr>
                <w:b/>
                <w:lang w:val="en-US"/>
              </w:rPr>
              <w:t>Numericos</w:t>
            </w:r>
            <w:proofErr w:type="spellEnd"/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2F7EFF">
              <w:rPr>
                <w:lang w:val="en-US"/>
              </w:rPr>
              <w:t>TINYINT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2F7EFF">
              <w:rPr>
                <w:lang w:val="en-US"/>
              </w:rPr>
              <w:t>SMALLINT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2F7EFF">
              <w:rPr>
                <w:lang w:val="en-US"/>
              </w:rPr>
              <w:t>MEDIUMINT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2F7EFF">
              <w:rPr>
                <w:lang w:val="en-US"/>
              </w:rPr>
              <w:t>INT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2F7EFF">
              <w:rPr>
                <w:lang w:val="en-US"/>
              </w:rPr>
              <w:t>INTEGER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2F7EFF">
              <w:rPr>
                <w:lang w:val="en-US"/>
              </w:rPr>
              <w:t>BIGINT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2F7EFF">
              <w:rPr>
                <w:lang w:val="en-US"/>
              </w:rPr>
              <w:t>FLOAT(X)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2F7EFF">
              <w:rPr>
                <w:lang w:val="en-US"/>
              </w:rPr>
              <w:t>FLOAT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2F7EFF">
              <w:rPr>
                <w:lang w:val="en-US"/>
              </w:rPr>
              <w:t>DOUBLE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2F7EFF">
              <w:rPr>
                <w:lang w:val="en-US"/>
              </w:rPr>
              <w:t>DOUBLE PRECISION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</w:pPr>
            <w:r w:rsidRPr="002F7EFF">
              <w:t>REAL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5"/>
              </w:numPr>
            </w:pPr>
            <w:r w:rsidRPr="002F7EFF">
              <w:t>DECIMAL (M, D)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5"/>
              </w:numPr>
            </w:pPr>
            <w:r w:rsidRPr="002F7EFF">
              <w:t>NUMERIC (M, D)</w:t>
            </w:r>
          </w:p>
          <w:p w:rsidR="009213EA" w:rsidRDefault="009213EA" w:rsidP="009213EA">
            <w:pPr>
              <w:rPr>
                <w:b/>
              </w:rPr>
            </w:pPr>
            <w:r w:rsidRPr="002F7EFF">
              <w:rPr>
                <w:b/>
              </w:rPr>
              <w:t>Fecha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6"/>
              </w:numPr>
            </w:pPr>
            <w:r w:rsidRPr="002F7EFF">
              <w:t>DATE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6"/>
              </w:numPr>
            </w:pPr>
            <w:r>
              <w:t>DATETIME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6"/>
              </w:numPr>
            </w:pPr>
            <w:r>
              <w:t>TIMESTAMP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6"/>
              </w:numPr>
            </w:pPr>
            <w:r>
              <w:t>TIME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6"/>
              </w:numPr>
            </w:pPr>
            <w:r>
              <w:t>YEAR</w:t>
            </w:r>
          </w:p>
          <w:p w:rsidR="009213EA" w:rsidRDefault="009213EA" w:rsidP="009213EA">
            <w:pPr>
              <w:rPr>
                <w:b/>
              </w:rPr>
            </w:pPr>
            <w:r w:rsidRPr="002F7EFF">
              <w:rPr>
                <w:b/>
              </w:rPr>
              <w:t>Cadena</w:t>
            </w:r>
          </w:p>
          <w:p w:rsidR="009213EA" w:rsidRDefault="009213EA" w:rsidP="009213EA">
            <w:pPr>
              <w:pStyle w:val="Prrafodelista"/>
              <w:numPr>
                <w:ilvl w:val="0"/>
                <w:numId w:val="17"/>
              </w:numPr>
            </w:pPr>
            <w:r w:rsidRPr="002F7EFF">
              <w:t>CHAR(n)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7"/>
              </w:numPr>
              <w:rPr>
                <w:lang w:val="en-US"/>
              </w:rPr>
            </w:pPr>
            <w:r w:rsidRPr="002F7EFF">
              <w:rPr>
                <w:lang w:val="en-US"/>
              </w:rPr>
              <w:t>VARCHAR(n)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7"/>
              </w:numPr>
              <w:rPr>
                <w:lang w:val="en-US"/>
              </w:rPr>
            </w:pPr>
            <w:r w:rsidRPr="002F7EFF">
              <w:rPr>
                <w:lang w:val="en-US"/>
              </w:rPr>
              <w:lastRenderedPageBreak/>
              <w:t>TINYBLOB, TINYTEXT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7"/>
              </w:numPr>
              <w:rPr>
                <w:lang w:val="en-US"/>
              </w:rPr>
            </w:pPr>
            <w:r w:rsidRPr="002F7EFF">
              <w:rPr>
                <w:lang w:val="en-US"/>
              </w:rPr>
              <w:t>BLOB, TEXT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7"/>
              </w:numPr>
              <w:rPr>
                <w:lang w:val="en-US"/>
              </w:rPr>
            </w:pPr>
            <w:r w:rsidRPr="002F7EFF">
              <w:rPr>
                <w:lang w:val="en-US"/>
              </w:rPr>
              <w:t>MEDIUMBLOB, MEDIUMTEXT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7"/>
              </w:numPr>
              <w:rPr>
                <w:lang w:val="en-US"/>
              </w:rPr>
            </w:pPr>
            <w:r w:rsidRPr="002F7EFF">
              <w:rPr>
                <w:lang w:val="en-US"/>
              </w:rPr>
              <w:t>LONGBLOB, LONGTEXT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7"/>
              </w:numPr>
              <w:rPr>
                <w:lang w:val="en-US"/>
              </w:rPr>
            </w:pPr>
            <w:r w:rsidRPr="002F7EFF">
              <w:rPr>
                <w:lang w:val="en-US"/>
              </w:rPr>
              <w:t>ENUM (V1, V2)</w:t>
            </w:r>
          </w:p>
          <w:p w:rsidR="009213EA" w:rsidRPr="002F7EFF" w:rsidRDefault="009213EA" w:rsidP="009213EA">
            <w:pPr>
              <w:pStyle w:val="Prrafodelista"/>
              <w:numPr>
                <w:ilvl w:val="0"/>
                <w:numId w:val="17"/>
              </w:numPr>
              <w:rPr>
                <w:lang w:val="en-US"/>
              </w:rPr>
            </w:pPr>
            <w:r w:rsidRPr="002F7EFF">
              <w:rPr>
                <w:lang w:val="en-US"/>
              </w:rPr>
              <w:t>SET(V1,V2)</w:t>
            </w:r>
          </w:p>
        </w:tc>
        <w:tc>
          <w:tcPr>
            <w:tcW w:w="2006" w:type="dxa"/>
          </w:tcPr>
          <w:p w:rsidR="009213EA" w:rsidRPr="002F7EFF" w:rsidRDefault="009213EA" w:rsidP="009213EA">
            <w:pPr>
              <w:rPr>
                <w:lang w:val="en-US"/>
              </w:rPr>
            </w:pPr>
          </w:p>
        </w:tc>
        <w:tc>
          <w:tcPr>
            <w:tcW w:w="2434" w:type="dxa"/>
          </w:tcPr>
          <w:p w:rsidR="009213EA" w:rsidRPr="002F7EFF" w:rsidRDefault="009213EA" w:rsidP="009213EA">
            <w:pPr>
              <w:rPr>
                <w:lang w:val="en-US"/>
              </w:rPr>
            </w:pPr>
          </w:p>
        </w:tc>
      </w:tr>
    </w:tbl>
    <w:p w:rsidR="00EC354B" w:rsidRPr="002F7EFF" w:rsidRDefault="00EC354B" w:rsidP="00EC354B">
      <w:pPr>
        <w:jc w:val="right"/>
        <w:rPr>
          <w:rFonts w:ascii="Arial" w:hAnsi="Arial" w:cs="Arial"/>
          <w:b/>
          <w:sz w:val="24"/>
          <w:szCs w:val="24"/>
          <w:lang w:val="en-US"/>
        </w:rPr>
      </w:pPr>
    </w:p>
    <w:p w:rsidR="007B0995" w:rsidRPr="002F7EFF" w:rsidRDefault="00427E52">
      <w:pPr>
        <w:rPr>
          <w:lang w:val="en-US"/>
        </w:rPr>
      </w:pPr>
    </w:p>
    <w:sectPr w:rsidR="007B0995" w:rsidRPr="002F7EFF" w:rsidSect="00EA6FD2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E52" w:rsidRDefault="00427E52" w:rsidP="008D1947">
      <w:pPr>
        <w:spacing w:after="0" w:line="240" w:lineRule="auto"/>
      </w:pPr>
      <w:r>
        <w:separator/>
      </w:r>
    </w:p>
  </w:endnote>
  <w:endnote w:type="continuationSeparator" w:id="0">
    <w:p w:rsidR="00427E52" w:rsidRDefault="00427E52" w:rsidP="008D1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E52" w:rsidRDefault="00427E52" w:rsidP="008D1947">
      <w:pPr>
        <w:spacing w:after="0" w:line="240" w:lineRule="auto"/>
      </w:pPr>
      <w:r>
        <w:separator/>
      </w:r>
    </w:p>
  </w:footnote>
  <w:footnote w:type="continuationSeparator" w:id="0">
    <w:p w:rsidR="00427E52" w:rsidRDefault="00427E52" w:rsidP="008D19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37898"/>
    <w:multiLevelType w:val="hybridMultilevel"/>
    <w:tmpl w:val="5DCA93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67084"/>
    <w:multiLevelType w:val="multilevel"/>
    <w:tmpl w:val="804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F239B"/>
    <w:multiLevelType w:val="hybridMultilevel"/>
    <w:tmpl w:val="4C62E2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D7F93"/>
    <w:multiLevelType w:val="multilevel"/>
    <w:tmpl w:val="203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47EAE"/>
    <w:multiLevelType w:val="multilevel"/>
    <w:tmpl w:val="715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427BE"/>
    <w:multiLevelType w:val="hybridMultilevel"/>
    <w:tmpl w:val="CD0607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466D1"/>
    <w:multiLevelType w:val="multilevel"/>
    <w:tmpl w:val="40F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26979"/>
    <w:multiLevelType w:val="multilevel"/>
    <w:tmpl w:val="413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36C57"/>
    <w:multiLevelType w:val="hybridMultilevel"/>
    <w:tmpl w:val="D0FA9A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F1CCE"/>
    <w:multiLevelType w:val="hybridMultilevel"/>
    <w:tmpl w:val="A4362D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84462"/>
    <w:multiLevelType w:val="hybridMultilevel"/>
    <w:tmpl w:val="5FF48B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1C6A8F"/>
    <w:multiLevelType w:val="hybridMultilevel"/>
    <w:tmpl w:val="910276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C76A0"/>
    <w:multiLevelType w:val="hybridMultilevel"/>
    <w:tmpl w:val="5450F7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B4802"/>
    <w:multiLevelType w:val="hybridMultilevel"/>
    <w:tmpl w:val="8796E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63F26"/>
    <w:multiLevelType w:val="hybridMultilevel"/>
    <w:tmpl w:val="B41C03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83A54"/>
    <w:multiLevelType w:val="hybridMultilevel"/>
    <w:tmpl w:val="ABE636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AD1920"/>
    <w:multiLevelType w:val="multilevel"/>
    <w:tmpl w:val="2A7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B0117"/>
    <w:multiLevelType w:val="hybridMultilevel"/>
    <w:tmpl w:val="059EE2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F673C"/>
    <w:multiLevelType w:val="hybridMultilevel"/>
    <w:tmpl w:val="60C6E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0"/>
  </w:num>
  <w:num w:numId="4">
    <w:abstractNumId w:val="12"/>
  </w:num>
  <w:num w:numId="5">
    <w:abstractNumId w:val="1"/>
  </w:num>
  <w:num w:numId="6">
    <w:abstractNumId w:val="18"/>
  </w:num>
  <w:num w:numId="7">
    <w:abstractNumId w:val="16"/>
  </w:num>
  <w:num w:numId="8">
    <w:abstractNumId w:val="9"/>
  </w:num>
  <w:num w:numId="9">
    <w:abstractNumId w:val="6"/>
  </w:num>
  <w:num w:numId="10">
    <w:abstractNumId w:val="17"/>
  </w:num>
  <w:num w:numId="11">
    <w:abstractNumId w:val="7"/>
  </w:num>
  <w:num w:numId="12">
    <w:abstractNumId w:val="2"/>
  </w:num>
  <w:num w:numId="13">
    <w:abstractNumId w:val="4"/>
  </w:num>
  <w:num w:numId="14">
    <w:abstractNumId w:val="14"/>
  </w:num>
  <w:num w:numId="15">
    <w:abstractNumId w:val="13"/>
  </w:num>
  <w:num w:numId="16">
    <w:abstractNumId w:val="8"/>
  </w:num>
  <w:num w:numId="17">
    <w:abstractNumId w:val="15"/>
  </w:num>
  <w:num w:numId="18">
    <w:abstractNumId w:val="1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54B"/>
    <w:rsid w:val="001738C1"/>
    <w:rsid w:val="001C1FE6"/>
    <w:rsid w:val="002F7EFF"/>
    <w:rsid w:val="003033E2"/>
    <w:rsid w:val="00427E52"/>
    <w:rsid w:val="006D3BF2"/>
    <w:rsid w:val="008D1947"/>
    <w:rsid w:val="009005FD"/>
    <w:rsid w:val="009213EA"/>
    <w:rsid w:val="00A25150"/>
    <w:rsid w:val="00D33324"/>
    <w:rsid w:val="00EA6FD2"/>
    <w:rsid w:val="00EC354B"/>
    <w:rsid w:val="00F3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AB190"/>
  <w15:chartTrackingRefBased/>
  <w15:docId w15:val="{D863A5EA-70EB-4E4D-9EBF-537E28F5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54B"/>
    <w:pPr>
      <w:spacing w:line="256" w:lineRule="auto"/>
    </w:pPr>
  </w:style>
  <w:style w:type="paragraph" w:styleId="Ttulo1">
    <w:name w:val="heading 1"/>
    <w:basedOn w:val="Normal"/>
    <w:link w:val="Ttulo1Car"/>
    <w:uiPriority w:val="9"/>
    <w:qFormat/>
    <w:rsid w:val="008D1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C354B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EC3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8D194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8D19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1947"/>
  </w:style>
  <w:style w:type="paragraph" w:styleId="Piedepgina">
    <w:name w:val="footer"/>
    <w:basedOn w:val="Normal"/>
    <w:link w:val="PiedepginaCar"/>
    <w:uiPriority w:val="99"/>
    <w:unhideWhenUsed/>
    <w:rsid w:val="008D19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1947"/>
  </w:style>
  <w:style w:type="paragraph" w:styleId="Prrafodelista">
    <w:name w:val="List Paragraph"/>
    <w:basedOn w:val="Normal"/>
    <w:uiPriority w:val="34"/>
    <w:qFormat/>
    <w:rsid w:val="001738C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73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valdoadelatorretec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616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De la torre</dc:creator>
  <cp:keywords/>
  <dc:description/>
  <cp:lastModifiedBy>Osvaldo De la torre</cp:lastModifiedBy>
  <cp:revision>3</cp:revision>
  <dcterms:created xsi:type="dcterms:W3CDTF">2020-09-25T21:50:00Z</dcterms:created>
  <dcterms:modified xsi:type="dcterms:W3CDTF">2020-09-25T21:53:00Z</dcterms:modified>
</cp:coreProperties>
</file>