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02F7" w14:textId="77777777" w:rsidR="00586589" w:rsidRPr="00586589" w:rsidRDefault="00586589" w:rsidP="00586589"/>
    <w:p w14:paraId="4661685D" w14:textId="77777777" w:rsidR="00586589" w:rsidRPr="00586589" w:rsidRDefault="00586589" w:rsidP="00586589">
      <w:r w:rsidRPr="00586589">
        <w:rPr>
          <w:b/>
          <w:bCs/>
        </w:rPr>
        <w:t>Matriz Plan de Desarrollo Comunal 2025 - 2035</w:t>
      </w:r>
    </w:p>
    <w:p w14:paraId="21ED9F31" w14:textId="77777777" w:rsidR="00586589" w:rsidRPr="00586589" w:rsidRDefault="00586589" w:rsidP="00586589"/>
    <w:p w14:paraId="3400D865" w14:textId="77777777" w:rsidR="00586589" w:rsidRPr="00586589" w:rsidRDefault="00586589" w:rsidP="00586589">
      <w:r w:rsidRPr="00586589">
        <w:t>Todo el proceso de Diagnóstico Institucional y Social permite levantar una planificación basada en la prospectiva-retrospectiva de la Ilustre Municipalidad de Rengo y su territorio. En la siguiente tabla se presentan los valores institucionales que guían los procedimientos administrativos, servicios y actividades municipales.</w:t>
      </w:r>
    </w:p>
    <w:p w14:paraId="1F7A5A02" w14:textId="77777777" w:rsidR="00586589" w:rsidRPr="00586589" w:rsidRDefault="00586589" w:rsidP="00586589"/>
    <w:p w14:paraId="33DBC4DC" w14:textId="77777777" w:rsidR="00586589" w:rsidRPr="00586589" w:rsidRDefault="00586589" w:rsidP="00586589">
      <w:r w:rsidRPr="00586589">
        <w:t>Tabla N° 3: Perspectiva de Desarrollo Comunal e Institucional</w:t>
      </w:r>
    </w:p>
    <w:tbl>
      <w:tblPr>
        <w:tblW w:w="0" w:type="auto"/>
        <w:tblCellMar>
          <w:top w:w="15" w:type="dxa"/>
          <w:left w:w="15" w:type="dxa"/>
          <w:bottom w:w="15" w:type="dxa"/>
          <w:right w:w="15" w:type="dxa"/>
        </w:tblCellMar>
        <w:tblLook w:val="04A0" w:firstRow="1" w:lastRow="0" w:firstColumn="1" w:lastColumn="0" w:noHBand="0" w:noVBand="1"/>
      </w:tblPr>
      <w:tblGrid>
        <w:gridCol w:w="2015"/>
        <w:gridCol w:w="6803"/>
      </w:tblGrid>
      <w:tr w:rsidR="00586589" w:rsidRPr="00586589" w14:paraId="02C6591C" w14:textId="77777777">
        <w:trPr>
          <w:trHeight w:val="600"/>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C065D" w14:textId="77777777" w:rsidR="00586589" w:rsidRPr="00586589" w:rsidRDefault="00586589" w:rsidP="00586589">
            <w:pPr>
              <w:rPr>
                <w:b/>
                <w:bCs/>
              </w:rPr>
            </w:pPr>
            <w:r w:rsidRPr="00586589">
              <w:rPr>
                <w:b/>
                <w:bCs/>
              </w:rPr>
              <w:lastRenderedPageBreak/>
              <w:t>Valores Institucionales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CDA79" w14:textId="77777777" w:rsidR="00586589" w:rsidRPr="00586589" w:rsidRDefault="00586589" w:rsidP="00586589">
            <w:pPr>
              <w:rPr>
                <w:b/>
                <w:bCs/>
              </w:rPr>
            </w:pPr>
            <w:r w:rsidRPr="00586589">
              <w:rPr>
                <w:b/>
                <w:bCs/>
              </w:rPr>
              <w:t>Descripción</w:t>
            </w:r>
          </w:p>
        </w:tc>
      </w:tr>
      <w:tr w:rsidR="00586589" w:rsidRPr="00586589" w14:paraId="678B16AD"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hideMark/>
          </w:tcPr>
          <w:p w14:paraId="0E55321C" w14:textId="77777777" w:rsidR="00586589" w:rsidRPr="00586589" w:rsidRDefault="00586589" w:rsidP="00586589">
            <w:pPr>
              <w:rPr>
                <w:b/>
                <w:bCs/>
              </w:rPr>
            </w:pPr>
            <w:r w:rsidRPr="00586589">
              <w:t>Misión</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57012B8" w14:textId="77777777" w:rsidR="00586589" w:rsidRPr="00586589" w:rsidRDefault="00586589" w:rsidP="00586589">
            <w:pPr>
              <w:rPr>
                <w:b/>
                <w:bCs/>
              </w:rPr>
            </w:pPr>
            <w:r w:rsidRPr="00586589">
              <w:t>La Municipalidad de Rengo existe para mejorar la calidad de vida de sus habitantes, gestionando con eficiencia, transparencia y participación los servicios, el territorio y las oportunidades del desarrollo local, con especial atención a los grupos y localidades en mayor condición de vulnerabilidad.</w:t>
            </w:r>
          </w:p>
        </w:tc>
      </w:tr>
      <w:tr w:rsidR="00586589" w:rsidRPr="00586589" w14:paraId="4FB05F61"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F1D22C" w14:textId="77777777" w:rsidR="00586589" w:rsidRPr="00586589" w:rsidRDefault="00586589" w:rsidP="00586589">
            <w:pPr>
              <w:rPr>
                <w:b/>
                <w:bCs/>
              </w:rPr>
            </w:pPr>
            <w:r w:rsidRPr="00586589">
              <w:t>Visión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8CE55" w14:textId="77777777" w:rsidR="00586589" w:rsidRPr="00586589" w:rsidRDefault="00586589" w:rsidP="00586589">
            <w:pPr>
              <w:rPr>
                <w:b/>
                <w:bCs/>
              </w:rPr>
            </w:pPr>
            <w:r w:rsidRPr="00586589">
              <w:t>Rengo será una comuna moderna, inclusiva y territorialmente equilibrada, reconocida por la calidad de sus servicios públicos, la participación activa de sus comunidades y su rol articulador del desarrollo económico local en la Región de O'Higgins.</w:t>
            </w:r>
          </w:p>
        </w:tc>
      </w:tr>
      <w:tr w:rsidR="00586589" w:rsidRPr="00586589" w14:paraId="2A27571A"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vAlign w:val="center"/>
            <w:hideMark/>
          </w:tcPr>
          <w:p w14:paraId="3C47F789" w14:textId="77777777" w:rsidR="00586589" w:rsidRPr="00586589" w:rsidRDefault="00586589" w:rsidP="00586589">
            <w:pPr>
              <w:rPr>
                <w:b/>
                <w:bCs/>
              </w:rPr>
            </w:pPr>
            <w:r w:rsidRPr="00586589">
              <w:t>Principios Institucionales</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FF020CE" w14:textId="77777777" w:rsidR="00586589" w:rsidRPr="00586589" w:rsidRDefault="00586589" w:rsidP="00586589">
            <w:pPr>
              <w:rPr>
                <w:b/>
                <w:bCs/>
              </w:rPr>
            </w:pPr>
            <w:r w:rsidRPr="00586589">
              <w:t>La Municipalidad de Rengo será una institución que actúa con transparencia y probidad, que distribuye sus recursos con equidad territorial, que escucha a su ciudadanía y la incorpora en sus decisiones, que innova sin perder su identidad, y que cuida el patrimonio natural, cultural y social de su comuna como un bien que pertenece a las generaciones que aún no han llegado. Una municipalidad que no administra el presente, sino que construye el futuro de Rengo.</w:t>
            </w:r>
          </w:p>
        </w:tc>
      </w:tr>
      <w:tr w:rsidR="00586589" w:rsidRPr="00586589" w14:paraId="538D8AB8"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45593C" w14:textId="77777777" w:rsidR="00586589" w:rsidRPr="00586589" w:rsidRDefault="00586589" w:rsidP="00586589">
            <w:pPr>
              <w:rPr>
                <w:b/>
                <w:bCs/>
              </w:rPr>
            </w:pPr>
            <w:r w:rsidRPr="00586589">
              <w:t>Imagen Objetivo Comunal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D3600" w14:textId="77777777" w:rsidR="00586589" w:rsidRPr="00586589" w:rsidRDefault="00586589" w:rsidP="00586589">
            <w:pPr>
              <w:rPr>
                <w:b/>
                <w:bCs/>
              </w:rPr>
            </w:pPr>
            <w:r w:rsidRPr="00586589">
              <w:t>En el 2035, Rengo habrá consolidado un modelo de desarrollo territorial inclusivo y sostenible, que reduce las desigualdades entre sus localidades urbanas y rurales, aprovecha sus ventajas comparativas en agricultura, agroindustria y cultura, y posiciona a sus comunidades como protagonistas activas de la transformación local en la macrozona central de Chile.</w:t>
            </w:r>
          </w:p>
        </w:tc>
      </w:tr>
    </w:tbl>
    <w:p w14:paraId="780FA442" w14:textId="77777777" w:rsidR="00586589" w:rsidRPr="00586589" w:rsidRDefault="00586589" w:rsidP="00586589">
      <w:r w:rsidRPr="00586589">
        <w:t>Fuente: Elaboración Propia.</w:t>
      </w:r>
    </w:p>
    <w:p w14:paraId="0B1D7C01" w14:textId="77777777" w:rsidR="00586589" w:rsidRPr="00586589" w:rsidRDefault="00586589" w:rsidP="00586589"/>
    <w:p w14:paraId="052AE7F1" w14:textId="77777777" w:rsidR="00586589" w:rsidRPr="00586589" w:rsidRDefault="00586589" w:rsidP="00586589">
      <w:r w:rsidRPr="00586589">
        <w:t>d</w:t>
      </w:r>
    </w:p>
    <w:p w14:paraId="5A10B728" w14:textId="77777777" w:rsidR="00586589" w:rsidRPr="00586589" w:rsidRDefault="00586589" w:rsidP="00586589">
      <w:r w:rsidRPr="00586589">
        <w:lastRenderedPageBreak/>
        <w:br/>
      </w:r>
      <w:r w:rsidRPr="00586589">
        <w:br/>
      </w:r>
    </w:p>
    <w:p w14:paraId="4E4F529F" w14:textId="77777777" w:rsidR="00586589" w:rsidRPr="00586589" w:rsidRDefault="00586589" w:rsidP="00586589">
      <w:r w:rsidRPr="00586589">
        <w:t>Tabla N° 4: Ejes estratégicos del PLADECO 2025 - 2035</w:t>
      </w:r>
    </w:p>
    <w:tbl>
      <w:tblPr>
        <w:tblW w:w="0" w:type="auto"/>
        <w:tblCellMar>
          <w:top w:w="15" w:type="dxa"/>
          <w:left w:w="15" w:type="dxa"/>
          <w:bottom w:w="15" w:type="dxa"/>
          <w:right w:w="15" w:type="dxa"/>
        </w:tblCellMar>
        <w:tblLook w:val="04A0" w:firstRow="1" w:lastRow="0" w:firstColumn="1" w:lastColumn="0" w:noHBand="0" w:noVBand="1"/>
      </w:tblPr>
      <w:tblGrid>
        <w:gridCol w:w="3474"/>
        <w:gridCol w:w="5354"/>
      </w:tblGrid>
      <w:tr w:rsidR="00586589" w:rsidRPr="00586589" w14:paraId="612DF26D" w14:textId="77777777">
        <w:tc>
          <w:tcPr>
            <w:tcW w:w="0" w:type="auto"/>
            <w:tcBorders>
              <w:top w:val="single" w:sz="4" w:space="0" w:color="000000"/>
              <w:left w:val="single" w:sz="4" w:space="0" w:color="000000"/>
              <w:bottom w:val="single" w:sz="4" w:space="0" w:color="000000"/>
              <w:right w:val="single" w:sz="4" w:space="0" w:color="000000"/>
            </w:tcBorders>
            <w:shd w:val="clear" w:color="auto" w:fill="FF9900"/>
            <w:tcMar>
              <w:top w:w="60" w:type="dxa"/>
              <w:left w:w="100" w:type="dxa"/>
              <w:bottom w:w="60" w:type="dxa"/>
              <w:right w:w="100" w:type="dxa"/>
            </w:tcMar>
            <w:vAlign w:val="center"/>
            <w:hideMark/>
          </w:tcPr>
          <w:p w14:paraId="5421767A" w14:textId="77777777" w:rsidR="00586589" w:rsidRPr="00586589" w:rsidRDefault="00586589" w:rsidP="00586589">
            <w:r w:rsidRPr="00586589">
              <w:rPr>
                <w:b/>
                <w:bCs/>
              </w:rPr>
              <w:t>Eje Estratégico PLADECO</w:t>
            </w:r>
          </w:p>
        </w:tc>
        <w:tc>
          <w:tcPr>
            <w:tcW w:w="0" w:type="auto"/>
            <w:tcBorders>
              <w:top w:val="single" w:sz="4" w:space="0" w:color="000000"/>
              <w:left w:val="single" w:sz="4" w:space="0" w:color="000000"/>
              <w:bottom w:val="single" w:sz="4" w:space="0" w:color="000000"/>
              <w:right w:val="single" w:sz="4" w:space="0" w:color="000000"/>
            </w:tcBorders>
            <w:shd w:val="clear" w:color="auto" w:fill="FF9900"/>
            <w:tcMar>
              <w:top w:w="60" w:type="dxa"/>
              <w:left w:w="100" w:type="dxa"/>
              <w:bottom w:w="60" w:type="dxa"/>
              <w:right w:w="100" w:type="dxa"/>
            </w:tcMar>
            <w:vAlign w:val="center"/>
            <w:hideMark/>
          </w:tcPr>
          <w:p w14:paraId="22CB028F" w14:textId="77777777" w:rsidR="00586589" w:rsidRPr="00586589" w:rsidRDefault="00586589" w:rsidP="00586589">
            <w:r w:rsidRPr="00586589">
              <w:rPr>
                <w:b/>
                <w:bCs/>
              </w:rPr>
              <w:t>Objetivos Específicos Clave</w:t>
            </w:r>
          </w:p>
        </w:tc>
      </w:tr>
      <w:tr w:rsidR="00586589" w:rsidRPr="00586589" w14:paraId="7ADADAFA" w14:textId="77777777">
        <w:tc>
          <w:tcPr>
            <w:tcW w:w="0" w:type="auto"/>
            <w:tcBorders>
              <w:top w:val="single" w:sz="4" w:space="0" w:color="000000"/>
              <w:left w:val="single" w:sz="4" w:space="0" w:color="000000"/>
              <w:bottom w:val="single" w:sz="4" w:space="0" w:color="000000"/>
              <w:right w:val="single" w:sz="4" w:space="0" w:color="000000"/>
            </w:tcBorders>
            <w:shd w:val="clear" w:color="auto" w:fill="FCE5CD"/>
            <w:tcMar>
              <w:top w:w="60" w:type="dxa"/>
              <w:left w:w="100" w:type="dxa"/>
              <w:bottom w:w="60" w:type="dxa"/>
              <w:right w:w="100" w:type="dxa"/>
            </w:tcMar>
            <w:hideMark/>
          </w:tcPr>
          <w:p w14:paraId="3ABA2E91" w14:textId="77777777" w:rsidR="00586589" w:rsidRPr="00586589" w:rsidRDefault="00586589" w:rsidP="00586589">
            <w:r w:rsidRPr="00586589">
              <w:t>Eje 1: Cultura, Turismo, Deportes, Recreación y Bienestar Social</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60" w:type="dxa"/>
              <w:left w:w="100" w:type="dxa"/>
              <w:bottom w:w="60" w:type="dxa"/>
              <w:right w:w="100" w:type="dxa"/>
            </w:tcMar>
            <w:hideMark/>
          </w:tcPr>
          <w:p w14:paraId="13994AE4" w14:textId="77777777" w:rsidR="00586589" w:rsidRPr="00586589" w:rsidRDefault="00586589" w:rsidP="00586589">
            <w:r w:rsidRPr="00586589">
              <w:t>Fortalecer infraestructura cultural; posicionar a Rengo como destino turístico; ampliar acceso deportivo y recreativo; fortalecer protección social</w:t>
            </w:r>
          </w:p>
        </w:tc>
      </w:tr>
      <w:tr w:rsidR="00586589" w:rsidRPr="00586589" w14:paraId="611F350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90F93F8" w14:textId="77777777" w:rsidR="00586589" w:rsidRPr="00586589" w:rsidRDefault="00586589" w:rsidP="00586589">
            <w:r w:rsidRPr="00586589">
              <w:t>Eje 2: Desarrollo Económico Comunal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5AC6158" w14:textId="77777777" w:rsidR="00586589" w:rsidRPr="00586589" w:rsidRDefault="00586589" w:rsidP="00586589">
            <w:r w:rsidRPr="00586589">
              <w:t>Fortalecer emprendimiento y PYMES; diversificar base productiva agrícola; promover desarrollo comercial; mejorar empleabilidad</w:t>
            </w:r>
          </w:p>
        </w:tc>
      </w:tr>
      <w:tr w:rsidR="00586589" w:rsidRPr="00586589" w14:paraId="2E121597" w14:textId="77777777">
        <w:tc>
          <w:tcPr>
            <w:tcW w:w="0" w:type="auto"/>
            <w:tcBorders>
              <w:top w:val="single" w:sz="4" w:space="0" w:color="000000"/>
              <w:left w:val="single" w:sz="4" w:space="0" w:color="000000"/>
              <w:bottom w:val="single" w:sz="4" w:space="0" w:color="000000"/>
              <w:right w:val="single" w:sz="4" w:space="0" w:color="000000"/>
            </w:tcBorders>
            <w:shd w:val="clear" w:color="auto" w:fill="FCE5CD"/>
            <w:tcMar>
              <w:top w:w="60" w:type="dxa"/>
              <w:left w:w="100" w:type="dxa"/>
              <w:bottom w:w="60" w:type="dxa"/>
              <w:right w:w="100" w:type="dxa"/>
            </w:tcMar>
            <w:hideMark/>
          </w:tcPr>
          <w:p w14:paraId="05430386" w14:textId="77777777" w:rsidR="00586589" w:rsidRPr="00586589" w:rsidRDefault="00586589" w:rsidP="00586589">
            <w:r w:rsidRPr="00586589">
              <w:t>Eje 3: Educación y Capacitación para el Desarrollo Humano</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60" w:type="dxa"/>
              <w:left w:w="100" w:type="dxa"/>
              <w:bottom w:w="60" w:type="dxa"/>
              <w:right w:w="100" w:type="dxa"/>
            </w:tcMar>
            <w:hideMark/>
          </w:tcPr>
          <w:p w14:paraId="76EAF050" w14:textId="77777777" w:rsidR="00586589" w:rsidRPr="00586589" w:rsidRDefault="00586589" w:rsidP="00586589">
            <w:r w:rsidRPr="00586589">
              <w:t>Mejorar calidad educativa; fortalecer educación técnico-profesional; modernizar infraestructura educativa; ampliar capacitación adultos</w:t>
            </w:r>
          </w:p>
        </w:tc>
      </w:tr>
      <w:tr w:rsidR="00586589" w:rsidRPr="00586589" w14:paraId="4B04A7B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6D30452" w14:textId="77777777" w:rsidR="00586589" w:rsidRPr="00586589" w:rsidRDefault="00586589" w:rsidP="00586589">
            <w:r w:rsidRPr="00586589">
              <w:t>Eje 4: Desarrollo Urbano, Vivienda, Infraestructura, Vialidad y Medio Ambiente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85975AF" w14:textId="77777777" w:rsidR="00586589" w:rsidRPr="00586589" w:rsidRDefault="00586589" w:rsidP="00586589">
            <w:r w:rsidRPr="00586589">
              <w:t>Reducir déficit habitacional; mejorar conectividad vial; aumentar áreas verdes; gestión ambiental sostenible; planificación territorial</w:t>
            </w:r>
          </w:p>
        </w:tc>
      </w:tr>
      <w:tr w:rsidR="00586589" w:rsidRPr="00586589" w14:paraId="7F7DC5FB" w14:textId="77777777">
        <w:tc>
          <w:tcPr>
            <w:tcW w:w="0" w:type="auto"/>
            <w:tcBorders>
              <w:top w:val="single" w:sz="4" w:space="0" w:color="000000"/>
              <w:left w:val="single" w:sz="4" w:space="0" w:color="000000"/>
              <w:bottom w:val="single" w:sz="4" w:space="0" w:color="000000"/>
              <w:right w:val="single" w:sz="4" w:space="0" w:color="000000"/>
            </w:tcBorders>
            <w:shd w:val="clear" w:color="auto" w:fill="FCE5CD"/>
            <w:tcMar>
              <w:top w:w="60" w:type="dxa"/>
              <w:left w:w="100" w:type="dxa"/>
              <w:bottom w:w="60" w:type="dxa"/>
              <w:right w:w="100" w:type="dxa"/>
            </w:tcMar>
            <w:hideMark/>
          </w:tcPr>
          <w:p w14:paraId="0CA416D1" w14:textId="77777777" w:rsidR="00586589" w:rsidRPr="00586589" w:rsidRDefault="00586589" w:rsidP="00586589">
            <w:r w:rsidRPr="00586589">
              <w:t>Eje 5: Seguridad Pública y Gestión de Riesgos y Emergencias</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60" w:type="dxa"/>
              <w:left w:w="100" w:type="dxa"/>
              <w:bottom w:w="60" w:type="dxa"/>
              <w:right w:w="100" w:type="dxa"/>
            </w:tcMar>
            <w:hideMark/>
          </w:tcPr>
          <w:p w14:paraId="0E0C0DE5" w14:textId="77777777" w:rsidR="00586589" w:rsidRPr="00586589" w:rsidRDefault="00586589" w:rsidP="00586589">
            <w:r w:rsidRPr="00586589">
              <w:t>Fortalecer prevención del delito; recuperar espacios públicos seguros; fortalecer gestión de riesgos y emergencias</w:t>
            </w:r>
          </w:p>
        </w:tc>
      </w:tr>
      <w:tr w:rsidR="00586589" w:rsidRPr="00586589" w14:paraId="55DA2E5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7212C71" w14:textId="77777777" w:rsidR="00586589" w:rsidRPr="00586589" w:rsidRDefault="00586589" w:rsidP="00586589">
            <w:r w:rsidRPr="00586589">
              <w:t>Eje 6: Innovación, Modernización y Optimización de la Gestión Municipal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EB2A112" w14:textId="77777777" w:rsidR="00586589" w:rsidRPr="00586589" w:rsidRDefault="00586589" w:rsidP="00586589">
            <w:r w:rsidRPr="00586589">
              <w:t>Digitalizar servicios municipales; fortalecer transparencia y participación; mejorar capacidades del personal; gestión basada en evidencia</w:t>
            </w:r>
          </w:p>
        </w:tc>
      </w:tr>
    </w:tbl>
    <w:p w14:paraId="2E2FC027" w14:textId="77777777" w:rsidR="00586589" w:rsidRPr="00586589" w:rsidRDefault="00586589" w:rsidP="00586589">
      <w:r w:rsidRPr="00586589">
        <w:t>Fuente: Elaboración Propia.</w:t>
      </w:r>
    </w:p>
    <w:p w14:paraId="78EB7321" w14:textId="77777777" w:rsidR="00586589" w:rsidRPr="00586589" w:rsidRDefault="00586589" w:rsidP="00586589"/>
    <w:p w14:paraId="7BACA675" w14:textId="77777777" w:rsidR="00586589" w:rsidRPr="00586589" w:rsidRDefault="00586589" w:rsidP="00586589">
      <w:r w:rsidRPr="00586589">
        <w:t xml:space="preserve">Durante el transcurso de la actualización del Plan de Desarrollo Comunal 2025-2035, se logró formular un diagnóstico comunal de datos institucionales, socioeconómicos, sociales, etnográficos, revisión normativa, revisión bibliográfica, </w:t>
      </w:r>
      <w:r w:rsidRPr="00586589">
        <w:lastRenderedPageBreak/>
        <w:t>entre otros. Dicho proceso logró contar con  una identificación de Fortalezas, Oportunidades, Debilidades y Amenazas en la comuna permitiendo contar con una proyección de iniciativas institucionales para abordarlo; siempre por medio de un trabajo conjunto policéntrico. </w:t>
      </w:r>
    </w:p>
    <w:p w14:paraId="297ABEE1" w14:textId="77777777" w:rsidR="00586589" w:rsidRPr="00586589" w:rsidRDefault="00586589" w:rsidP="00586589"/>
    <w:p w14:paraId="64F998A0" w14:textId="77777777" w:rsidR="00586589" w:rsidRPr="00586589" w:rsidRDefault="00586589" w:rsidP="00586589">
      <w:r w:rsidRPr="00586589">
        <w:t>Ante lo expuesto, se formula la matriz PLADECO que es una tabla propuesta por la SUBDERE (2012, 2022) para la construcción de estrategias que respondan al diagnóstico desde una perspectiva de la planificación. La siguiente tabla describe la cantidad de ejes estratégicos presentes en el PLADECO 2025-2035; esto responde a la lógica de la tabla n.º 4.</w:t>
      </w:r>
    </w:p>
    <w:p w14:paraId="566118A0" w14:textId="77777777" w:rsidR="00586589" w:rsidRPr="00586589" w:rsidRDefault="00586589" w:rsidP="00586589">
      <w:r w:rsidRPr="00586589">
        <w:t>Tabla N° : </w:t>
      </w:r>
    </w:p>
    <w:tbl>
      <w:tblPr>
        <w:tblW w:w="0" w:type="auto"/>
        <w:tblCellMar>
          <w:top w:w="15" w:type="dxa"/>
          <w:left w:w="15" w:type="dxa"/>
          <w:bottom w:w="15" w:type="dxa"/>
          <w:right w:w="15" w:type="dxa"/>
        </w:tblCellMar>
        <w:tblLook w:val="04A0" w:firstRow="1" w:lastRow="0" w:firstColumn="1" w:lastColumn="0" w:noHBand="0" w:noVBand="1"/>
      </w:tblPr>
      <w:tblGrid>
        <w:gridCol w:w="3778"/>
        <w:gridCol w:w="1158"/>
        <w:gridCol w:w="980"/>
      </w:tblGrid>
      <w:tr w:rsidR="00586589" w:rsidRPr="00586589" w14:paraId="3E6197DD" w14:textId="77777777">
        <w:trPr>
          <w:trHeight w:val="800"/>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65FA9E8B" w14:textId="77777777" w:rsidR="00586589" w:rsidRPr="00586589" w:rsidRDefault="00586589" w:rsidP="00586589">
            <w:r w:rsidRPr="00586589">
              <w:t>Eje PLADECO</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AA13454" w14:textId="77777777" w:rsidR="00586589" w:rsidRPr="00586589" w:rsidRDefault="00586589" w:rsidP="00586589">
            <w:r w:rsidRPr="00586589">
              <w:t>N° </w:t>
            </w:r>
          </w:p>
          <w:p w14:paraId="756161B0" w14:textId="77777777" w:rsidR="00586589" w:rsidRPr="00586589" w:rsidRDefault="00586589" w:rsidP="00586589">
            <w:r w:rsidRPr="00586589">
              <w:t>Acciones</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33EDA1B6" w14:textId="77777777" w:rsidR="00586589" w:rsidRPr="00586589" w:rsidRDefault="00586589" w:rsidP="00586589">
            <w:r w:rsidRPr="00586589">
              <w:t>%</w:t>
            </w:r>
          </w:p>
        </w:tc>
      </w:tr>
      <w:tr w:rsidR="00586589" w:rsidRPr="00586589" w14:paraId="2292D0A1" w14:textId="77777777">
        <w:trPr>
          <w:trHeight w:val="695"/>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10BBD78" w14:textId="77777777" w:rsidR="00586589" w:rsidRPr="00586589" w:rsidRDefault="00586589" w:rsidP="00586589">
            <w:r w:rsidRPr="00586589">
              <w:rPr>
                <w:b/>
                <w:bCs/>
              </w:rPr>
              <w:t>Eje 1: Cultura, Turismo, Deportes</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7A7089AB" w14:textId="77777777" w:rsidR="00586589" w:rsidRPr="00586589" w:rsidRDefault="00586589" w:rsidP="00586589">
            <w:r w:rsidRPr="00586589">
              <w:rPr>
                <w:b/>
                <w:bCs/>
              </w:rPr>
              <w:t>50</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A5E6699" w14:textId="77777777" w:rsidR="00586589" w:rsidRPr="00586589" w:rsidRDefault="00586589" w:rsidP="00586589">
            <w:r w:rsidRPr="00586589">
              <w:rPr>
                <w:b/>
                <w:bCs/>
              </w:rPr>
              <w:t>31.4%</w:t>
            </w:r>
          </w:p>
        </w:tc>
      </w:tr>
      <w:tr w:rsidR="00586589" w:rsidRPr="00586589" w14:paraId="49600820" w14:textId="77777777">
        <w:trPr>
          <w:trHeight w:val="695"/>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755A6A2E" w14:textId="77777777" w:rsidR="00586589" w:rsidRPr="00586589" w:rsidRDefault="00586589" w:rsidP="00586589">
            <w:r w:rsidRPr="00586589">
              <w:rPr>
                <w:b/>
                <w:bCs/>
              </w:rPr>
              <w:t>Eje 2: Des. Económico</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8A861AC" w14:textId="77777777" w:rsidR="00586589" w:rsidRPr="00586589" w:rsidRDefault="00586589" w:rsidP="00586589">
            <w:r w:rsidRPr="00586589">
              <w:rPr>
                <w:b/>
                <w:bCs/>
              </w:rPr>
              <w:t>16</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5EB7B9CE" w14:textId="77777777" w:rsidR="00586589" w:rsidRPr="00586589" w:rsidRDefault="00586589" w:rsidP="00586589">
            <w:r w:rsidRPr="00586589">
              <w:rPr>
                <w:b/>
                <w:bCs/>
              </w:rPr>
              <w:t>10.1%</w:t>
            </w:r>
          </w:p>
        </w:tc>
      </w:tr>
      <w:tr w:rsidR="00586589" w:rsidRPr="00586589" w14:paraId="082EED32" w14:textId="77777777">
        <w:trPr>
          <w:trHeight w:val="695"/>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042489DF" w14:textId="77777777" w:rsidR="00586589" w:rsidRPr="00586589" w:rsidRDefault="00586589" w:rsidP="00586589">
            <w:r w:rsidRPr="00586589">
              <w:rPr>
                <w:b/>
                <w:bCs/>
              </w:rPr>
              <w:t>Eje 3: Educación y Capacitación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08C9E61D" w14:textId="77777777" w:rsidR="00586589" w:rsidRPr="00586589" w:rsidRDefault="00586589" w:rsidP="00586589">
            <w:r w:rsidRPr="00586589">
              <w:rPr>
                <w:b/>
                <w:bCs/>
              </w:rPr>
              <w:t>14</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48D9F8E" w14:textId="77777777" w:rsidR="00586589" w:rsidRPr="00586589" w:rsidRDefault="00586589" w:rsidP="00586589">
            <w:r w:rsidRPr="00586589">
              <w:rPr>
                <w:b/>
                <w:bCs/>
              </w:rPr>
              <w:t>8.8%</w:t>
            </w:r>
          </w:p>
        </w:tc>
      </w:tr>
      <w:tr w:rsidR="00586589" w:rsidRPr="00586589" w14:paraId="302714DC" w14:textId="77777777">
        <w:trPr>
          <w:trHeight w:val="695"/>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0B4E4C24" w14:textId="77777777" w:rsidR="00586589" w:rsidRPr="00586589" w:rsidRDefault="00586589" w:rsidP="00586589">
            <w:r w:rsidRPr="00586589">
              <w:rPr>
                <w:b/>
                <w:bCs/>
              </w:rPr>
              <w:t>Eje 4: Des. Urbano, Medio Amb.</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55CBC4AA" w14:textId="77777777" w:rsidR="00586589" w:rsidRPr="00586589" w:rsidRDefault="00586589" w:rsidP="00586589">
            <w:r w:rsidRPr="00586589">
              <w:rPr>
                <w:b/>
                <w:bCs/>
              </w:rPr>
              <w:t>32</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05448175" w14:textId="77777777" w:rsidR="00586589" w:rsidRPr="00586589" w:rsidRDefault="00586589" w:rsidP="00586589">
            <w:r w:rsidRPr="00586589">
              <w:rPr>
                <w:b/>
                <w:bCs/>
              </w:rPr>
              <w:t>20.1%</w:t>
            </w:r>
          </w:p>
        </w:tc>
      </w:tr>
      <w:tr w:rsidR="00586589" w:rsidRPr="00586589" w14:paraId="639E6B52" w14:textId="77777777">
        <w:trPr>
          <w:trHeight w:val="695"/>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66580DF7" w14:textId="77777777" w:rsidR="00586589" w:rsidRPr="00586589" w:rsidRDefault="00586589" w:rsidP="00586589">
            <w:r w:rsidRPr="00586589">
              <w:rPr>
                <w:b/>
                <w:bCs/>
              </w:rPr>
              <w:t>Eje 5: Seguridad y Emergencias</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5B1CB8F6" w14:textId="77777777" w:rsidR="00586589" w:rsidRPr="00586589" w:rsidRDefault="00586589" w:rsidP="00586589">
            <w:r w:rsidRPr="00586589">
              <w:rPr>
                <w:b/>
                <w:bCs/>
              </w:rPr>
              <w:t>27</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77F09559" w14:textId="77777777" w:rsidR="00586589" w:rsidRPr="00586589" w:rsidRDefault="00586589" w:rsidP="00586589">
            <w:r w:rsidRPr="00586589">
              <w:rPr>
                <w:b/>
                <w:bCs/>
              </w:rPr>
              <w:t>17.0%</w:t>
            </w:r>
          </w:p>
        </w:tc>
      </w:tr>
      <w:tr w:rsidR="00586589" w:rsidRPr="00586589" w14:paraId="0C02E367" w14:textId="77777777">
        <w:trPr>
          <w:trHeight w:val="695"/>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F880985" w14:textId="77777777" w:rsidR="00586589" w:rsidRPr="00586589" w:rsidRDefault="00586589" w:rsidP="00586589">
            <w:r w:rsidRPr="00586589">
              <w:rPr>
                <w:b/>
                <w:bCs/>
              </w:rPr>
              <w:t>Eje 6: Innovación Municipal</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30E22043" w14:textId="77777777" w:rsidR="00586589" w:rsidRPr="00586589" w:rsidRDefault="00586589" w:rsidP="00586589">
            <w:r w:rsidRPr="00586589">
              <w:rPr>
                <w:b/>
                <w:bCs/>
              </w:rPr>
              <w:t>20</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6DFC8839" w14:textId="77777777" w:rsidR="00586589" w:rsidRPr="00586589" w:rsidRDefault="00586589" w:rsidP="00586589">
            <w:r w:rsidRPr="00586589">
              <w:rPr>
                <w:b/>
                <w:bCs/>
              </w:rPr>
              <w:t>12.6%</w:t>
            </w:r>
          </w:p>
        </w:tc>
      </w:tr>
      <w:tr w:rsidR="00586589" w:rsidRPr="00586589" w14:paraId="6C0A3889" w14:textId="77777777">
        <w:trPr>
          <w:trHeight w:val="695"/>
        </w:trPr>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65DAA116" w14:textId="77777777" w:rsidR="00586589" w:rsidRPr="00586589" w:rsidRDefault="00586589" w:rsidP="00586589">
            <w:r w:rsidRPr="00586589">
              <w:t>TOTAL</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0F62AB74" w14:textId="77777777" w:rsidR="00586589" w:rsidRPr="00586589" w:rsidRDefault="00586589" w:rsidP="00586589">
            <w:r w:rsidRPr="00586589">
              <w:t>159</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758282D" w14:textId="77777777" w:rsidR="00586589" w:rsidRPr="00586589" w:rsidRDefault="00586589" w:rsidP="00586589">
            <w:r w:rsidRPr="00586589">
              <w:t>100.0%</w:t>
            </w:r>
          </w:p>
        </w:tc>
      </w:tr>
    </w:tbl>
    <w:p w14:paraId="5F27D914" w14:textId="77777777" w:rsidR="00586589" w:rsidRPr="00586589" w:rsidRDefault="00586589" w:rsidP="00586589">
      <w:r w:rsidRPr="00586589">
        <w:t>Fuente: Elaboración Propia</w:t>
      </w:r>
    </w:p>
    <w:p w14:paraId="16BFB11B" w14:textId="77777777" w:rsidR="00586589" w:rsidRPr="00586589" w:rsidRDefault="00586589" w:rsidP="00586589"/>
    <w:p w14:paraId="52FA0E4E" w14:textId="77777777" w:rsidR="00586589" w:rsidRPr="00586589" w:rsidRDefault="00586589" w:rsidP="00586589">
      <w:r w:rsidRPr="00586589">
        <w:lastRenderedPageBreak/>
        <w:t>Tabla N° : </w:t>
      </w:r>
    </w:p>
    <w:tbl>
      <w:tblPr>
        <w:tblW w:w="0" w:type="auto"/>
        <w:tblCellMar>
          <w:top w:w="15" w:type="dxa"/>
          <w:left w:w="15" w:type="dxa"/>
          <w:bottom w:w="15" w:type="dxa"/>
          <w:right w:w="15" w:type="dxa"/>
        </w:tblCellMar>
        <w:tblLook w:val="04A0" w:firstRow="1" w:lastRow="0" w:firstColumn="1" w:lastColumn="0" w:noHBand="0" w:noVBand="1"/>
      </w:tblPr>
      <w:tblGrid>
        <w:gridCol w:w="311"/>
        <w:gridCol w:w="645"/>
        <w:gridCol w:w="696"/>
        <w:gridCol w:w="626"/>
        <w:gridCol w:w="529"/>
        <w:gridCol w:w="736"/>
        <w:gridCol w:w="754"/>
        <w:gridCol w:w="724"/>
        <w:gridCol w:w="441"/>
        <w:gridCol w:w="423"/>
        <w:gridCol w:w="423"/>
        <w:gridCol w:w="438"/>
        <w:gridCol w:w="779"/>
        <w:gridCol w:w="889"/>
        <w:gridCol w:w="404"/>
      </w:tblGrid>
      <w:tr w:rsidR="00586589" w:rsidRPr="00586589" w14:paraId="63304678"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5E03BAB3" w14:textId="77777777" w:rsidR="00586589" w:rsidRPr="00586589" w:rsidRDefault="00586589" w:rsidP="00586589">
            <w:r w:rsidRPr="00586589">
              <w:rPr>
                <w:rFonts w:ascii="Arial" w:hAnsi="Arial"/>
                <w:b/>
                <w:color w:val="FFFFFF"/>
                <w:sz w:val="18"/>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501E423D" w14:textId="77777777" w:rsidR="00586589" w:rsidRPr="00586589" w:rsidRDefault="00586589" w:rsidP="00586589">
            <w:r w:rsidRPr="00586589">
              <w:rPr>
                <w:rFonts w:ascii="Arial" w:hAnsi="Arial"/>
                <w:b/>
                <w:color w:val="FFFFFF"/>
                <w:sz w:val="18"/>
              </w:rPr>
              <w:t>Eje PLADECO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33DFF680" w14:textId="77777777" w:rsidR="00586589" w:rsidRPr="00586589" w:rsidRDefault="00586589" w:rsidP="00586589">
            <w:r w:rsidRPr="00586589">
              <w:rPr>
                <w:rFonts w:ascii="Arial" w:hAnsi="Arial"/>
                <w:b/>
                <w:color w:val="FFFFFF"/>
                <w:sz w:val="18"/>
              </w:rPr>
              <w:t>Obj. Estratégico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32006C42" w14:textId="77777777" w:rsidR="00586589" w:rsidRPr="00586589" w:rsidRDefault="00586589" w:rsidP="00586589">
            <w:r w:rsidRPr="00586589">
              <w:rPr>
                <w:rFonts w:ascii="Arial" w:hAnsi="Arial"/>
                <w:b/>
                <w:color w:val="FFFFFF"/>
                <w:sz w:val="18"/>
              </w:rPr>
              <w:t>Área Programa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5545FF0F" w14:textId="77777777" w:rsidR="00586589" w:rsidRPr="00586589" w:rsidRDefault="00586589" w:rsidP="00586589">
            <w:r w:rsidRPr="00586589">
              <w:rPr>
                <w:rFonts w:ascii="Arial" w:hAnsi="Arial"/>
                <w:b/>
                <w:color w:val="FFFFFF"/>
                <w:sz w:val="18"/>
              </w:rPr>
              <w:t>Título Política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7956CF8B" w14:textId="77777777" w:rsidR="00586589" w:rsidRPr="00586589" w:rsidRDefault="00586589" w:rsidP="00586589">
            <w:r w:rsidRPr="00586589">
              <w:rPr>
                <w:rFonts w:ascii="Arial" w:hAnsi="Arial"/>
                <w:b/>
                <w:color w:val="FFFFFF"/>
                <w:sz w:val="18"/>
              </w:rPr>
              <w:t>Descripción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1264F352" w14:textId="77777777" w:rsidR="00586589" w:rsidRPr="00586589" w:rsidRDefault="00586589" w:rsidP="00586589">
            <w:r w:rsidRPr="00586589">
              <w:rPr>
                <w:rFonts w:ascii="Arial" w:hAnsi="Arial"/>
                <w:b/>
                <w:color w:val="FFFFFF"/>
                <w:sz w:val="18"/>
              </w:rPr>
              <w:t>Justificación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45D752F3" w14:textId="77777777" w:rsidR="00586589" w:rsidRPr="00586589" w:rsidRDefault="00586589" w:rsidP="00586589">
            <w:r w:rsidRPr="00586589">
              <w:rPr>
                <w:rFonts w:ascii="Arial" w:hAnsi="Arial"/>
                <w:b/>
                <w:color w:val="FFFFFF"/>
                <w:sz w:val="18"/>
              </w:rPr>
              <w:t>Indicadores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70961D06" w14:textId="77777777" w:rsidR="00586589" w:rsidRPr="00586589" w:rsidRDefault="00586589" w:rsidP="00586589">
            <w:r w:rsidRPr="00586589">
              <w:rPr>
                <w:rFonts w:ascii="Arial" w:hAnsi="Arial"/>
                <w:b/>
                <w:color w:val="FFFFFF"/>
                <w:sz w:val="18"/>
              </w:rPr>
              <w:t>Línea 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49E46CD6" w14:textId="77777777" w:rsidR="00586589" w:rsidRPr="00586589" w:rsidRDefault="00586589" w:rsidP="00586589">
            <w:r w:rsidRPr="00586589">
              <w:rPr>
                <w:rFonts w:ascii="Arial" w:hAnsi="Arial"/>
                <w:b/>
                <w:color w:val="FFFFFF"/>
                <w:sz w:val="18"/>
              </w:rPr>
              <w:t>Meta 2028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5B3018BE" w14:textId="77777777" w:rsidR="00586589" w:rsidRPr="00586589" w:rsidRDefault="00586589" w:rsidP="00586589">
            <w:r w:rsidRPr="00586589">
              <w:rPr>
                <w:rFonts w:ascii="Arial" w:hAnsi="Arial"/>
                <w:b/>
                <w:color w:val="FFFFFF"/>
                <w:sz w:val="18"/>
              </w:rPr>
              <w:t>Meta 2035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5F322A68" w14:textId="77777777" w:rsidR="00586589" w:rsidRPr="00586589" w:rsidRDefault="00586589" w:rsidP="00586589">
            <w:r w:rsidRPr="00586589">
              <w:rPr>
                <w:rFonts w:ascii="Arial" w:hAnsi="Arial"/>
                <w:b/>
                <w:color w:val="FFFFFF"/>
                <w:sz w:val="18"/>
              </w:rPr>
              <w:t>Plazo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2291BB83" w14:textId="77777777" w:rsidR="00586589" w:rsidRPr="00586589" w:rsidRDefault="00586589" w:rsidP="00586589">
            <w:r w:rsidRPr="00586589">
              <w:rPr>
                <w:rFonts w:ascii="Arial" w:hAnsi="Arial"/>
                <w:b/>
                <w:color w:val="FFFFFF"/>
                <w:sz w:val="18"/>
              </w:rPr>
              <w:t>Responsable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4BD3615D" w14:textId="77777777" w:rsidR="00586589" w:rsidRPr="00586589" w:rsidRDefault="00586589" w:rsidP="00586589">
            <w:r w:rsidRPr="00586589">
              <w:rPr>
                <w:rFonts w:ascii="Arial" w:hAnsi="Arial"/>
                <w:b/>
                <w:color w:val="FFFFFF"/>
                <w:sz w:val="18"/>
              </w:rPr>
              <w:t>Financiamiento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shd w:fill="1C3557" w:val="clear"/>
          </w:tcPr>
          <w:p w14:paraId="074AFF49" w14:textId="77777777" w:rsidR="00586589" w:rsidRPr="00586589" w:rsidRDefault="00586589" w:rsidP="00586589">
            <w:r w:rsidRPr="00586589">
              <w:rPr>
                <w:rFonts w:ascii="Arial" w:hAnsi="Arial"/>
                <w:b/>
                <w:color w:val="FFFFFF"/>
                <w:sz w:val="18"/>
              </w:rPr>
              <w:t>ODS</w:t>
            </w:r>
          </w:p>
        </w:tc>
      </w:tr>
      <w:tr>
        <w:tc>
          <w:tcPr>
            <w:tcW w:type="dxa" w:w="311"/>
            <w:shd w:fill="FFFFFF" w:val="clear"/>
          </w:tcPr>
          <w:p>
            <w:pPr>
              <w:spacing w:before="20" w:after="20" w:line="180" w:lineRule="exact"/>
              <w:jc w:val="left"/>
            </w:pPr>
            <w:r/>
            <w:r>
              <w:rPr>
                <w:rFonts w:ascii="Arial" w:hAnsi="Arial"/>
                <w:b w:val="0"/>
                <w:i w:val="0"/>
                <w:sz w:val="16"/>
              </w:rPr>
              <w:t>1</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1.1 Desarrollar Plan de Turismo Rural, Patrimonial y Enoturístico</w:t>
            </w:r>
          </w:p>
        </w:tc>
        <w:tc>
          <w:tcPr>
            <w:tcW w:type="dxa" w:w="626"/>
            <w:shd w:fill="FFFFFF" w:val="clear"/>
          </w:tcPr>
          <w:p>
            <w:pPr>
              <w:spacing w:before="20" w:after="20" w:line="180" w:lineRule="exact"/>
              <w:jc w:val="left"/>
            </w:pPr>
            <w:r/>
            <w:r>
              <w:rPr>
                <w:rFonts w:ascii="Arial" w:hAnsi="Arial"/>
                <w:b w:val="0"/>
                <w:i w:val="0"/>
                <w:sz w:val="16"/>
              </w:rPr>
              <w:t>Cultura y Turismo</w:t>
            </w:r>
          </w:p>
        </w:tc>
        <w:tc>
          <w:tcPr>
            <w:tcW w:type="dxa" w:w="529"/>
            <w:shd w:fill="FFFFFF" w:val="clear"/>
          </w:tcPr>
          <w:p>
            <w:pPr>
              <w:spacing w:before="20" w:after="20" w:line="180" w:lineRule="exact"/>
              <w:jc w:val="left"/>
            </w:pPr>
            <w:r/>
            <w:r>
              <w:rPr>
                <w:rFonts w:ascii="Arial" w:hAnsi="Arial"/>
                <w:b w:val="0"/>
                <w:i w:val="0"/>
                <w:sz w:val="16"/>
              </w:rPr>
              <w:t>Fomento al Turismo Local "Descubriendo Rengo"</w:t>
            </w:r>
          </w:p>
        </w:tc>
        <w:tc>
          <w:tcPr>
            <w:tcW w:type="dxa" w:w="736"/>
            <w:shd w:fill="FFFFFF" w:val="clear"/>
          </w:tcPr>
          <w:p>
            <w:pPr>
              <w:spacing w:before="20" w:after="20" w:line="180" w:lineRule="exact"/>
              <w:jc w:val="left"/>
            </w:pPr>
            <w:r/>
            <w:r>
              <w:rPr>
                <w:rFonts w:ascii="Arial" w:hAnsi="Arial"/>
                <w:b w:val="0"/>
                <w:i w:val="0"/>
                <w:sz w:val="16"/>
              </w:rPr>
              <w:t>Promover el turismo local mediante campañas de difusión, alianzas estratégicas con operadores turísticos y creación de contenidos digitales que posicionen a Rengo como destino atractivo de la Región de O'Higgins.</w:t>
            </w:r>
          </w:p>
        </w:tc>
        <w:tc>
          <w:tcPr>
            <w:tcW w:type="dxa" w:w="754"/>
            <w:shd w:fill="FFFFFF" w:val="clear"/>
          </w:tcPr>
          <w:p>
            <w:pPr>
              <w:spacing w:before="20" w:after="20" w:line="180" w:lineRule="exact"/>
              <w:jc w:val="left"/>
            </w:pPr>
            <w:r/>
            <w:r>
              <w:rPr>
                <w:rFonts w:ascii="Arial" w:hAnsi="Arial"/>
                <w:b w:val="0"/>
                <w:i/>
                <w:color w:val="065A82"/>
                <w:sz w:val="16"/>
              </w:rPr>
              <w:t>Rengo posee patrimonio natural y cultural subvalorado para sus 65.786 hab., pese a su cercanía a Santiago (114 km por Ruta 5) y conectividad por Metrotren (90 min). La encuesta ciudadana (n=119) evidencia que solo 29% percibe identidad fuerte, y el presupuesto municipal destina apenas 0,52% a cultura. Con 4.829 empresas (1a regional) y 736 ha de viñas, el enoturismo es una oportunidad no explotada que la ERD O'Higgins 2024-2036 prioriza como turismo sostenible en comunas intermedias, conforme a la Ley 20.423 de turismo y los ODS 8 y 11.</w:t>
            </w:r>
          </w:p>
        </w:tc>
        <w:tc>
          <w:tcPr>
            <w:tcW w:type="dxa" w:w="724"/>
            <w:shd w:fill="FFFFFF" w:val="clear"/>
          </w:tcPr>
          <w:p>
            <w:pPr>
              <w:spacing w:before="20" w:after="20" w:line="180" w:lineRule="exact"/>
              <w:jc w:val="left"/>
            </w:pPr>
            <w:r/>
            <w:r>
              <w:rPr>
                <w:rFonts w:ascii="Arial" w:hAnsi="Arial"/>
                <w:b w:val="0"/>
                <w:i w:val="0"/>
                <w:sz w:val="16"/>
              </w:rPr>
              <w:t>Número de campañas realizadas; Visitantes anuales registrados; Ingresos por turismo local</w:t>
            </w:r>
          </w:p>
        </w:tc>
        <w:tc>
          <w:tcPr>
            <w:tcW w:type="dxa" w:w="441"/>
            <w:shd w:fill="FFFFFF" w:val="clear"/>
          </w:tcPr>
          <w:p>
            <w:pPr>
              <w:spacing w:before="20" w:after="20" w:line="180" w:lineRule="exact"/>
              <w:jc w:val="left"/>
            </w:pPr>
            <w:r/>
            <w:r>
              <w:rPr>
                <w:rFonts w:ascii="Arial" w:hAnsi="Arial"/>
                <w:b w:val="0"/>
                <w:i w:val="0"/>
                <w:sz w:val="16"/>
              </w:rPr>
              <w:t>0 campañas turísticas comunales estructuradas</w:t>
            </w:r>
          </w:p>
        </w:tc>
        <w:tc>
          <w:tcPr>
            <w:tcW w:type="dxa" w:w="423"/>
            <w:shd w:fill="FFFFFF" w:val="clear"/>
          </w:tcPr>
          <w:p>
            <w:pPr>
              <w:spacing w:before="20" w:after="20" w:line="180" w:lineRule="exact"/>
              <w:jc w:val="left"/>
            </w:pPr>
            <w:r/>
            <w:r>
              <w:rPr>
                <w:rFonts w:ascii="Arial" w:hAnsi="Arial"/>
                <w:b w:val="0"/>
                <w:i w:val="0"/>
                <w:sz w:val="16"/>
              </w:rPr>
              <w:t>3 campañas/año; 5.000 visitantes</w:t>
            </w:r>
          </w:p>
        </w:tc>
        <w:tc>
          <w:tcPr>
            <w:tcW w:type="dxa" w:w="423"/>
            <w:shd w:fill="FFFFFF" w:val="clear"/>
          </w:tcPr>
          <w:p>
            <w:pPr>
              <w:spacing w:before="20" w:after="20" w:line="180" w:lineRule="exact"/>
              <w:jc w:val="left"/>
            </w:pPr>
            <w:r/>
            <w:r>
              <w:rPr>
                <w:rFonts w:ascii="Arial" w:hAnsi="Arial"/>
                <w:b w:val="0"/>
                <w:i w:val="0"/>
                <w:sz w:val="16"/>
              </w:rPr>
              <w:t>6 campañas/año; 15.000 visitantes; $200M ingresos turísticos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Oficina Turismo + SECPLAN</w:t>
            </w:r>
          </w:p>
        </w:tc>
        <w:tc>
          <w:tcPr>
            <w:tcW w:type="dxa" w:w="889"/>
            <w:shd w:fill="FFFFFF" w:val="clear"/>
          </w:tcPr>
          <w:p>
            <w:pPr>
              <w:spacing w:before="20" w:after="20" w:line="180" w:lineRule="exact"/>
              <w:jc w:val="left"/>
            </w:pPr>
            <w:r/>
            <w:r>
              <w:rPr>
                <w:rFonts w:ascii="Arial" w:hAnsi="Arial"/>
                <w:b w:val="0"/>
                <w:i w:val="0"/>
                <w:sz w:val="16"/>
              </w:rPr>
              <w:t>Municipal + SERNATUR + GORE</w:t>
            </w:r>
          </w:p>
        </w:tc>
        <w:tc>
          <w:tcPr>
            <w:tcW w:type="dxa" w:w="404"/>
            <w:shd w:fill="FFFFFF" w:val="clear"/>
          </w:tcPr>
          <w:p>
            <w:pPr>
              <w:spacing w:before="20" w:after="20" w:line="180" w:lineRule="exact"/>
              <w:jc w:val="left"/>
            </w:pPr>
            <w:r/>
            <w:r>
              <w:rPr>
                <w:rFonts w:ascii="Arial" w:hAnsi="Arial"/>
                <w:b w:val="0"/>
                <w:i w:val="0"/>
                <w:sz w:val="16"/>
              </w:rPr>
              <w:t>ODS 8, 11, 17</w:t>
            </w:r>
          </w:p>
        </w:tc>
      </w:tr>
      <w:tr>
        <w:tc>
          <w:tcPr>
            <w:tcW w:type="dxa" w:w="311"/>
            <w:shd w:fill="F2F4F7" w:val="clear"/>
          </w:tcPr>
          <w:p>
            <w:pPr>
              <w:spacing w:before="20" w:after="20" w:line="180" w:lineRule="exact"/>
              <w:jc w:val="left"/>
            </w:pPr>
            <w:r/>
            <w:r>
              <w:rPr>
                <w:rFonts w:ascii="Arial" w:hAnsi="Arial"/>
                <w:b w:val="0"/>
                <w:i w:val="0"/>
                <w:sz w:val="16"/>
              </w:rPr>
              <w:t>2</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1.1 Desarrollar Plan de Turismo Rural, Patrimonial y Enoturístico</w:t>
            </w:r>
          </w:p>
        </w:tc>
        <w:tc>
          <w:tcPr>
            <w:tcW w:type="dxa" w:w="626"/>
            <w:shd w:fill="F2F4F7" w:val="clear"/>
          </w:tcPr>
          <w:p>
            <w:pPr>
              <w:spacing w:before="20" w:after="20" w:line="180" w:lineRule="exact"/>
              <w:jc w:val="left"/>
            </w:pPr>
            <w:r/>
            <w:r>
              <w:rPr>
                <w:rFonts w:ascii="Arial" w:hAnsi="Arial"/>
                <w:b w:val="0"/>
                <w:i w:val="0"/>
                <w:sz w:val="16"/>
              </w:rPr>
              <w:t>Cultura y Turismo</w:t>
            </w:r>
          </w:p>
        </w:tc>
        <w:tc>
          <w:tcPr>
            <w:tcW w:type="dxa" w:w="529"/>
            <w:shd w:fill="F2F4F7" w:val="clear"/>
          </w:tcPr>
          <w:p>
            <w:pPr>
              <w:spacing w:before="20" w:after="20" w:line="180" w:lineRule="exact"/>
              <w:jc w:val="left"/>
            </w:pPr>
            <w:r/>
            <w:r>
              <w:rPr>
                <w:rFonts w:ascii="Arial" w:hAnsi="Arial"/>
                <w:b w:val="0"/>
                <w:i w:val="0"/>
                <w:sz w:val="16"/>
              </w:rPr>
              <w:t>Rutas Culturales y Naturales de Rengo</w:t>
            </w:r>
          </w:p>
        </w:tc>
        <w:tc>
          <w:tcPr>
            <w:tcW w:type="dxa" w:w="736"/>
            <w:shd w:fill="F2F4F7" w:val="clear"/>
          </w:tcPr>
          <w:p>
            <w:pPr>
              <w:spacing w:before="20" w:after="20" w:line="180" w:lineRule="exact"/>
              <w:jc w:val="left"/>
            </w:pPr>
            <w:r/>
            <w:r>
              <w:rPr>
                <w:rFonts w:ascii="Arial" w:hAnsi="Arial"/>
                <w:b w:val="0"/>
                <w:i w:val="0"/>
                <w:sz w:val="16"/>
              </w:rPr>
              <w:t>Crear rutas turísticas culturales y naturales que integren patrimonio histórico, paisaje rural y biodiversidad de la cuenca del Río Claro, con señalética, mapas y plataforma digital.</w:t>
            </w:r>
          </w:p>
        </w:tc>
        <w:tc>
          <w:tcPr>
            <w:tcW w:type="dxa" w:w="754"/>
            <w:shd w:fill="F2F4F7" w:val="clear"/>
          </w:tcPr>
          <w:p>
            <w:pPr>
              <w:spacing w:before="20" w:after="20" w:line="180" w:lineRule="exact"/>
              <w:jc w:val="left"/>
            </w:pPr>
            <w:r/>
            <w:r>
              <w:rPr>
                <w:rFonts w:ascii="Arial" w:hAnsi="Arial"/>
                <w:b w:val="0"/>
                <w:i/>
                <w:color w:val="065A82"/>
                <w:sz w:val="16"/>
              </w:rPr>
              <w:t>La comuna carece de rutas turísticas formalizadas pese a contar con el Río Claro (cuenca 921 km2, embalse 10 M m3) y patrimonio cultural centenario (fundación 1831, integración ferroviaria 1865). La encuesta NNA (n=21) arroja 0% evaluación positiva de la comuna, evidenciando desconexión generacional con el territorio. La pérdida de 3.950 ha agrícolas (-26% en 14 años) exige diversificación económica, mientras las 330 organizaciones comunitarias y 4.829 empresas pueden articular cadenas de valor turístico conforme al eje de desarrollo productivo de la ERD O'Higgins 2024-2036.</w:t>
            </w:r>
          </w:p>
        </w:tc>
        <w:tc>
          <w:tcPr>
            <w:tcW w:type="dxa" w:w="724"/>
            <w:shd w:fill="F2F4F7" w:val="clear"/>
          </w:tcPr>
          <w:p>
            <w:pPr>
              <w:spacing w:before="20" w:after="20" w:line="180" w:lineRule="exact"/>
              <w:jc w:val="left"/>
            </w:pPr>
            <w:r/>
            <w:r>
              <w:rPr>
                <w:rFonts w:ascii="Arial" w:hAnsi="Arial"/>
                <w:b w:val="0"/>
                <w:i w:val="0"/>
                <w:sz w:val="16"/>
              </w:rPr>
              <w:t>Rutas creadas y señalizadas; Participación de visitantes; Impacto económico local; Satisfacción de usuarios</w:t>
            </w:r>
          </w:p>
        </w:tc>
        <w:tc>
          <w:tcPr>
            <w:tcW w:type="dxa" w:w="441"/>
            <w:shd w:fill="F2F4F7" w:val="clear"/>
          </w:tcPr>
          <w:p>
            <w:pPr>
              <w:spacing w:before="20" w:after="20" w:line="180" w:lineRule="exact"/>
              <w:jc w:val="left"/>
            </w:pPr>
            <w:r/>
            <w:r>
              <w:rPr>
                <w:rFonts w:ascii="Arial" w:hAnsi="Arial"/>
                <w:b w:val="0"/>
                <w:i w:val="0"/>
                <w:sz w:val="16"/>
              </w:rPr>
              <w:t>0 rutas formalizadas</w:t>
            </w:r>
          </w:p>
        </w:tc>
        <w:tc>
          <w:tcPr>
            <w:tcW w:type="dxa" w:w="423"/>
            <w:shd w:fill="F2F4F7" w:val="clear"/>
          </w:tcPr>
          <w:p>
            <w:pPr>
              <w:spacing w:before="20" w:after="20" w:line="180" w:lineRule="exact"/>
              <w:jc w:val="left"/>
            </w:pPr>
            <w:r/>
            <w:r>
              <w:rPr>
                <w:rFonts w:ascii="Arial" w:hAnsi="Arial"/>
                <w:b w:val="0"/>
                <w:i w:val="0"/>
                <w:sz w:val="16"/>
              </w:rPr>
              <w:t>3 rutas operativas; 2.000 visitantes</w:t>
            </w:r>
          </w:p>
        </w:tc>
        <w:tc>
          <w:tcPr>
            <w:tcW w:type="dxa" w:w="423"/>
            <w:shd w:fill="F2F4F7" w:val="clear"/>
          </w:tcPr>
          <w:p>
            <w:pPr>
              <w:spacing w:before="20" w:after="20" w:line="180" w:lineRule="exact"/>
              <w:jc w:val="left"/>
            </w:pPr>
            <w:r/>
            <w:r>
              <w:rPr>
                <w:rFonts w:ascii="Arial" w:hAnsi="Arial"/>
                <w:b w:val="0"/>
                <w:i w:val="0"/>
                <w:sz w:val="16"/>
              </w:rPr>
              <w:t>6 rutas consolidadas; 8.000 visitantes/año</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Oficina Turismo + SECPLAN</w:t>
            </w:r>
          </w:p>
        </w:tc>
        <w:tc>
          <w:tcPr>
            <w:tcW w:type="dxa" w:w="889"/>
            <w:shd w:fill="F2F4F7" w:val="clear"/>
          </w:tcPr>
          <w:p>
            <w:pPr>
              <w:spacing w:before="20" w:after="20" w:line="180" w:lineRule="exact"/>
              <w:jc w:val="left"/>
            </w:pPr>
            <w:r/>
            <w:r>
              <w:rPr>
                <w:rFonts w:ascii="Arial" w:hAnsi="Arial"/>
                <w:b w:val="0"/>
                <w:i w:val="0"/>
                <w:sz w:val="16"/>
              </w:rPr>
              <w:t>Municipal + FNDR + SERNATUR</w:t>
            </w:r>
          </w:p>
        </w:tc>
        <w:tc>
          <w:tcPr>
            <w:tcW w:type="dxa" w:w="404"/>
            <w:shd w:fill="F2F4F7" w:val="clear"/>
          </w:tcPr>
          <w:p>
            <w:pPr>
              <w:spacing w:before="20" w:after="20" w:line="180" w:lineRule="exact"/>
              <w:jc w:val="left"/>
            </w:pPr>
            <w:r/>
            <w:r>
              <w:rPr>
                <w:rFonts w:ascii="Arial" w:hAnsi="Arial"/>
                <w:b w:val="0"/>
                <w:i w:val="0"/>
                <w:sz w:val="16"/>
              </w:rPr>
              <w:t>ODS 8, 11, 15</w:t>
            </w:r>
          </w:p>
        </w:tc>
      </w:tr>
      <w:tr>
        <w:tc>
          <w:tcPr>
            <w:tcW w:type="dxa" w:w="311"/>
            <w:shd w:fill="FFFFFF" w:val="clear"/>
          </w:tcPr>
          <w:p>
            <w:pPr>
              <w:spacing w:before="20" w:after="20" w:line="180" w:lineRule="exact"/>
              <w:jc w:val="left"/>
            </w:pPr>
            <w:r/>
            <w:r>
              <w:rPr>
                <w:rFonts w:ascii="Arial" w:hAnsi="Arial"/>
                <w:b w:val="0"/>
                <w:i w:val="0"/>
                <w:sz w:val="16"/>
              </w:rPr>
              <w:t>3</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1.1 Desarrollar Plan de Turismo Rural, Patrimonial y Enoturístico</w:t>
            </w:r>
          </w:p>
        </w:tc>
        <w:tc>
          <w:tcPr>
            <w:tcW w:type="dxa" w:w="626"/>
            <w:shd w:fill="FFFFFF" w:val="clear"/>
          </w:tcPr>
          <w:p>
            <w:pPr>
              <w:spacing w:before="20" w:after="20" w:line="180" w:lineRule="exact"/>
              <w:jc w:val="left"/>
            </w:pPr>
            <w:r/>
            <w:r>
              <w:rPr>
                <w:rFonts w:ascii="Arial" w:hAnsi="Arial"/>
                <w:b w:val="0"/>
                <w:i w:val="0"/>
                <w:sz w:val="16"/>
              </w:rPr>
              <w:t>Cultura y Turismo</w:t>
            </w:r>
          </w:p>
        </w:tc>
        <w:tc>
          <w:tcPr>
            <w:tcW w:type="dxa" w:w="529"/>
            <w:shd w:fill="FFFFFF" w:val="clear"/>
          </w:tcPr>
          <w:p>
            <w:pPr>
              <w:spacing w:before="20" w:after="20" w:line="180" w:lineRule="exact"/>
              <w:jc w:val="left"/>
            </w:pPr>
            <w:r/>
            <w:r>
              <w:rPr>
                <w:rFonts w:ascii="Arial" w:hAnsi="Arial"/>
                <w:b w:val="0"/>
                <w:i w:val="0"/>
                <w:sz w:val="16"/>
              </w:rPr>
              <w:t>Parque Natural y Recreativo Huilquio de Rengo</w:t>
            </w:r>
          </w:p>
        </w:tc>
        <w:tc>
          <w:tcPr>
            <w:tcW w:type="dxa" w:w="736"/>
            <w:shd w:fill="FFFFFF" w:val="clear"/>
          </w:tcPr>
          <w:p>
            <w:pPr>
              <w:spacing w:before="20" w:after="20" w:line="180" w:lineRule="exact"/>
              <w:jc w:val="left"/>
            </w:pPr>
            <w:r/>
            <w:r>
              <w:rPr>
                <w:rFonts w:ascii="Arial" w:hAnsi="Arial"/>
                <w:b w:val="0"/>
                <w:i w:val="0"/>
                <w:sz w:val="16"/>
              </w:rPr>
              <w:t>Diseñar y construir un parque natural con senderos, áreas de picnic, miradores y actividades al aire libre que integre naturaleza y recreación familiar en el sector Huilquio.</w:t>
            </w:r>
          </w:p>
        </w:tc>
        <w:tc>
          <w:tcPr>
            <w:tcW w:type="dxa" w:w="754"/>
            <w:shd w:fill="FFFFFF" w:val="clear"/>
          </w:tcPr>
          <w:p>
            <w:pPr>
              <w:spacing w:before="20" w:after="20" w:line="180" w:lineRule="exact"/>
              <w:jc w:val="left"/>
            </w:pPr>
            <w:r/>
            <w:r>
              <w:rPr>
                <w:rFonts w:ascii="Arial" w:hAnsi="Arial"/>
                <w:b w:val="0"/>
                <w:i/>
                <w:color w:val="065A82"/>
                <w:sz w:val="16"/>
              </w:rPr>
              <w:t>Rengo registra solo 1,96 m2/hab de áreas verdes frente al estándar OMS de 9-10 m2/hab, con 60% de césped amarillento y 70% de plazas sin riego tecnificado. Para 65.786 habitantes esto representa un déficit crítico que impacta la salud de los 10.528 pacientes crónicos bajo control en PSCV. El BIP comunal registra 1.182 proyectos históricos con HHI de 0,41 (alta concentración) y $1.101 MM de inversión total, requiriendo diversificar hacia infraestructura verde que contribuya a mejorar el IDHC (0,51 a 0,74) conforme al ODS 15 y la Ley 18.695 art. 4 letra c.</w:t>
            </w:r>
          </w:p>
        </w:tc>
        <w:tc>
          <w:tcPr>
            <w:tcW w:type="dxa" w:w="724"/>
            <w:shd w:fill="FFFFFF" w:val="clear"/>
          </w:tcPr>
          <w:p>
            <w:pPr>
              <w:spacing w:before="20" w:after="20" w:line="180" w:lineRule="exact"/>
              <w:jc w:val="left"/>
            </w:pPr>
            <w:r/>
            <w:r>
              <w:rPr>
                <w:rFonts w:ascii="Arial" w:hAnsi="Arial"/>
                <w:b w:val="0"/>
                <w:i w:val="0"/>
                <w:sz w:val="16"/>
              </w:rPr>
              <w:t>Superficie habilitada (ha); Participación mensual; Actividades programadas</w:t>
            </w:r>
          </w:p>
        </w:tc>
        <w:tc>
          <w:tcPr>
            <w:tcW w:type="dxa" w:w="441"/>
            <w:shd w:fill="FFFFFF" w:val="clear"/>
          </w:tcPr>
          <w:p>
            <w:pPr>
              <w:spacing w:before="20" w:after="20" w:line="180" w:lineRule="exact"/>
              <w:jc w:val="left"/>
            </w:pPr>
            <w:r/>
            <w:r>
              <w:rPr>
                <w:rFonts w:ascii="Arial" w:hAnsi="Arial"/>
                <w:b w:val="0"/>
                <w:i w:val="0"/>
                <w:sz w:val="16"/>
              </w:rPr>
              <w:t>0 ha de parque natural comunal</w:t>
            </w:r>
          </w:p>
        </w:tc>
        <w:tc>
          <w:tcPr>
            <w:tcW w:type="dxa" w:w="423"/>
            <w:shd w:fill="FFFFFF" w:val="clear"/>
          </w:tcPr>
          <w:p>
            <w:pPr>
              <w:spacing w:before="20" w:after="20" w:line="180" w:lineRule="exact"/>
              <w:jc w:val="left"/>
            </w:pPr>
            <w:r/>
            <w:r>
              <w:rPr>
                <w:rFonts w:ascii="Arial" w:hAnsi="Arial"/>
                <w:b w:val="0"/>
                <w:i w:val="0"/>
                <w:sz w:val="16"/>
              </w:rPr>
              <w:t>Diseño terminado; 5 ha habilitadas</w:t>
            </w:r>
          </w:p>
        </w:tc>
        <w:tc>
          <w:tcPr>
            <w:tcW w:type="dxa" w:w="423"/>
            <w:shd w:fill="FFFFFF" w:val="clear"/>
          </w:tcPr>
          <w:p>
            <w:pPr>
              <w:spacing w:before="20" w:after="20" w:line="180" w:lineRule="exact"/>
              <w:jc w:val="left"/>
            </w:pPr>
            <w:r/>
            <w:r>
              <w:rPr>
                <w:rFonts w:ascii="Arial" w:hAnsi="Arial"/>
                <w:b w:val="0"/>
                <w:i w:val="0"/>
                <w:sz w:val="16"/>
              </w:rPr>
              <w:t>15 ha operativas; 30.000 visitas/año</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SECPLAN + DOM</w:t>
            </w:r>
          </w:p>
        </w:tc>
        <w:tc>
          <w:tcPr>
            <w:tcW w:type="dxa" w:w="889"/>
            <w:shd w:fill="FFFFFF" w:val="clear"/>
          </w:tcPr>
          <w:p>
            <w:pPr>
              <w:spacing w:before="20" w:after="20" w:line="180" w:lineRule="exact"/>
              <w:jc w:val="left"/>
            </w:pPr>
            <w:r/>
            <w:r>
              <w:rPr>
                <w:rFonts w:ascii="Arial" w:hAnsi="Arial"/>
                <w:b w:val="0"/>
                <w:i w:val="0"/>
                <w:sz w:val="16"/>
              </w:rPr>
              <w:t>FNDR + GORE + Municipal</w:t>
            </w:r>
          </w:p>
        </w:tc>
        <w:tc>
          <w:tcPr>
            <w:tcW w:type="dxa" w:w="404"/>
            <w:shd w:fill="FFFFFF" w:val="clear"/>
          </w:tcPr>
          <w:p>
            <w:pPr>
              <w:spacing w:before="20" w:after="20" w:line="180" w:lineRule="exact"/>
              <w:jc w:val="left"/>
            </w:pPr>
            <w:r/>
            <w:r>
              <w:rPr>
                <w:rFonts w:ascii="Arial" w:hAnsi="Arial"/>
                <w:b w:val="0"/>
                <w:i w:val="0"/>
                <w:sz w:val="16"/>
              </w:rPr>
              <w:t>ODS 3, 11, 15</w:t>
            </w:r>
          </w:p>
        </w:tc>
      </w:tr>
      <w:tr>
        <w:tc>
          <w:tcPr>
            <w:tcW w:type="dxa" w:w="311"/>
            <w:shd w:fill="F2F4F7" w:val="clear"/>
          </w:tcPr>
          <w:p>
            <w:pPr>
              <w:spacing w:before="20" w:after="20" w:line="180" w:lineRule="exact"/>
              <w:jc w:val="left"/>
            </w:pPr>
            <w:r/>
            <w:r>
              <w:rPr>
                <w:rFonts w:ascii="Arial" w:hAnsi="Arial"/>
                <w:b w:val="0"/>
                <w:i w:val="0"/>
                <w:sz w:val="16"/>
              </w:rPr>
              <w:t>4</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1.2 Fortalecer la Identidad Cultural y el Patrimonio Local</w:t>
            </w:r>
          </w:p>
        </w:tc>
        <w:tc>
          <w:tcPr>
            <w:tcW w:type="dxa" w:w="626"/>
            <w:shd w:fill="F2F4F7" w:val="clear"/>
          </w:tcPr>
          <w:p>
            <w:pPr>
              <w:spacing w:before="20" w:after="20" w:line="180" w:lineRule="exact"/>
              <w:jc w:val="left"/>
            </w:pPr>
            <w:r/>
            <w:r>
              <w:rPr>
                <w:rFonts w:ascii="Arial" w:hAnsi="Arial"/>
                <w:b w:val="0"/>
                <w:i w:val="0"/>
                <w:sz w:val="16"/>
              </w:rPr>
              <w:t>Cultura y Turismo</w:t>
            </w:r>
          </w:p>
        </w:tc>
        <w:tc>
          <w:tcPr>
            <w:tcW w:type="dxa" w:w="529"/>
            <w:shd w:fill="F2F4F7" w:val="clear"/>
          </w:tcPr>
          <w:p>
            <w:pPr>
              <w:spacing w:before="20" w:after="20" w:line="180" w:lineRule="exact"/>
              <w:jc w:val="left"/>
            </w:pPr>
            <w:r/>
            <w:r>
              <w:rPr>
                <w:rFonts w:ascii="Arial" w:hAnsi="Arial"/>
                <w:b w:val="0"/>
                <w:i w:val="0"/>
                <w:sz w:val="16"/>
              </w:rPr>
              <w:t>Festival de los Saberes del Río Claro: Rengo y Rosario</w:t>
            </w:r>
          </w:p>
        </w:tc>
        <w:tc>
          <w:tcPr>
            <w:tcW w:type="dxa" w:w="736"/>
            <w:shd w:fill="F2F4F7" w:val="clear"/>
          </w:tcPr>
          <w:p>
            <w:pPr>
              <w:spacing w:before="20" w:after="20" w:line="180" w:lineRule="exact"/>
              <w:jc w:val="left"/>
            </w:pPr>
            <w:r/>
            <w:r>
              <w:rPr>
                <w:rFonts w:ascii="Arial" w:hAnsi="Arial"/>
                <w:b w:val="0"/>
                <w:i w:val="0"/>
                <w:sz w:val="16"/>
              </w:rPr>
              <w:t>Realizar un festival anual que celebre las tradiciones, gastronomía, artesanía y cultura del territorio asociado al Río Claro, integrando localidades de Rengo y Rosario.</w:t>
            </w:r>
          </w:p>
        </w:tc>
        <w:tc>
          <w:tcPr>
            <w:tcW w:type="dxa" w:w="754"/>
            <w:shd w:fill="F2F4F7" w:val="clear"/>
          </w:tcPr>
          <w:p>
            <w:pPr>
              <w:spacing w:before="20" w:after="20" w:line="180" w:lineRule="exact"/>
              <w:jc w:val="left"/>
            </w:pPr>
            <w:r/>
            <w:r>
              <w:rPr>
                <w:rFonts w:ascii="Arial" w:hAnsi="Arial"/>
                <w:b w:val="0"/>
                <w:i/>
                <w:color w:val="065A82"/>
                <w:sz w:val="16"/>
              </w:rPr>
              <w:t>La identidad cultural de Rengo vinculada al Río Claro se ha debilitado: 66% de los ciudadanos encuestados (n=119) percibe identidad débil o muy débil, frente a solo 29% que la considera fuerte. Las precipitaciones han caído 30-35% respecto a la década de 1970, agravando la crisis hídrica con demanda de 220,8 hm3/año (95,3% para riego). Las 330 organizaciones comunitarias vigentes demandan espacios de encuentro cultural según la etnografía social con más de 50 entrevistas, y el presupuesto cultural de solo 0,52% limita la oferta. La Ley 20.500 mandata participación comunitaria y la ERD O'Higgins 2024-2036 prioriza identidad territorial.</w:t>
            </w:r>
          </w:p>
        </w:tc>
        <w:tc>
          <w:tcPr>
            <w:tcW w:type="dxa" w:w="724"/>
            <w:shd w:fill="F2F4F7" w:val="clear"/>
          </w:tcPr>
          <w:p>
            <w:pPr>
              <w:spacing w:before="20" w:after="20" w:line="180" w:lineRule="exact"/>
              <w:jc w:val="left"/>
            </w:pPr>
            <w:r/>
            <w:r>
              <w:rPr>
                <w:rFonts w:ascii="Arial" w:hAnsi="Arial"/>
                <w:b w:val="0"/>
                <w:i w:val="0"/>
                <w:sz w:val="16"/>
              </w:rPr>
              <w:t>Asistentes al festival; Satisfacción de participantes; Impacto económico local; Eventos culturales realizados</w:t>
            </w:r>
          </w:p>
        </w:tc>
        <w:tc>
          <w:tcPr>
            <w:tcW w:type="dxa" w:w="441"/>
            <w:shd w:fill="F2F4F7" w:val="clear"/>
          </w:tcPr>
          <w:p>
            <w:pPr>
              <w:spacing w:before="20" w:after="20" w:line="180" w:lineRule="exact"/>
              <w:jc w:val="left"/>
            </w:pPr>
            <w:r/>
            <w:r>
              <w:rPr>
                <w:rFonts w:ascii="Arial" w:hAnsi="Arial"/>
                <w:b w:val="0"/>
                <w:i w:val="0"/>
                <w:sz w:val="16"/>
              </w:rPr>
              <w:t>0 festivales temáticos del Río Claro</w:t>
            </w:r>
          </w:p>
        </w:tc>
        <w:tc>
          <w:tcPr>
            <w:tcW w:type="dxa" w:w="423"/>
            <w:shd w:fill="F2F4F7" w:val="clear"/>
          </w:tcPr>
          <w:p>
            <w:pPr>
              <w:spacing w:before="20" w:after="20" w:line="180" w:lineRule="exact"/>
              <w:jc w:val="left"/>
            </w:pPr>
            <w:r/>
            <w:r>
              <w:rPr>
                <w:rFonts w:ascii="Arial" w:hAnsi="Arial"/>
                <w:b w:val="0"/>
                <w:i w:val="0"/>
                <w:sz w:val="16"/>
              </w:rPr>
              <w:t>1 festival/año; 3.000 asistentes</w:t>
            </w:r>
          </w:p>
        </w:tc>
        <w:tc>
          <w:tcPr>
            <w:tcW w:type="dxa" w:w="423"/>
            <w:shd w:fill="F2F4F7" w:val="clear"/>
          </w:tcPr>
          <w:p>
            <w:pPr>
              <w:spacing w:before="20" w:after="20" w:line="180" w:lineRule="exact"/>
              <w:jc w:val="left"/>
            </w:pPr>
            <w:r/>
            <w:r>
              <w:rPr>
                <w:rFonts w:ascii="Arial" w:hAnsi="Arial"/>
                <w:b w:val="0"/>
                <w:i w:val="0"/>
                <w:sz w:val="16"/>
              </w:rPr>
              <w:t>1 festival consolidado; 8.000 asistentes; $50M impacto económico</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DIDECO + Oficina Turismo</w:t>
            </w:r>
          </w:p>
        </w:tc>
        <w:tc>
          <w:tcPr>
            <w:tcW w:type="dxa" w:w="889"/>
            <w:shd w:fill="F2F4F7" w:val="clear"/>
          </w:tcPr>
          <w:p>
            <w:pPr>
              <w:spacing w:before="20" w:after="20" w:line="180" w:lineRule="exact"/>
              <w:jc w:val="left"/>
            </w:pPr>
            <w:r/>
            <w:r>
              <w:rPr>
                <w:rFonts w:ascii="Arial" w:hAnsi="Arial"/>
                <w:b w:val="0"/>
                <w:i w:val="0"/>
                <w:sz w:val="16"/>
              </w:rPr>
              <w:t>Municipal + FNDR + GORE + Privados</w:t>
            </w:r>
          </w:p>
        </w:tc>
        <w:tc>
          <w:tcPr>
            <w:tcW w:type="dxa" w:w="404"/>
            <w:shd w:fill="F2F4F7" w:val="clear"/>
          </w:tcPr>
          <w:p>
            <w:pPr>
              <w:spacing w:before="20" w:after="20" w:line="180" w:lineRule="exact"/>
              <w:jc w:val="left"/>
            </w:pPr>
            <w:r/>
            <w:r>
              <w:rPr>
                <w:rFonts w:ascii="Arial" w:hAnsi="Arial"/>
                <w:b w:val="0"/>
                <w:i w:val="0"/>
                <w:sz w:val="16"/>
              </w:rPr>
              <w:t>ODS 8, 11, 17</w:t>
            </w:r>
          </w:p>
        </w:tc>
      </w:tr>
      <w:tr>
        <w:tc>
          <w:tcPr>
            <w:tcW w:type="dxa" w:w="311"/>
            <w:shd w:fill="FFFFFF" w:val="clear"/>
          </w:tcPr>
          <w:p>
            <w:pPr>
              <w:spacing w:before="20" w:after="20" w:line="180" w:lineRule="exact"/>
              <w:jc w:val="left"/>
            </w:pPr>
            <w:r/>
            <w:r>
              <w:rPr>
                <w:rFonts w:ascii="Arial" w:hAnsi="Arial"/>
                <w:b w:val="0"/>
                <w:i w:val="0"/>
                <w:sz w:val="16"/>
              </w:rPr>
              <w:t>5</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1.2 Fortalecer la Identidad Cultural y el Patrimonio Local</w:t>
            </w:r>
          </w:p>
        </w:tc>
        <w:tc>
          <w:tcPr>
            <w:tcW w:type="dxa" w:w="626"/>
            <w:shd w:fill="FFFFFF" w:val="clear"/>
          </w:tcPr>
          <w:p>
            <w:pPr>
              <w:spacing w:before="20" w:after="20" w:line="180" w:lineRule="exact"/>
              <w:jc w:val="left"/>
            </w:pPr>
            <w:r/>
            <w:r>
              <w:rPr>
                <w:rFonts w:ascii="Arial" w:hAnsi="Arial"/>
                <w:b w:val="0"/>
                <w:i w:val="0"/>
                <w:sz w:val="16"/>
              </w:rPr>
              <w:t>Cultura y Turismo</w:t>
            </w:r>
          </w:p>
        </w:tc>
        <w:tc>
          <w:tcPr>
            <w:tcW w:type="dxa" w:w="529"/>
            <w:shd w:fill="FFFFFF" w:val="clear"/>
          </w:tcPr>
          <w:p>
            <w:pPr>
              <w:spacing w:before="20" w:after="20" w:line="180" w:lineRule="exact"/>
              <w:jc w:val="left"/>
            </w:pPr>
            <w:r/>
            <w:r>
              <w:rPr>
                <w:rFonts w:ascii="Arial" w:hAnsi="Arial"/>
                <w:b w:val="0"/>
                <w:i w:val="0"/>
                <w:sz w:val="16"/>
              </w:rPr>
              <w:t>Café Literario "Rengo: Entre Cafés y Libros"</w:t>
            </w:r>
          </w:p>
        </w:tc>
        <w:tc>
          <w:tcPr>
            <w:tcW w:type="dxa" w:w="736"/>
            <w:shd w:fill="FFFFFF" w:val="clear"/>
          </w:tcPr>
          <w:p>
            <w:pPr>
              <w:spacing w:before="20" w:after="20" w:line="180" w:lineRule="exact"/>
              <w:jc w:val="left"/>
            </w:pPr>
            <w:r/>
            <w:r>
              <w:rPr>
                <w:rFonts w:ascii="Arial" w:hAnsi="Arial"/>
                <w:b w:val="0"/>
                <w:i w:val="0"/>
                <w:sz w:val="16"/>
              </w:rPr>
              <w:t>Crear un espacio de lectura, conversación y cultura en el centro de Rengo que fomente el hábito lector, la creación literaria y el encuentro ciudadano.</w:t>
            </w:r>
          </w:p>
        </w:tc>
        <w:tc>
          <w:tcPr>
            <w:tcW w:type="dxa" w:w="754"/>
            <w:shd w:fill="FFFFFF" w:val="clear"/>
          </w:tcPr>
          <w:p>
            <w:pPr>
              <w:spacing w:before="20" w:after="20" w:line="180" w:lineRule="exact"/>
              <w:jc w:val="left"/>
            </w:pPr>
            <w:r/>
            <w:r>
              <w:rPr>
                <w:rFonts w:ascii="Arial" w:hAnsi="Arial"/>
                <w:b w:val="0"/>
                <w:i/>
                <w:color w:val="065A82"/>
                <w:sz w:val="16"/>
              </w:rPr>
              <w:t>La escolaridad promedio de Rengo es 11,1 años (vs 12,1 nacional) y solo 39% accede a educación superior, reflejando brechas de capital cultural que afectan el IDHC educativo (0,55 a 0,72). La encuesta ciudadana (n=119) califica servicios municipales entre 2,82 y 3,35 sobre 5, evidenciando demanda insatisfecha de espacios de encuentro. El presupuesto cultural representa apenas 0,52% del gasto municipal total, mientras las 4.829 empresas comunales (1a en región) podrían auspiciar actividades culturales. La Ley 20.500 sobre participación y la ERD O'Higgins 2024-2036 promueven acceso a cultura en comunas intermedias.</w:t>
            </w:r>
          </w:p>
        </w:tc>
        <w:tc>
          <w:tcPr>
            <w:tcW w:type="dxa" w:w="724"/>
            <w:shd w:fill="FFFFFF" w:val="clear"/>
          </w:tcPr>
          <w:p>
            <w:pPr>
              <w:spacing w:before="20" w:after="20" w:line="180" w:lineRule="exact"/>
              <w:jc w:val="left"/>
            </w:pPr>
            <w:r/>
            <w:r>
              <w:rPr>
                <w:rFonts w:ascii="Arial" w:hAnsi="Arial"/>
                <w:b w:val="0"/>
                <w:i w:val="0"/>
                <w:sz w:val="16"/>
              </w:rPr>
              <w:t>Eventos literarios realizados; Participación mensual; Ingresos por actividades; Satisfacción de usuarios</w:t>
            </w:r>
          </w:p>
        </w:tc>
        <w:tc>
          <w:tcPr>
            <w:tcW w:type="dxa" w:w="441"/>
            <w:shd w:fill="FFFFFF" w:val="clear"/>
          </w:tcPr>
          <w:p>
            <w:pPr>
              <w:spacing w:before="20" w:after="20" w:line="180" w:lineRule="exact"/>
              <w:jc w:val="left"/>
            </w:pPr>
            <w:r/>
            <w:r>
              <w:rPr>
                <w:rFonts w:ascii="Arial" w:hAnsi="Arial"/>
                <w:b w:val="0"/>
                <w:i w:val="0"/>
                <w:sz w:val="16"/>
              </w:rPr>
              <w:t>0 espacios literarios municipales</w:t>
            </w:r>
          </w:p>
        </w:tc>
        <w:tc>
          <w:tcPr>
            <w:tcW w:type="dxa" w:w="423"/>
            <w:shd w:fill="FFFFFF" w:val="clear"/>
          </w:tcPr>
          <w:p>
            <w:pPr>
              <w:spacing w:before="20" w:after="20" w:line="180" w:lineRule="exact"/>
              <w:jc w:val="left"/>
            </w:pPr>
            <w:r/>
            <w:r>
              <w:rPr>
                <w:rFonts w:ascii="Arial" w:hAnsi="Arial"/>
                <w:b w:val="0"/>
                <w:i w:val="0"/>
                <w:sz w:val="16"/>
              </w:rPr>
              <w:t>1 café literario operativo; 12 eventos/año</w:t>
            </w:r>
          </w:p>
        </w:tc>
        <w:tc>
          <w:tcPr>
            <w:tcW w:type="dxa" w:w="423"/>
            <w:shd w:fill="FFFFFF" w:val="clear"/>
          </w:tcPr>
          <w:p>
            <w:pPr>
              <w:spacing w:before="20" w:after="20" w:line="180" w:lineRule="exact"/>
              <w:jc w:val="left"/>
            </w:pPr>
            <w:r/>
            <w:r>
              <w:rPr>
                <w:rFonts w:ascii="Arial" w:hAnsi="Arial"/>
                <w:b w:val="0"/>
                <w:i w:val="0"/>
                <w:sz w:val="16"/>
              </w:rPr>
              <w:t>24 eventos/año; 2.000 participantes/año</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DIDECO + Biblioteca Municipal</w:t>
            </w:r>
          </w:p>
        </w:tc>
        <w:tc>
          <w:tcPr>
            <w:tcW w:type="dxa" w:w="889"/>
            <w:shd w:fill="FFFFFF" w:val="clear"/>
          </w:tcPr>
          <w:p>
            <w:pPr>
              <w:spacing w:before="20" w:after="20" w:line="180" w:lineRule="exact"/>
              <w:jc w:val="left"/>
            </w:pPr>
            <w:r/>
            <w:r>
              <w:rPr>
                <w:rFonts w:ascii="Arial" w:hAnsi="Arial"/>
                <w:b w:val="0"/>
                <w:i w:val="0"/>
                <w:sz w:val="16"/>
              </w:rPr>
              <w:t>Municipal + CNCA + Fondart</w:t>
            </w:r>
          </w:p>
        </w:tc>
        <w:tc>
          <w:tcPr>
            <w:tcW w:type="dxa" w:w="404"/>
            <w:shd w:fill="FFFFFF" w:val="clear"/>
          </w:tcPr>
          <w:p>
            <w:pPr>
              <w:spacing w:before="20" w:after="20" w:line="180" w:lineRule="exact"/>
              <w:jc w:val="left"/>
            </w:pPr>
            <w:r/>
            <w:r>
              <w:rPr>
                <w:rFonts w:ascii="Arial" w:hAnsi="Arial"/>
                <w:b w:val="0"/>
                <w:i w:val="0"/>
                <w:sz w:val="16"/>
              </w:rPr>
              <w:t>ODS 4, 11, 17</w:t>
            </w:r>
          </w:p>
        </w:tc>
      </w:tr>
      <w:tr>
        <w:tc>
          <w:tcPr>
            <w:tcW w:type="dxa" w:w="311"/>
            <w:shd w:fill="F2F4F7" w:val="clear"/>
          </w:tcPr>
          <w:p>
            <w:pPr>
              <w:spacing w:before="20" w:after="20" w:line="180" w:lineRule="exact"/>
              <w:jc w:val="left"/>
            </w:pPr>
            <w:r/>
            <w:r>
              <w:rPr>
                <w:rFonts w:ascii="Arial" w:hAnsi="Arial"/>
                <w:b w:val="0"/>
                <w:i w:val="0"/>
                <w:sz w:val="16"/>
              </w:rPr>
              <w:t>6</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1.3 Fomentar la Recreación y Vida Sana en la Comunidad</w:t>
            </w:r>
          </w:p>
        </w:tc>
        <w:tc>
          <w:tcPr>
            <w:tcW w:type="dxa" w:w="626"/>
            <w:shd w:fill="F2F4F7" w:val="clear"/>
          </w:tcPr>
          <w:p>
            <w:pPr>
              <w:spacing w:before="20" w:after="20" w:line="180" w:lineRule="exact"/>
              <w:jc w:val="left"/>
            </w:pPr>
            <w:r/>
            <w:r>
              <w:rPr>
                <w:rFonts w:ascii="Arial" w:hAnsi="Arial"/>
                <w:b w:val="0"/>
                <w:i w:val="0"/>
                <w:sz w:val="16"/>
              </w:rPr>
              <w:t>Cultura y Turismo</w:t>
            </w:r>
          </w:p>
        </w:tc>
        <w:tc>
          <w:tcPr>
            <w:tcW w:type="dxa" w:w="529"/>
            <w:shd w:fill="F2F4F7" w:val="clear"/>
          </w:tcPr>
          <w:p>
            <w:pPr>
              <w:spacing w:before="20" w:after="20" w:line="180" w:lineRule="exact"/>
              <w:jc w:val="left"/>
            </w:pPr>
            <w:r/>
            <w:r>
              <w:rPr>
                <w:rFonts w:ascii="Arial" w:hAnsi="Arial"/>
                <w:b w:val="0"/>
                <w:i w:val="0"/>
                <w:sz w:val="16"/>
              </w:rPr>
              <w:t>Rengo en Movimiento: Domingos Deportivos para Todos</w:t>
            </w:r>
          </w:p>
        </w:tc>
        <w:tc>
          <w:tcPr>
            <w:tcW w:type="dxa" w:w="736"/>
            <w:shd w:fill="F2F4F7" w:val="clear"/>
          </w:tcPr>
          <w:p>
            <w:pPr>
              <w:spacing w:before="20" w:after="20" w:line="180" w:lineRule="exact"/>
              <w:jc w:val="left"/>
            </w:pPr>
            <w:r/>
            <w:r>
              <w:rPr>
                <w:rFonts w:ascii="Arial" w:hAnsi="Arial"/>
                <w:b w:val="0"/>
                <w:i w:val="0"/>
                <w:sz w:val="16"/>
              </w:rPr>
              <w:t>Programar eventos deportivos y recreativos los domingos en plazas y parques, incluyendo actividades para todas las edades y capacidades, promoviendo vida sana y cohesión social.</w:t>
            </w:r>
          </w:p>
        </w:tc>
        <w:tc>
          <w:tcPr>
            <w:tcW w:type="dxa" w:w="754"/>
            <w:shd w:fill="F2F4F7" w:val="clear"/>
          </w:tcPr>
          <w:p>
            <w:pPr>
              <w:spacing w:before="20" w:after="20" w:line="180" w:lineRule="exact"/>
              <w:jc w:val="left"/>
            </w:pPr>
            <w:r/>
            <w:r>
              <w:rPr>
                <w:rFonts w:ascii="Arial" w:hAnsi="Arial"/>
                <w:b w:val="0"/>
                <w:i/>
                <w:color w:val="065A82"/>
                <w:sz w:val="16"/>
              </w:rPr>
              <w:t>Los 8.796 adultos mayores (IE=72,1, aumento desde 53,8 en 2017) y 7.256 PcD (12,1%) requieren espacios de actividad física accesible conforme a la Ley 20.422 de inclusión. El PSCV registra 10.528 pacientes crónicos bajo control (16,5% de la población), con predominio femenino de 61,9%, y las áreas verdes de 1,96 m2/hab limitan opciones recreativas para los 65.786 habitantes. La vulnerabilidad en salud FONASA A+B alcanza 62,5%, correlacionando pobreza con sedentarismo. El ranking SUBDERE (11° de 33) exige innovar en servicios comunitarios para mejorar el logro del 58,4%.</w:t>
            </w:r>
          </w:p>
        </w:tc>
        <w:tc>
          <w:tcPr>
            <w:tcW w:type="dxa" w:w="724"/>
            <w:shd w:fill="F2F4F7" w:val="clear"/>
          </w:tcPr>
          <w:p>
            <w:pPr>
              <w:spacing w:before="20" w:after="20" w:line="180" w:lineRule="exact"/>
              <w:jc w:val="left"/>
            </w:pPr>
            <w:r/>
            <w:r>
              <w:rPr>
                <w:rFonts w:ascii="Arial" w:hAnsi="Arial"/>
                <w:b w:val="0"/>
                <w:i w:val="0"/>
                <w:sz w:val="16"/>
              </w:rPr>
              <w:t>Eventos dominicales realizados; Participación promedio; Diversidad etaria de participantes; Satisfacción</w:t>
            </w:r>
          </w:p>
        </w:tc>
        <w:tc>
          <w:tcPr>
            <w:tcW w:type="dxa" w:w="441"/>
            <w:shd w:fill="F2F4F7" w:val="clear"/>
          </w:tcPr>
          <w:p>
            <w:pPr>
              <w:spacing w:before="20" w:after="20" w:line="180" w:lineRule="exact"/>
              <w:jc w:val="left"/>
            </w:pPr>
            <w:r/>
            <w:r>
              <w:rPr>
                <w:rFonts w:ascii="Arial" w:hAnsi="Arial"/>
                <w:b w:val="0"/>
                <w:i w:val="0"/>
                <w:sz w:val="16"/>
              </w:rPr>
              <w:t>0 programas deportivos dominicales regulares</w:t>
            </w:r>
          </w:p>
        </w:tc>
        <w:tc>
          <w:tcPr>
            <w:tcW w:type="dxa" w:w="423"/>
            <w:shd w:fill="F2F4F7" w:val="clear"/>
          </w:tcPr>
          <w:p>
            <w:pPr>
              <w:spacing w:before="20" w:after="20" w:line="180" w:lineRule="exact"/>
              <w:jc w:val="left"/>
            </w:pPr>
            <w:r/>
            <w:r>
              <w:rPr>
                <w:rFonts w:ascii="Arial" w:hAnsi="Arial"/>
                <w:b w:val="0"/>
                <w:i w:val="0"/>
                <w:sz w:val="16"/>
              </w:rPr>
              <w:t>40 domingos/año; 200 participantes promedio</w:t>
            </w:r>
          </w:p>
        </w:tc>
        <w:tc>
          <w:tcPr>
            <w:tcW w:type="dxa" w:w="423"/>
            <w:shd w:fill="F2F4F7" w:val="clear"/>
          </w:tcPr>
          <w:p>
            <w:pPr>
              <w:spacing w:before="20" w:after="20" w:line="180" w:lineRule="exact"/>
              <w:jc w:val="left"/>
            </w:pPr>
            <w:r/>
            <w:r>
              <w:rPr>
                <w:rFonts w:ascii="Arial" w:hAnsi="Arial"/>
                <w:b w:val="0"/>
                <w:i w:val="0"/>
                <w:sz w:val="16"/>
              </w:rPr>
              <w:t>48 domingos/año; 500 participantes promedio</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Deportes + DIDECO</w:t>
            </w:r>
          </w:p>
        </w:tc>
        <w:tc>
          <w:tcPr>
            <w:tcW w:type="dxa" w:w="889"/>
            <w:shd w:fill="F2F4F7" w:val="clear"/>
          </w:tcPr>
          <w:p>
            <w:pPr>
              <w:spacing w:before="20" w:after="20" w:line="180" w:lineRule="exact"/>
              <w:jc w:val="left"/>
            </w:pPr>
            <w:r/>
            <w:r>
              <w:rPr>
                <w:rFonts w:ascii="Arial" w:hAnsi="Arial"/>
                <w:b w:val="0"/>
                <w:i w:val="0"/>
                <w:sz w:val="16"/>
              </w:rPr>
              <w:t>Municipal + IND + Depto. Salud</w:t>
            </w:r>
          </w:p>
        </w:tc>
        <w:tc>
          <w:tcPr>
            <w:tcW w:type="dxa" w:w="404"/>
            <w:shd w:fill="F2F4F7" w:val="clear"/>
          </w:tcPr>
          <w:p>
            <w:pPr>
              <w:spacing w:before="20" w:after="20" w:line="180" w:lineRule="exact"/>
              <w:jc w:val="left"/>
            </w:pPr>
            <w:r/>
            <w:r>
              <w:rPr>
                <w:rFonts w:ascii="Arial" w:hAnsi="Arial"/>
                <w:b w:val="0"/>
                <w:i w:val="0"/>
                <w:sz w:val="16"/>
              </w:rPr>
              <w:t>ODS 3, 10, 11</w:t>
            </w:r>
          </w:p>
        </w:tc>
      </w:tr>
      <w:tr>
        <w:tc>
          <w:tcPr>
            <w:tcW w:type="dxa" w:w="311"/>
            <w:shd w:fill="FFFFFF" w:val="clear"/>
          </w:tcPr>
          <w:p>
            <w:pPr>
              <w:spacing w:before="20" w:after="20" w:line="180" w:lineRule="exact"/>
              <w:jc w:val="left"/>
            </w:pPr>
            <w:r/>
            <w:r>
              <w:rPr>
                <w:rFonts w:ascii="Arial" w:hAnsi="Arial"/>
                <w:b w:val="0"/>
                <w:i w:val="0"/>
                <w:sz w:val="16"/>
              </w:rPr>
              <w:t>7</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1.2 Fortalecer la Identidad Cultural y el Patrimonio Local</w:t>
            </w:r>
          </w:p>
        </w:tc>
        <w:tc>
          <w:tcPr>
            <w:tcW w:type="dxa" w:w="626"/>
            <w:shd w:fill="FFFFFF" w:val="clear"/>
          </w:tcPr>
          <w:p>
            <w:pPr>
              <w:spacing w:before="20" w:after="20" w:line="180" w:lineRule="exact"/>
              <w:jc w:val="left"/>
            </w:pPr>
            <w:r/>
            <w:r>
              <w:rPr>
                <w:rFonts w:ascii="Arial" w:hAnsi="Arial"/>
                <w:b w:val="0"/>
                <w:i w:val="0"/>
                <w:sz w:val="16"/>
              </w:rPr>
              <w:t>Cultura y Turismo</w:t>
            </w:r>
          </w:p>
        </w:tc>
        <w:tc>
          <w:tcPr>
            <w:tcW w:type="dxa" w:w="529"/>
            <w:shd w:fill="FFFFFF" w:val="clear"/>
          </w:tcPr>
          <w:p>
            <w:pPr>
              <w:spacing w:before="20" w:after="20" w:line="180" w:lineRule="exact"/>
              <w:jc w:val="left"/>
            </w:pPr>
            <w:r/>
            <w:r>
              <w:rPr>
                <w:rFonts w:ascii="Arial" w:hAnsi="Arial"/>
                <w:b w:val="0"/>
                <w:i w:val="0"/>
                <w:sz w:val="16"/>
              </w:rPr>
              <w:t>Recuperación de la Identidad Cultural "Rengo Nuestra Historia Comunal"</w:t>
            </w:r>
          </w:p>
        </w:tc>
        <w:tc>
          <w:tcPr>
            <w:tcW w:type="dxa" w:w="736"/>
            <w:shd w:fill="FFFFFF" w:val="clear"/>
          </w:tcPr>
          <w:p>
            <w:pPr>
              <w:spacing w:before="20" w:after="20" w:line="180" w:lineRule="exact"/>
              <w:jc w:val="left"/>
            </w:pPr>
            <w:r/>
            <w:r>
              <w:rPr>
                <w:rFonts w:ascii="Arial" w:hAnsi="Arial"/>
                <w:b w:val="0"/>
                <w:i w:val="0"/>
                <w:sz w:val="16"/>
              </w:rPr>
              <w:t>Rescatar y preservar la identidad cultural e histórica de Rengo mediante proyectos de restauración patrimonial, registro de memoria oral y creación de archivo histórico comunal.</w:t>
            </w:r>
          </w:p>
        </w:tc>
        <w:tc>
          <w:tcPr>
            <w:tcW w:type="dxa" w:w="754"/>
            <w:shd w:fill="FFFFFF" w:val="clear"/>
          </w:tcPr>
          <w:p>
            <w:pPr>
              <w:spacing w:before="20" w:after="20" w:line="180" w:lineRule="exact"/>
              <w:jc w:val="left"/>
            </w:pPr>
            <w:r/>
            <w:r>
              <w:rPr>
                <w:rFonts w:ascii="Arial" w:hAnsi="Arial"/>
                <w:b w:val="0"/>
                <w:i/>
                <w:color w:val="065A82"/>
                <w:sz w:val="16"/>
              </w:rPr>
              <w:t>La comuna carece de registro sistemático de su patrimonio histórico (fundación 1831, integración ferroviaria 1865, estatua Toqui Caupolicán de Nicanor Plaza). La medialuna y galpón cultural presentan deterioro crítico, y la ex estación ferroviaria tiene alto valor histórico pero está deteriorada. Las 330 organizaciones comunitarias son portadoras de saberes en riesgo de pérdida según la etnografía social con más de 50 entrevistas. El PRC lleva 16 años sin actualizar, dificultando la protección patrimonial, y el diagnóstico normativo identifica 0% de cobertura en educación/cultura entre sus 65 instrumentos normativos.</w:t>
            </w:r>
          </w:p>
        </w:tc>
        <w:tc>
          <w:tcPr>
            <w:tcW w:type="dxa" w:w="724"/>
            <w:shd w:fill="FFFFFF" w:val="clear"/>
          </w:tcPr>
          <w:p>
            <w:pPr>
              <w:spacing w:before="20" w:after="20" w:line="180" w:lineRule="exact"/>
              <w:jc w:val="left"/>
            </w:pPr>
            <w:r/>
            <w:r>
              <w:rPr>
                <w:rFonts w:ascii="Arial" w:hAnsi="Arial"/>
                <w:b w:val="0"/>
                <w:i w:val="0"/>
                <w:sz w:val="16"/>
              </w:rPr>
              <w:t>Proyectos de preservación ejecutados; Espacios patrimoniales restaurados; Participación comunitaria</w:t>
            </w:r>
          </w:p>
        </w:tc>
        <w:tc>
          <w:tcPr>
            <w:tcW w:type="dxa" w:w="441"/>
            <w:shd w:fill="FFFFFF" w:val="clear"/>
          </w:tcPr>
          <w:p>
            <w:pPr>
              <w:spacing w:before="20" w:after="20" w:line="180" w:lineRule="exact"/>
              <w:jc w:val="left"/>
            </w:pPr>
            <w:r/>
            <w:r>
              <w:rPr>
                <w:rFonts w:ascii="Arial" w:hAnsi="Arial"/>
                <w:b w:val="0"/>
                <w:i w:val="0"/>
                <w:sz w:val="16"/>
              </w:rPr>
              <w:t>0 proyectos de preservación patrimonial</w:t>
            </w:r>
          </w:p>
        </w:tc>
        <w:tc>
          <w:tcPr>
            <w:tcW w:type="dxa" w:w="423"/>
            <w:shd w:fill="FFFFFF" w:val="clear"/>
          </w:tcPr>
          <w:p>
            <w:pPr>
              <w:spacing w:before="20" w:after="20" w:line="180" w:lineRule="exact"/>
              <w:jc w:val="left"/>
            </w:pPr>
            <w:r/>
            <w:r>
              <w:rPr>
                <w:rFonts w:ascii="Arial" w:hAnsi="Arial"/>
                <w:b w:val="0"/>
                <w:i w:val="0"/>
                <w:sz w:val="16"/>
              </w:rPr>
              <w:t>3 proyectos; 2 espacios restaurados</w:t>
            </w:r>
          </w:p>
        </w:tc>
        <w:tc>
          <w:tcPr>
            <w:tcW w:type="dxa" w:w="423"/>
            <w:shd w:fill="FFFFFF" w:val="clear"/>
          </w:tcPr>
          <w:p>
            <w:pPr>
              <w:spacing w:before="20" w:after="20" w:line="180" w:lineRule="exact"/>
              <w:jc w:val="left"/>
            </w:pPr>
            <w:r/>
            <w:r>
              <w:rPr>
                <w:rFonts w:ascii="Arial" w:hAnsi="Arial"/>
                <w:b w:val="0"/>
                <w:i w:val="0"/>
                <w:sz w:val="16"/>
              </w:rPr>
              <w:t>8 proyectos; 5 espacios restaurados; archivo digital operativo</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DIDECO + SECPLAN</w:t>
            </w:r>
          </w:p>
        </w:tc>
        <w:tc>
          <w:tcPr>
            <w:tcW w:type="dxa" w:w="889"/>
            <w:shd w:fill="FFFFFF" w:val="clear"/>
          </w:tcPr>
          <w:p>
            <w:pPr>
              <w:spacing w:before="20" w:after="20" w:line="180" w:lineRule="exact"/>
              <w:jc w:val="left"/>
            </w:pPr>
            <w:r/>
            <w:r>
              <w:rPr>
                <w:rFonts w:ascii="Arial" w:hAnsi="Arial"/>
                <w:b w:val="0"/>
                <w:i w:val="0"/>
                <w:sz w:val="16"/>
              </w:rPr>
              <w:t>Municipal + CNCA + Fondart + CMN</w:t>
            </w:r>
          </w:p>
        </w:tc>
        <w:tc>
          <w:tcPr>
            <w:tcW w:type="dxa" w:w="404"/>
            <w:shd w:fill="FFFFFF" w:val="clear"/>
          </w:tcPr>
          <w:p>
            <w:pPr>
              <w:spacing w:before="20" w:after="20" w:line="180" w:lineRule="exact"/>
              <w:jc w:val="left"/>
            </w:pPr>
            <w:r/>
            <w:r>
              <w:rPr>
                <w:rFonts w:ascii="Arial" w:hAnsi="Arial"/>
                <w:b w:val="0"/>
                <w:i w:val="0"/>
                <w:sz w:val="16"/>
              </w:rPr>
              <w:t>ODS 11, 4, 17</w:t>
            </w:r>
          </w:p>
        </w:tc>
      </w:tr>
      <w:tr>
        <w:tc>
          <w:tcPr>
            <w:tcW w:type="dxa" w:w="311"/>
            <w:shd w:fill="F2F4F7" w:val="clear"/>
          </w:tcPr>
          <w:p>
            <w:pPr>
              <w:spacing w:before="20" w:after="20" w:line="180" w:lineRule="exact"/>
              <w:jc w:val="left"/>
            </w:pPr>
            <w:r/>
            <w:r>
              <w:rPr>
                <w:rFonts w:ascii="Arial" w:hAnsi="Arial"/>
                <w:b w:val="0"/>
                <w:i w:val="0"/>
                <w:sz w:val="16"/>
              </w:rPr>
              <w:t>8</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1.2 Fortalecer la Identidad Cultural y el Patrimonio Local</w:t>
            </w:r>
          </w:p>
        </w:tc>
        <w:tc>
          <w:tcPr>
            <w:tcW w:type="dxa" w:w="626"/>
            <w:shd w:fill="F2F4F7" w:val="clear"/>
          </w:tcPr>
          <w:p>
            <w:pPr>
              <w:spacing w:before="20" w:after="20" w:line="180" w:lineRule="exact"/>
              <w:jc w:val="left"/>
            </w:pPr>
            <w:r/>
            <w:r>
              <w:rPr>
                <w:rFonts w:ascii="Arial" w:hAnsi="Arial"/>
                <w:b w:val="0"/>
                <w:i w:val="0"/>
                <w:sz w:val="16"/>
              </w:rPr>
              <w:t>Cultura y Turismo</w:t>
            </w:r>
          </w:p>
        </w:tc>
        <w:tc>
          <w:tcPr>
            <w:tcW w:type="dxa" w:w="529"/>
            <w:shd w:fill="F2F4F7" w:val="clear"/>
          </w:tcPr>
          <w:p>
            <w:pPr>
              <w:spacing w:before="20" w:after="20" w:line="180" w:lineRule="exact"/>
              <w:jc w:val="left"/>
            </w:pPr>
            <w:r/>
            <w:r>
              <w:rPr>
                <w:rFonts w:ascii="Arial" w:hAnsi="Arial"/>
                <w:b w:val="0"/>
                <w:i w:val="0"/>
                <w:sz w:val="16"/>
              </w:rPr>
              <w:t>Promoción de la Identidad Cultural "Orgullo Renguino"</w:t>
            </w:r>
          </w:p>
        </w:tc>
        <w:tc>
          <w:tcPr>
            <w:tcW w:type="dxa" w:w="736"/>
            <w:shd w:fill="F2F4F7" w:val="clear"/>
          </w:tcPr>
          <w:p>
            <w:pPr>
              <w:spacing w:before="20" w:after="20" w:line="180" w:lineRule="exact"/>
              <w:jc w:val="left"/>
            </w:pPr>
            <w:r/>
            <w:r>
              <w:rPr>
                <w:rFonts w:ascii="Arial" w:hAnsi="Arial"/>
                <w:b w:val="0"/>
                <w:i w:val="0"/>
                <w:sz w:val="16"/>
              </w:rPr>
              <w:t>Desarrollar campañas de comunicación y actividades que fortalezcan el sentido de pertenencia e identidad cultural de los habitantes de Rengo, destacando tradiciones, personajes y lugares emblemáticos.</w:t>
            </w:r>
          </w:p>
        </w:tc>
        <w:tc>
          <w:tcPr>
            <w:tcW w:type="dxa" w:w="754"/>
            <w:shd w:fill="F2F4F7" w:val="clear"/>
          </w:tcPr>
          <w:p>
            <w:pPr>
              <w:spacing w:before="20" w:after="20" w:line="180" w:lineRule="exact"/>
              <w:jc w:val="left"/>
            </w:pPr>
            <w:r/>
            <w:r>
              <w:rPr>
                <w:rFonts w:ascii="Arial" w:hAnsi="Arial"/>
                <w:b w:val="0"/>
                <w:i/>
                <w:color w:val="065A82"/>
                <w:sz w:val="16"/>
              </w:rPr>
              <w:t>La migración alcanza 3.217 personas (5,06%, predominio venezolano 37%) y la urbanización acelerada (+20,6% desde 2001) transforman la identidad comunal de 65.786 habitantes. La encuesta ciudadana (n=119) revela que 66% percibe identidad débil o muy débil, con solo 29% percibiéndola fuerte, mientras 70% identifica la inseguridad como principal problema. Los 3.813 habitantes de pueblos originarios (5,99%, 89% mapuche) aportan diversidad cultural que requiere visibilización. La Ley 20.500 sobre participación ciudadana y la ERD O'Higgins 2024-2036 establecen la identidad territorial como eje transversal de desarrollo.</w:t>
            </w:r>
          </w:p>
        </w:tc>
        <w:tc>
          <w:tcPr>
            <w:tcW w:type="dxa" w:w="724"/>
            <w:shd w:fill="F2F4F7" w:val="clear"/>
          </w:tcPr>
          <w:p>
            <w:pPr>
              <w:spacing w:before="20" w:after="20" w:line="180" w:lineRule="exact"/>
              <w:jc w:val="left"/>
            </w:pPr>
            <w:r/>
            <w:r>
              <w:rPr>
                <w:rFonts w:ascii="Arial" w:hAnsi="Arial"/>
                <w:b w:val="0"/>
                <w:i w:val="0"/>
                <w:sz w:val="16"/>
              </w:rPr>
              <w:t>Campañas de identidad realizadas; Participación ciudadana; Impacto en sentido de pertenencia</w:t>
            </w:r>
          </w:p>
        </w:tc>
        <w:tc>
          <w:tcPr>
            <w:tcW w:type="dxa" w:w="441"/>
            <w:shd w:fill="F2F4F7" w:val="clear"/>
          </w:tcPr>
          <w:p>
            <w:pPr>
              <w:spacing w:before="20" w:after="20" w:line="180" w:lineRule="exact"/>
              <w:jc w:val="left"/>
            </w:pPr>
            <w:r/>
            <w:r>
              <w:rPr>
                <w:rFonts w:ascii="Arial" w:hAnsi="Arial"/>
                <w:b w:val="0"/>
                <w:i w:val="0"/>
                <w:sz w:val="16"/>
              </w:rPr>
              <w:t>0 campañas de identidad cultural</w:t>
            </w:r>
          </w:p>
        </w:tc>
        <w:tc>
          <w:tcPr>
            <w:tcW w:type="dxa" w:w="423"/>
            <w:shd w:fill="F2F4F7" w:val="clear"/>
          </w:tcPr>
          <w:p>
            <w:pPr>
              <w:spacing w:before="20" w:after="20" w:line="180" w:lineRule="exact"/>
              <w:jc w:val="left"/>
            </w:pPr>
            <w:r/>
            <w:r>
              <w:rPr>
                <w:rFonts w:ascii="Arial" w:hAnsi="Arial"/>
                <w:b w:val="0"/>
                <w:i w:val="0"/>
                <w:sz w:val="16"/>
              </w:rPr>
              <w:t>2 campañas/año; 5.000 alcance</w:t>
            </w:r>
          </w:p>
        </w:tc>
        <w:tc>
          <w:tcPr>
            <w:tcW w:type="dxa" w:w="423"/>
            <w:shd w:fill="F2F4F7" w:val="clear"/>
          </w:tcPr>
          <w:p>
            <w:pPr>
              <w:spacing w:before="20" w:after="20" w:line="180" w:lineRule="exact"/>
              <w:jc w:val="left"/>
            </w:pPr>
            <w:r/>
            <w:r>
              <w:rPr>
                <w:rFonts w:ascii="Arial" w:hAnsi="Arial"/>
                <w:b w:val="0"/>
                <w:i w:val="0"/>
                <w:sz w:val="16"/>
              </w:rPr>
              <w:t>4 campañas/año; 20.000 alcance; 70% reconocimiento</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DIDECO + Comunicaciones</w:t>
            </w:r>
          </w:p>
        </w:tc>
        <w:tc>
          <w:tcPr>
            <w:tcW w:type="dxa" w:w="889"/>
            <w:shd w:fill="F2F4F7" w:val="clear"/>
          </w:tcPr>
          <w:p>
            <w:pPr>
              <w:spacing w:before="20" w:after="20" w:line="180" w:lineRule="exact"/>
              <w:jc w:val="left"/>
            </w:pPr>
            <w:r/>
            <w:r>
              <w:rPr>
                <w:rFonts w:ascii="Arial" w:hAnsi="Arial"/>
                <w:b w:val="0"/>
                <w:i w:val="0"/>
                <w:sz w:val="16"/>
              </w:rPr>
              <w:t>Municipal + CNCA</w:t>
            </w:r>
          </w:p>
        </w:tc>
        <w:tc>
          <w:tcPr>
            <w:tcW w:type="dxa" w:w="404"/>
            <w:shd w:fill="F2F4F7" w:val="clear"/>
          </w:tcPr>
          <w:p>
            <w:pPr>
              <w:spacing w:before="20" w:after="20" w:line="180" w:lineRule="exact"/>
              <w:jc w:val="left"/>
            </w:pPr>
            <w:r/>
            <w:r>
              <w:rPr>
                <w:rFonts w:ascii="Arial" w:hAnsi="Arial"/>
                <w:b w:val="0"/>
                <w:i w:val="0"/>
                <w:sz w:val="16"/>
              </w:rPr>
              <w:t>ODS 11, 4, 17</w:t>
            </w:r>
          </w:p>
        </w:tc>
      </w:tr>
      <w:tr>
        <w:tc>
          <w:tcPr>
            <w:tcW w:type="dxa" w:w="311"/>
            <w:shd w:fill="FFFFFF" w:val="clear"/>
          </w:tcPr>
          <w:p>
            <w:pPr>
              <w:spacing w:before="20" w:after="20" w:line="180" w:lineRule="exact"/>
              <w:jc w:val="left"/>
            </w:pPr>
            <w:r/>
            <w:r>
              <w:rPr>
                <w:rFonts w:ascii="Arial" w:hAnsi="Arial"/>
                <w:b w:val="0"/>
                <w:i w:val="0"/>
                <w:sz w:val="16"/>
              </w:rPr>
              <w:t>9</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1.1 Desarrollar Plan de Turismo Rural, Patrimonial y Enoturístico</w:t>
            </w:r>
          </w:p>
        </w:tc>
        <w:tc>
          <w:tcPr>
            <w:tcW w:type="dxa" w:w="626"/>
            <w:shd w:fill="FFFFFF" w:val="clear"/>
          </w:tcPr>
          <w:p>
            <w:pPr>
              <w:spacing w:before="20" w:after="20" w:line="180" w:lineRule="exact"/>
              <w:jc w:val="left"/>
            </w:pPr>
            <w:r/>
            <w:r>
              <w:rPr>
                <w:rFonts w:ascii="Arial" w:hAnsi="Arial"/>
                <w:b w:val="0"/>
                <w:i w:val="0"/>
                <w:sz w:val="16"/>
              </w:rPr>
              <w:t>Cultura y Turismo</w:t>
            </w:r>
          </w:p>
        </w:tc>
        <w:tc>
          <w:tcPr>
            <w:tcW w:type="dxa" w:w="529"/>
            <w:shd w:fill="FFFFFF" w:val="clear"/>
          </w:tcPr>
          <w:p>
            <w:pPr>
              <w:spacing w:before="20" w:after="20" w:line="180" w:lineRule="exact"/>
              <w:jc w:val="left"/>
            </w:pPr>
            <w:r/>
            <w:r>
              <w:rPr>
                <w:rFonts w:ascii="Arial" w:hAnsi="Arial"/>
                <w:b w:val="0"/>
                <w:i w:val="0"/>
                <w:sz w:val="16"/>
              </w:rPr>
              <w:t>Desarrollo del Turismo Local "De Santiago a Rengo: Alianza Comunal"</w:t>
            </w:r>
          </w:p>
        </w:tc>
        <w:tc>
          <w:tcPr>
            <w:tcW w:type="dxa" w:w="736"/>
            <w:shd w:fill="FFFFFF" w:val="clear"/>
          </w:tcPr>
          <w:p>
            <w:pPr>
              <w:spacing w:before="20" w:after="20" w:line="180" w:lineRule="exact"/>
              <w:jc w:val="left"/>
            </w:pPr>
            <w:r/>
            <w:r>
              <w:rPr>
                <w:rFonts w:ascii="Arial" w:hAnsi="Arial"/>
                <w:b w:val="0"/>
                <w:i w:val="0"/>
                <w:sz w:val="16"/>
              </w:rPr>
              <w:t>Establecer alianzas turísticas con comunas vecinas y Santiago para posicionar a Rengo como destino de fin de semana, generando circuitos integrados y paquetes turísticos.</w:t>
            </w:r>
          </w:p>
        </w:tc>
        <w:tc>
          <w:tcPr>
            <w:tcW w:type="dxa" w:w="754"/>
            <w:shd w:fill="FFFFFF" w:val="clear"/>
          </w:tcPr>
          <w:p>
            <w:pPr>
              <w:spacing w:before="20" w:after="20" w:line="180" w:lineRule="exact"/>
              <w:jc w:val="left"/>
            </w:pPr>
            <w:r/>
            <w:r>
              <w:rPr>
                <w:rFonts w:ascii="Arial" w:hAnsi="Arial"/>
                <w:b w:val="0"/>
                <w:i/>
                <w:color w:val="065A82"/>
                <w:sz w:val="16"/>
              </w:rPr>
              <w:t>Rengo se ubica a 114 km de Santiago con acceso por Ruta 5 y Metrotren reactivado (90 min), pero carece de alianzas turísticas formales pese a sus 4.829 empresas (1a en la región). El potencial enoturístico con 736 ha de viñas y 11.078 ha bajo riego se complementa con patrimonio centenario (fundación 1831). La ERD O'Higgins 2024-2036 promueve la asociatividad territorial para desarrollo turístico, y el ICD comunal evolucionó de 0,10 a 0,88 demostrando capacidad de gestión. El IDHC creció de 0,51 a 0,74, posicionando a Rengo como comuna con potencial de articulación intercomunal.</w:t>
            </w:r>
          </w:p>
        </w:tc>
        <w:tc>
          <w:tcPr>
            <w:tcW w:type="dxa" w:w="724"/>
            <w:shd w:fill="FFFFFF" w:val="clear"/>
          </w:tcPr>
          <w:p>
            <w:pPr>
              <w:spacing w:before="20" w:after="20" w:line="180" w:lineRule="exact"/>
              <w:jc w:val="left"/>
            </w:pPr>
            <w:r/>
            <w:r>
              <w:rPr>
                <w:rFonts w:ascii="Arial" w:hAnsi="Arial"/>
                <w:b w:val="0"/>
                <w:i w:val="0"/>
                <w:sz w:val="16"/>
              </w:rPr>
              <w:t>Visitantes provenientes de alianzas; Ingresos turísticos; Alianzas formalizadas; Satisfacción visitantes</w:t>
            </w:r>
          </w:p>
        </w:tc>
        <w:tc>
          <w:tcPr>
            <w:tcW w:type="dxa" w:w="441"/>
            <w:shd w:fill="FFFFFF" w:val="clear"/>
          </w:tcPr>
          <w:p>
            <w:pPr>
              <w:spacing w:before="20" w:after="20" w:line="180" w:lineRule="exact"/>
              <w:jc w:val="left"/>
            </w:pPr>
            <w:r/>
            <w:r>
              <w:rPr>
                <w:rFonts w:ascii="Arial" w:hAnsi="Arial"/>
                <w:b w:val="0"/>
                <w:i w:val="0"/>
                <w:sz w:val="16"/>
              </w:rPr>
              <w:t>0 alianzas turísticas intercomunales</w:t>
            </w:r>
          </w:p>
        </w:tc>
        <w:tc>
          <w:tcPr>
            <w:tcW w:type="dxa" w:w="423"/>
            <w:shd w:fill="FFFFFF" w:val="clear"/>
          </w:tcPr>
          <w:p>
            <w:pPr>
              <w:spacing w:before="20" w:after="20" w:line="180" w:lineRule="exact"/>
              <w:jc w:val="left"/>
            </w:pPr>
            <w:r/>
            <w:r>
              <w:rPr>
                <w:rFonts w:ascii="Arial" w:hAnsi="Arial"/>
                <w:b w:val="0"/>
                <w:i w:val="0"/>
                <w:sz w:val="16"/>
              </w:rPr>
              <w:t>3 alianzas; 2.000 visitantes nuevos</w:t>
            </w:r>
          </w:p>
        </w:tc>
        <w:tc>
          <w:tcPr>
            <w:tcW w:type="dxa" w:w="423"/>
            <w:shd w:fill="FFFFFF" w:val="clear"/>
          </w:tcPr>
          <w:p>
            <w:pPr>
              <w:spacing w:before="20" w:after="20" w:line="180" w:lineRule="exact"/>
              <w:jc w:val="left"/>
            </w:pPr>
            <w:r/>
            <w:r>
              <w:rPr>
                <w:rFonts w:ascii="Arial" w:hAnsi="Arial"/>
                <w:b w:val="0"/>
                <w:i w:val="0"/>
                <w:sz w:val="16"/>
              </w:rPr>
              <w:t>6 alianzas; 10.000 visitantes/año; $150M ingresos</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Oficina Turismo + SECPLAN</w:t>
            </w:r>
          </w:p>
        </w:tc>
        <w:tc>
          <w:tcPr>
            <w:tcW w:type="dxa" w:w="889"/>
            <w:shd w:fill="FFFFFF" w:val="clear"/>
          </w:tcPr>
          <w:p>
            <w:pPr>
              <w:spacing w:before="20" w:after="20" w:line="180" w:lineRule="exact"/>
              <w:jc w:val="left"/>
            </w:pPr>
            <w:r/>
            <w:r>
              <w:rPr>
                <w:rFonts w:ascii="Arial" w:hAnsi="Arial"/>
                <w:b w:val="0"/>
                <w:i w:val="0"/>
                <w:sz w:val="16"/>
              </w:rPr>
              <w:t>Municipal + SERNATUR + GORE + Privados</w:t>
            </w:r>
          </w:p>
        </w:tc>
        <w:tc>
          <w:tcPr>
            <w:tcW w:type="dxa" w:w="404"/>
            <w:shd w:fill="FFFFFF" w:val="clear"/>
          </w:tcPr>
          <w:p>
            <w:pPr>
              <w:spacing w:before="20" w:after="20" w:line="180" w:lineRule="exact"/>
              <w:jc w:val="left"/>
            </w:pPr>
            <w:r/>
            <w:r>
              <w:rPr>
                <w:rFonts w:ascii="Arial" w:hAnsi="Arial"/>
                <w:b w:val="0"/>
                <w:i w:val="0"/>
                <w:sz w:val="16"/>
              </w:rPr>
              <w:t>ODS 8, 11, 17</w:t>
            </w:r>
          </w:p>
        </w:tc>
      </w:tr>
      <w:tr>
        <w:tc>
          <w:tcPr>
            <w:tcW w:type="dxa" w:w="311"/>
            <w:shd w:fill="F2F4F7" w:val="clear"/>
          </w:tcPr>
          <w:p>
            <w:pPr>
              <w:spacing w:before="20" w:after="20" w:line="180" w:lineRule="exact"/>
              <w:jc w:val="left"/>
            </w:pPr>
            <w:r/>
            <w:r>
              <w:rPr>
                <w:rFonts w:ascii="Arial" w:hAnsi="Arial"/>
                <w:b w:val="0"/>
                <w:i w:val="0"/>
                <w:sz w:val="16"/>
              </w:rPr>
              <w:t>10</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1.1 Desarrollar Plan de Turismo Rural, Patrimonial y Enoturístico</w:t>
            </w:r>
          </w:p>
        </w:tc>
        <w:tc>
          <w:tcPr>
            <w:tcW w:type="dxa" w:w="626"/>
            <w:shd w:fill="F2F4F7" w:val="clear"/>
          </w:tcPr>
          <w:p>
            <w:pPr>
              <w:spacing w:before="20" w:after="20" w:line="180" w:lineRule="exact"/>
              <w:jc w:val="left"/>
            </w:pPr>
            <w:r/>
            <w:r>
              <w:rPr>
                <w:rFonts w:ascii="Arial" w:hAnsi="Arial"/>
                <w:b w:val="0"/>
                <w:i w:val="0"/>
                <w:sz w:val="16"/>
              </w:rPr>
              <w:t>Cultura y Turismo</w:t>
            </w:r>
          </w:p>
        </w:tc>
        <w:tc>
          <w:tcPr>
            <w:tcW w:type="dxa" w:w="529"/>
            <w:shd w:fill="F2F4F7" w:val="clear"/>
          </w:tcPr>
          <w:p>
            <w:pPr>
              <w:spacing w:before="20" w:after="20" w:line="180" w:lineRule="exact"/>
              <w:jc w:val="left"/>
            </w:pPr>
            <w:r/>
            <w:r>
              <w:rPr>
                <w:rFonts w:ascii="Arial" w:hAnsi="Arial"/>
                <w:b w:val="0"/>
                <w:i w:val="0"/>
                <w:sz w:val="16"/>
              </w:rPr>
              <w:t>Promoción del Pueblo Gastronómico de Saberes e Identidades de la Cuenca del Río Claro</w:t>
            </w:r>
          </w:p>
        </w:tc>
        <w:tc>
          <w:tcPr>
            <w:tcW w:type="dxa" w:w="736"/>
            <w:shd w:fill="F2F4F7" w:val="clear"/>
          </w:tcPr>
          <w:p>
            <w:pPr>
              <w:spacing w:before="20" w:after="20" w:line="180" w:lineRule="exact"/>
              <w:jc w:val="left"/>
            </w:pPr>
            <w:r/>
            <w:r>
              <w:rPr>
                <w:rFonts w:ascii="Arial" w:hAnsi="Arial"/>
                <w:b w:val="0"/>
                <w:i w:val="0"/>
                <w:sz w:val="16"/>
              </w:rPr>
              <w:t>Posicionar la gastronomía tradicional como atractivo turístico, creando una marca territorial gastronómica con ferias, rutas culinarias y certificación de productos locales.</w:t>
            </w:r>
          </w:p>
        </w:tc>
        <w:tc>
          <w:tcPr>
            <w:tcW w:type="dxa" w:w="754"/>
            <w:shd w:fill="F2F4F7" w:val="clear"/>
          </w:tcPr>
          <w:p>
            <w:pPr>
              <w:spacing w:before="20" w:after="20" w:line="180" w:lineRule="exact"/>
              <w:jc w:val="left"/>
            </w:pPr>
            <w:r/>
            <w:r>
              <w:rPr>
                <w:rFonts w:ascii="Arial" w:hAnsi="Arial"/>
                <w:b w:val="0"/>
                <w:i/>
                <w:color w:val="065A82"/>
                <w:sz w:val="16"/>
              </w:rPr>
              <w:t>La cuenca del Río Claro posee tradición gastronómica campesina no valorizada, con 11.078 ha de superficie agrícola bajo riego y producción frutícola, vitivinícola y agroindustrial que sostiene 4.541 unidades productivas. La pobreza comunal de 5,4% (CASEN 2022) y la multidimensional de 13,6% pueden reducirse con emprendimientos gastronómicos vinculados a las 330 organizaciones comunitarias. La contracción agrícola de 3.950 ha (-26%) exige diversificación productiva que la OMIL puede articular con sus más de 500 colocaciones/año. La Ley 18.695 art. 4 letra f faculta al municipio para fomento productivo.</w:t>
            </w:r>
          </w:p>
        </w:tc>
        <w:tc>
          <w:tcPr>
            <w:tcW w:type="dxa" w:w="724"/>
            <w:shd w:fill="F2F4F7" w:val="clear"/>
          </w:tcPr>
          <w:p>
            <w:pPr>
              <w:spacing w:before="20" w:after="20" w:line="180" w:lineRule="exact"/>
              <w:jc w:val="left"/>
            </w:pPr>
            <w:r/>
            <w:r>
              <w:rPr>
                <w:rFonts w:ascii="Arial" w:hAnsi="Arial"/>
                <w:b w:val="0"/>
                <w:i w:val="0"/>
                <w:sz w:val="16"/>
              </w:rPr>
              <w:t>Visitantes gastronómicos; Eventos culinarios realizados; Ingresos de emprendedores gastronómicos</w:t>
            </w:r>
          </w:p>
        </w:tc>
        <w:tc>
          <w:tcPr>
            <w:tcW w:type="dxa" w:w="441"/>
            <w:shd w:fill="F2F4F7" w:val="clear"/>
          </w:tcPr>
          <w:p>
            <w:pPr>
              <w:spacing w:before="20" w:after="20" w:line="180" w:lineRule="exact"/>
              <w:jc w:val="left"/>
            </w:pPr>
            <w:r/>
            <w:r>
              <w:rPr>
                <w:rFonts w:ascii="Arial" w:hAnsi="Arial"/>
                <w:b w:val="0"/>
                <w:i w:val="0"/>
                <w:sz w:val="16"/>
              </w:rPr>
              <w:t>0 programas gastronómicos formales</w:t>
            </w:r>
          </w:p>
        </w:tc>
        <w:tc>
          <w:tcPr>
            <w:tcW w:type="dxa" w:w="423"/>
            <w:shd w:fill="F2F4F7" w:val="clear"/>
          </w:tcPr>
          <w:p>
            <w:pPr>
              <w:spacing w:before="20" w:after="20" w:line="180" w:lineRule="exact"/>
              <w:jc w:val="left"/>
            </w:pPr>
            <w:r/>
            <w:r>
              <w:rPr>
                <w:rFonts w:ascii="Arial" w:hAnsi="Arial"/>
                <w:b w:val="0"/>
                <w:i w:val="0"/>
                <w:sz w:val="16"/>
              </w:rPr>
              <w:t>4 eventos/año; 50 emprendedores vinculados</w:t>
            </w:r>
          </w:p>
        </w:tc>
        <w:tc>
          <w:tcPr>
            <w:tcW w:type="dxa" w:w="423"/>
            <w:shd w:fill="F2F4F7" w:val="clear"/>
          </w:tcPr>
          <w:p>
            <w:pPr>
              <w:spacing w:before="20" w:after="20" w:line="180" w:lineRule="exact"/>
              <w:jc w:val="left"/>
            </w:pPr>
            <w:r/>
            <w:r>
              <w:rPr>
                <w:rFonts w:ascii="Arial" w:hAnsi="Arial"/>
                <w:b w:val="0"/>
                <w:i w:val="0"/>
                <w:sz w:val="16"/>
              </w:rPr>
              <w:t>12 eventos/año; 100 emprendedores; marca territorial registrada</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Oficina Turismo + DIDECO</w:t>
            </w:r>
          </w:p>
        </w:tc>
        <w:tc>
          <w:tcPr>
            <w:tcW w:type="dxa" w:w="889"/>
            <w:shd w:fill="F2F4F7" w:val="clear"/>
          </w:tcPr>
          <w:p>
            <w:pPr>
              <w:spacing w:before="20" w:after="20" w:line="180" w:lineRule="exact"/>
              <w:jc w:val="left"/>
            </w:pPr>
            <w:r/>
            <w:r>
              <w:rPr>
                <w:rFonts w:ascii="Arial" w:hAnsi="Arial"/>
                <w:b w:val="0"/>
                <w:i w:val="0"/>
                <w:sz w:val="16"/>
              </w:rPr>
              <w:t>Municipal + INDAP + SERCOTEC + GORE</w:t>
            </w:r>
          </w:p>
        </w:tc>
        <w:tc>
          <w:tcPr>
            <w:tcW w:type="dxa" w:w="404"/>
            <w:shd w:fill="F2F4F7" w:val="clear"/>
          </w:tcPr>
          <w:p>
            <w:pPr>
              <w:spacing w:before="20" w:after="20" w:line="180" w:lineRule="exact"/>
              <w:jc w:val="left"/>
            </w:pPr>
            <w:r/>
            <w:r>
              <w:rPr>
                <w:rFonts w:ascii="Arial" w:hAnsi="Arial"/>
                <w:b w:val="0"/>
                <w:i w:val="0"/>
                <w:sz w:val="16"/>
              </w:rPr>
              <w:t>ODS 2, 8, 11</w:t>
            </w:r>
          </w:p>
        </w:tc>
      </w:tr>
      <w:tr>
        <w:tc>
          <w:tcPr>
            <w:tcW w:type="dxa" w:w="311"/>
            <w:shd w:fill="FFFFFF" w:val="clear"/>
          </w:tcPr>
          <w:p>
            <w:pPr>
              <w:spacing w:before="20" w:after="20" w:line="180" w:lineRule="exact"/>
              <w:jc w:val="left"/>
            </w:pPr>
            <w:r/>
            <w:r>
              <w:rPr>
                <w:rFonts w:ascii="Arial" w:hAnsi="Arial"/>
                <w:b w:val="0"/>
                <w:i w:val="0"/>
                <w:sz w:val="16"/>
              </w:rPr>
              <w:t>11</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1.2 Fortalecer la Identidad Cultural y el Patrimonio Local</w:t>
            </w:r>
          </w:p>
        </w:tc>
        <w:tc>
          <w:tcPr>
            <w:tcW w:type="dxa" w:w="626"/>
            <w:shd w:fill="FFFFFF" w:val="clear"/>
          </w:tcPr>
          <w:p>
            <w:pPr>
              <w:spacing w:before="20" w:after="20" w:line="180" w:lineRule="exact"/>
              <w:jc w:val="left"/>
            </w:pPr>
            <w:r/>
            <w:r>
              <w:rPr>
                <w:rFonts w:ascii="Arial" w:hAnsi="Arial"/>
                <w:b w:val="0"/>
                <w:i w:val="0"/>
                <w:sz w:val="16"/>
              </w:rPr>
              <w:t>Cultura y Turismo</w:t>
            </w:r>
          </w:p>
        </w:tc>
        <w:tc>
          <w:tcPr>
            <w:tcW w:type="dxa" w:w="529"/>
            <w:shd w:fill="FFFFFF" w:val="clear"/>
          </w:tcPr>
          <w:p>
            <w:pPr>
              <w:spacing w:before="20" w:after="20" w:line="180" w:lineRule="exact"/>
              <w:jc w:val="left"/>
            </w:pPr>
            <w:r/>
            <w:r>
              <w:rPr>
                <w:rFonts w:ascii="Arial" w:hAnsi="Arial"/>
                <w:b w:val="0"/>
                <w:i w:val="0"/>
                <w:sz w:val="16"/>
              </w:rPr>
              <w:t>Construcción del Centro Cultural en Av. El Rodeo</w:t>
            </w:r>
          </w:p>
        </w:tc>
        <w:tc>
          <w:tcPr>
            <w:tcW w:type="dxa" w:w="736"/>
            <w:shd w:fill="FFFFFF" w:val="clear"/>
          </w:tcPr>
          <w:p>
            <w:pPr>
              <w:spacing w:before="20" w:after="20" w:line="180" w:lineRule="exact"/>
              <w:jc w:val="left"/>
            </w:pPr>
            <w:r/>
            <w:r>
              <w:rPr>
                <w:rFonts w:ascii="Arial" w:hAnsi="Arial"/>
                <w:b w:val="0"/>
                <w:i w:val="0"/>
                <w:sz w:val="16"/>
              </w:rPr>
              <w:t>Construir un centro cultural de referencia en Av. El Rodeo que albergue salas de exposición, talleres artísticos, auditorio y espacios de creación para artistas locales.</w:t>
            </w:r>
          </w:p>
        </w:tc>
        <w:tc>
          <w:tcPr>
            <w:tcW w:type="dxa" w:w="754"/>
            <w:shd w:fill="FFFFFF" w:val="clear"/>
          </w:tcPr>
          <w:p>
            <w:pPr>
              <w:spacing w:before="20" w:after="20" w:line="180" w:lineRule="exact"/>
              <w:jc w:val="left"/>
            </w:pPr>
            <w:r/>
            <w:r>
              <w:rPr>
                <w:rFonts w:ascii="Arial" w:hAnsi="Arial"/>
                <w:b w:val="0"/>
                <w:i/>
                <w:color w:val="065A82"/>
                <w:sz w:val="16"/>
              </w:rPr>
              <w:t>Rengo carece de centro cultural comunal para sus 65.786 habitantes, mientras el presupuesto municipal destina solo 0,52% a cultura frente a 84,57% de gasto corriente. La encuesta ciudadana (n=119) prioriza cultura con 41% de menciones y la encuesta NNA (n=21) la posiciona con 52%, evidenciando demanda transversal. El BIP registra $137 MM en educación/cultura/patrimonio (12,5% de la inversión total de $1.101 MM), con HHI de 0,41 que refleja alta concentración sectorial. La construcción alinea con la Ley 18.695 art. 4 letra c sobre desarrollo comunitario y los ODS 4 y 11.</w:t>
            </w:r>
          </w:p>
        </w:tc>
        <w:tc>
          <w:tcPr>
            <w:tcW w:type="dxa" w:w="724"/>
            <w:shd w:fill="FFFFFF" w:val="clear"/>
          </w:tcPr>
          <w:p>
            <w:pPr>
              <w:spacing w:before="20" w:after="20" w:line="180" w:lineRule="exact"/>
              <w:jc w:val="left"/>
            </w:pPr>
            <w:r/>
            <w:r>
              <w:rPr>
                <w:rFonts w:ascii="Arial" w:hAnsi="Arial"/>
                <w:b w:val="0"/>
                <w:i w:val="0"/>
                <w:sz w:val="16"/>
              </w:rPr>
              <w:t>Progreso de construcción (%); Actividades culturales programadas; Participación mensual</w:t>
            </w:r>
          </w:p>
        </w:tc>
        <w:tc>
          <w:tcPr>
            <w:tcW w:type="dxa" w:w="441"/>
            <w:shd w:fill="FFFFFF" w:val="clear"/>
          </w:tcPr>
          <w:p>
            <w:pPr>
              <w:spacing w:before="20" w:after="20" w:line="180" w:lineRule="exact"/>
              <w:jc w:val="left"/>
            </w:pPr>
            <w:r/>
            <w:r>
              <w:rPr>
                <w:rFonts w:ascii="Arial" w:hAnsi="Arial"/>
                <w:b w:val="0"/>
                <w:i w:val="0"/>
                <w:sz w:val="16"/>
              </w:rPr>
              <w:t>0% avance; sin centro cultural comunal</w:t>
            </w:r>
          </w:p>
        </w:tc>
        <w:tc>
          <w:tcPr>
            <w:tcW w:type="dxa" w:w="423"/>
            <w:shd w:fill="FFFFFF" w:val="clear"/>
          </w:tcPr>
          <w:p>
            <w:pPr>
              <w:spacing w:before="20" w:after="20" w:line="180" w:lineRule="exact"/>
              <w:jc w:val="left"/>
            </w:pPr>
            <w:r/>
            <w:r>
              <w:rPr>
                <w:rFonts w:ascii="Arial" w:hAnsi="Arial"/>
                <w:b w:val="0"/>
                <w:i w:val="0"/>
                <w:sz w:val="16"/>
              </w:rPr>
              <w:t>100% diseño; 30% construcción</w:t>
            </w:r>
          </w:p>
        </w:tc>
        <w:tc>
          <w:tcPr>
            <w:tcW w:type="dxa" w:w="423"/>
            <w:shd w:fill="FFFFFF" w:val="clear"/>
          </w:tcPr>
          <w:p>
            <w:pPr>
              <w:spacing w:before="20" w:after="20" w:line="180" w:lineRule="exact"/>
              <w:jc w:val="left"/>
            </w:pPr>
            <w:r/>
            <w:r>
              <w:rPr>
                <w:rFonts w:ascii="Arial" w:hAnsi="Arial"/>
                <w:b w:val="0"/>
                <w:i w:val="0"/>
                <w:sz w:val="16"/>
              </w:rPr>
              <w:t>100% construido; 120 actividades/año; 15.000 asistentes/año</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SECPLAN + DOM</w:t>
            </w:r>
          </w:p>
        </w:tc>
        <w:tc>
          <w:tcPr>
            <w:tcW w:type="dxa" w:w="889"/>
            <w:shd w:fill="FFFFFF" w:val="clear"/>
          </w:tcPr>
          <w:p>
            <w:pPr>
              <w:spacing w:before="20" w:after="20" w:line="180" w:lineRule="exact"/>
              <w:jc w:val="left"/>
            </w:pPr>
            <w:r/>
            <w:r>
              <w:rPr>
                <w:rFonts w:ascii="Arial" w:hAnsi="Arial"/>
                <w:b w:val="0"/>
                <w:i w:val="0"/>
                <w:sz w:val="16"/>
              </w:rPr>
              <w:t>FNDR + GORE + SUBDERE + Municipal</w:t>
            </w:r>
          </w:p>
        </w:tc>
        <w:tc>
          <w:tcPr>
            <w:tcW w:type="dxa" w:w="404"/>
            <w:shd w:fill="FFFFFF" w:val="clear"/>
          </w:tcPr>
          <w:p>
            <w:pPr>
              <w:spacing w:before="20" w:after="20" w:line="180" w:lineRule="exact"/>
              <w:jc w:val="left"/>
            </w:pPr>
            <w:r/>
            <w:r>
              <w:rPr>
                <w:rFonts w:ascii="Arial" w:hAnsi="Arial"/>
                <w:b w:val="0"/>
                <w:i w:val="0"/>
                <w:sz w:val="16"/>
              </w:rPr>
              <w:t>ODS 4, 11, 17</w:t>
            </w:r>
          </w:p>
        </w:tc>
      </w:tr>
      <w:tr>
        <w:tc>
          <w:tcPr>
            <w:tcW w:type="dxa" w:w="311"/>
            <w:shd w:fill="F2F4F7" w:val="clear"/>
          </w:tcPr>
          <w:p>
            <w:pPr>
              <w:spacing w:before="20" w:after="20" w:line="180" w:lineRule="exact"/>
              <w:jc w:val="left"/>
            </w:pPr>
            <w:r/>
            <w:r>
              <w:rPr>
                <w:rFonts w:ascii="Arial" w:hAnsi="Arial"/>
                <w:b w:val="0"/>
                <w:i w:val="0"/>
                <w:sz w:val="16"/>
              </w:rPr>
              <w:t>12</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1.3 Fomentar la Recreación y Vida Sana en la Comunidad</w:t>
            </w:r>
          </w:p>
        </w:tc>
        <w:tc>
          <w:tcPr>
            <w:tcW w:type="dxa" w:w="626"/>
            <w:shd w:fill="F2F4F7" w:val="clear"/>
          </w:tcPr>
          <w:p>
            <w:pPr>
              <w:spacing w:before="20" w:after="20" w:line="180" w:lineRule="exact"/>
              <w:jc w:val="left"/>
            </w:pPr>
            <w:r/>
            <w:r>
              <w:rPr>
                <w:rFonts w:ascii="Arial" w:hAnsi="Arial"/>
                <w:b w:val="0"/>
                <w:i w:val="0"/>
                <w:sz w:val="16"/>
              </w:rPr>
              <w:t>Cultura y Turismo</w:t>
            </w:r>
          </w:p>
        </w:tc>
        <w:tc>
          <w:tcPr>
            <w:tcW w:type="dxa" w:w="529"/>
            <w:shd w:fill="F2F4F7" w:val="clear"/>
          </w:tcPr>
          <w:p>
            <w:pPr>
              <w:spacing w:before="20" w:after="20" w:line="180" w:lineRule="exact"/>
              <w:jc w:val="left"/>
            </w:pPr>
            <w:r/>
            <w:r>
              <w:rPr>
                <w:rFonts w:ascii="Arial" w:hAnsi="Arial"/>
                <w:b w:val="0"/>
                <w:i w:val="0"/>
                <w:sz w:val="16"/>
              </w:rPr>
              <w:t>Eventos Comunitarios en Espacios Deportivos "Teatro y Cine al Aire Libre"</w:t>
            </w:r>
          </w:p>
        </w:tc>
        <w:tc>
          <w:tcPr>
            <w:tcW w:type="dxa" w:w="736"/>
            <w:shd w:fill="F2F4F7" w:val="clear"/>
          </w:tcPr>
          <w:p>
            <w:pPr>
              <w:spacing w:before="20" w:after="20" w:line="180" w:lineRule="exact"/>
              <w:jc w:val="left"/>
            </w:pPr>
            <w:r/>
            <w:r>
              <w:rPr>
                <w:rFonts w:ascii="Arial" w:hAnsi="Arial"/>
                <w:b w:val="0"/>
                <w:i w:val="0"/>
                <w:sz w:val="16"/>
              </w:rPr>
              <w:t>Realizar funciones de teatro y cine al aire libre en recintos deportivos y plazas, ampliando el uso de infraestructura existente y democratizando el acceso a la cultura.</w:t>
            </w:r>
          </w:p>
        </w:tc>
        <w:tc>
          <w:tcPr>
            <w:tcW w:type="dxa" w:w="754"/>
            <w:shd w:fill="F2F4F7" w:val="clear"/>
          </w:tcPr>
          <w:p>
            <w:pPr>
              <w:spacing w:before="20" w:after="20" w:line="180" w:lineRule="exact"/>
              <w:jc w:val="left"/>
            </w:pPr>
            <w:r/>
            <w:r>
              <w:rPr>
                <w:rFonts w:ascii="Arial" w:hAnsi="Arial"/>
                <w:b w:val="0"/>
                <w:i/>
                <w:color w:val="065A82"/>
                <w:sz w:val="16"/>
              </w:rPr>
              <w:t>La encuesta NNA (n=21) arroja 0% de evaluación positiva de la comuna como lugar para vivir, y 24% reporta violencia escolar recurrente, requiriendo alternativas de ocupación del tiempo libre. Las áreas verdes de 1,96 m2/hab con 60% de césped amarillento necesitan usos complementarios para activar espacios subutilizados. El 48% de NNA identifica la violencia escolar como problema percibido y 38% señala consumo de alcohol/drogas en su entorno. Estas actividades culturales contribuyen a la prevención situacional del delito conforme al Plan Comunal de Seguridad 2025 y la Ley 20.500.</w:t>
            </w:r>
          </w:p>
        </w:tc>
        <w:tc>
          <w:tcPr>
            <w:tcW w:type="dxa" w:w="724"/>
            <w:shd w:fill="F2F4F7" w:val="clear"/>
          </w:tcPr>
          <w:p>
            <w:pPr>
              <w:spacing w:before="20" w:after="20" w:line="180" w:lineRule="exact"/>
              <w:jc w:val="left"/>
            </w:pPr>
            <w:r/>
            <w:r>
              <w:rPr>
                <w:rFonts w:ascii="Arial" w:hAnsi="Arial"/>
                <w:b w:val="0"/>
                <w:i w:val="0"/>
                <w:sz w:val="16"/>
              </w:rPr>
              <w:t>Eventos de teatro y cine realizados; Participación por evento; Satisfacción; Uso de espacios deportivos para cultura</w:t>
            </w:r>
          </w:p>
        </w:tc>
        <w:tc>
          <w:tcPr>
            <w:tcW w:type="dxa" w:w="441"/>
            <w:shd w:fill="F2F4F7" w:val="clear"/>
          </w:tcPr>
          <w:p>
            <w:pPr>
              <w:spacing w:before="20" w:after="20" w:line="180" w:lineRule="exact"/>
              <w:jc w:val="left"/>
            </w:pPr>
            <w:r/>
            <w:r>
              <w:rPr>
                <w:rFonts w:ascii="Arial" w:hAnsi="Arial"/>
                <w:b w:val="0"/>
                <w:i w:val="0"/>
                <w:sz w:val="16"/>
              </w:rPr>
              <w:t>0 eventos culturales regulares en espacios deportivos</w:t>
            </w:r>
          </w:p>
        </w:tc>
        <w:tc>
          <w:tcPr>
            <w:tcW w:type="dxa" w:w="423"/>
            <w:shd w:fill="F2F4F7" w:val="clear"/>
          </w:tcPr>
          <w:p>
            <w:pPr>
              <w:spacing w:before="20" w:after="20" w:line="180" w:lineRule="exact"/>
              <w:jc w:val="left"/>
            </w:pPr>
            <w:r/>
            <w:r>
              <w:rPr>
                <w:rFonts w:ascii="Arial" w:hAnsi="Arial"/>
                <w:b w:val="0"/>
                <w:i w:val="0"/>
                <w:sz w:val="16"/>
              </w:rPr>
              <w:t>12 eventos/año; 300 asistentes promedio</w:t>
            </w:r>
          </w:p>
        </w:tc>
        <w:tc>
          <w:tcPr>
            <w:tcW w:type="dxa" w:w="423"/>
            <w:shd w:fill="F2F4F7" w:val="clear"/>
          </w:tcPr>
          <w:p>
            <w:pPr>
              <w:spacing w:before="20" w:after="20" w:line="180" w:lineRule="exact"/>
              <w:jc w:val="left"/>
            </w:pPr>
            <w:r/>
            <w:r>
              <w:rPr>
                <w:rFonts w:ascii="Arial" w:hAnsi="Arial"/>
                <w:b w:val="0"/>
                <w:i w:val="0"/>
                <w:sz w:val="16"/>
              </w:rPr>
              <w:t>24 eventos/año; 500 asistentes promedio; 6 recintos utilizados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DIDECO + Depto. Deportes</w:t>
            </w:r>
          </w:p>
        </w:tc>
        <w:tc>
          <w:tcPr>
            <w:tcW w:type="dxa" w:w="889"/>
            <w:shd w:fill="F2F4F7" w:val="clear"/>
          </w:tcPr>
          <w:p>
            <w:pPr>
              <w:spacing w:before="20" w:after="20" w:line="180" w:lineRule="exact"/>
              <w:jc w:val="left"/>
            </w:pPr>
            <w:r/>
            <w:r>
              <w:rPr>
                <w:rFonts w:ascii="Arial" w:hAnsi="Arial"/>
                <w:b w:val="0"/>
                <w:i w:val="0"/>
                <w:sz w:val="16"/>
              </w:rPr>
              <w:t>Municipal + CNCA + Fondart</w:t>
            </w:r>
          </w:p>
        </w:tc>
        <w:tc>
          <w:tcPr>
            <w:tcW w:type="dxa" w:w="404"/>
            <w:shd w:fill="F2F4F7" w:val="clear"/>
          </w:tcPr>
          <w:p>
            <w:pPr>
              <w:spacing w:before="20" w:after="20" w:line="180" w:lineRule="exact"/>
              <w:jc w:val="left"/>
            </w:pPr>
            <w:r/>
            <w:r>
              <w:rPr>
                <w:rFonts w:ascii="Arial" w:hAnsi="Arial"/>
                <w:b w:val="0"/>
                <w:i w:val="0"/>
                <w:sz w:val="16"/>
              </w:rPr>
              <w:t>ODS 4, 11, 16</w:t>
            </w:r>
          </w:p>
        </w:tc>
      </w:tr>
      <w:tr>
        <w:tc>
          <w:tcPr>
            <w:tcW w:type="dxa" w:w="311"/>
            <w:shd w:fill="FFFFFF" w:val="clear"/>
          </w:tcPr>
          <w:p>
            <w:pPr>
              <w:spacing w:before="20" w:after="20" w:line="180" w:lineRule="exact"/>
              <w:jc w:val="left"/>
            </w:pPr>
            <w:r/>
            <w:r>
              <w:rPr>
                <w:rFonts w:ascii="Arial" w:hAnsi="Arial"/>
                <w:b w:val="0"/>
                <w:i w:val="0"/>
                <w:sz w:val="16"/>
              </w:rPr>
              <w:t>13</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1.1 Desarrollar Plan de Turismo Rural, Patrimonial y Enoturístico</w:t>
            </w:r>
          </w:p>
        </w:tc>
        <w:tc>
          <w:tcPr>
            <w:tcW w:type="dxa" w:w="626"/>
            <w:shd w:fill="FFFFFF" w:val="clear"/>
          </w:tcPr>
          <w:p>
            <w:pPr>
              <w:spacing w:before="20" w:after="20" w:line="180" w:lineRule="exact"/>
              <w:jc w:val="left"/>
            </w:pPr>
            <w:r/>
            <w:r>
              <w:rPr>
                <w:rFonts w:ascii="Arial" w:hAnsi="Arial"/>
                <w:b w:val="0"/>
                <w:i w:val="0"/>
                <w:sz w:val="16"/>
              </w:rPr>
              <w:t>Cultura y Turismo</w:t>
            </w:r>
          </w:p>
        </w:tc>
        <w:tc>
          <w:tcPr>
            <w:tcW w:type="dxa" w:w="529"/>
            <w:shd w:fill="FFFFFF" w:val="clear"/>
          </w:tcPr>
          <w:p>
            <w:pPr>
              <w:spacing w:before="20" w:after="20" w:line="180" w:lineRule="exact"/>
              <w:jc w:val="left"/>
            </w:pPr>
            <w:r/>
            <w:r>
              <w:rPr>
                <w:rFonts w:ascii="Arial" w:hAnsi="Arial"/>
                <w:b w:val="0"/>
                <w:i w:val="0"/>
                <w:sz w:val="16"/>
              </w:rPr>
              <w:t>Desarrollo del Turismo Patrimonial</w:t>
            </w:r>
          </w:p>
        </w:tc>
        <w:tc>
          <w:tcPr>
            <w:tcW w:type="dxa" w:w="736"/>
            <w:shd w:fill="FFFFFF" w:val="clear"/>
          </w:tcPr>
          <w:p>
            <w:pPr>
              <w:spacing w:before="20" w:after="20" w:line="180" w:lineRule="exact"/>
              <w:jc w:val="left"/>
            </w:pPr>
            <w:r/>
            <w:r>
              <w:rPr>
                <w:rFonts w:ascii="Arial" w:hAnsi="Arial"/>
                <w:b w:val="0"/>
                <w:i w:val="0"/>
                <w:sz w:val="16"/>
              </w:rPr>
              <w:t>Crear y difundir rutas de turismo patrimonial que vinculen edificaciones históricas, sitios arqueológicos y tradiciones locales, promoviendo la conservación y el turismo cultural.</w:t>
            </w:r>
          </w:p>
        </w:tc>
        <w:tc>
          <w:tcPr>
            <w:tcW w:type="dxa" w:w="754"/>
            <w:shd w:fill="FFFFFF" w:val="clear"/>
          </w:tcPr>
          <w:p>
            <w:pPr>
              <w:spacing w:before="20" w:after="20" w:line="180" w:lineRule="exact"/>
              <w:jc w:val="left"/>
            </w:pPr>
            <w:r/>
            <w:r>
              <w:rPr>
                <w:rFonts w:ascii="Arial" w:hAnsi="Arial"/>
                <w:b w:val="0"/>
                <w:i/>
                <w:color w:val="065A82"/>
                <w:sz w:val="16"/>
              </w:rPr>
              <w:t>Rengo posee patrimonio arquitectónico no catastrado: Templo Santa Ana (1882), estatua del Toqui Caupolicán (Nicanor Plaza), pileta de la Guerra del Pacífico, y arbolado histórico centenario de la Quinta Normal. El PRC lleva más de 16 años sin actualizar, dificultando la protección patrimonial en un territorio de 592 km2. El diagnóstico normativo identifica 8 vacíos críticos, con cobertura 0% en educación/cultura entre 65 instrumentos normativos. La encuesta ciudadana (n=119) señala pérdida de identidad como problema (29%), mientras el IDHC evolucionó de 0,51 a 0,74 sin dimensión cultural explícita.</w:t>
            </w:r>
          </w:p>
        </w:tc>
        <w:tc>
          <w:tcPr>
            <w:tcW w:type="dxa" w:w="724"/>
            <w:shd w:fill="FFFFFF" w:val="clear"/>
          </w:tcPr>
          <w:p>
            <w:pPr>
              <w:spacing w:before="20" w:after="20" w:line="180" w:lineRule="exact"/>
              <w:jc w:val="left"/>
            </w:pPr>
            <w:r/>
            <w:r>
              <w:rPr>
                <w:rFonts w:ascii="Arial" w:hAnsi="Arial"/>
                <w:b w:val="0"/>
                <w:i w:val="0"/>
                <w:sz w:val="16"/>
              </w:rPr>
              <w:t>Rutas patrimoniales establecidas; Visitantes en rutas; Ingresos por turismo patrimonial; Estado de conservación de sitios</w:t>
            </w:r>
          </w:p>
        </w:tc>
        <w:tc>
          <w:tcPr>
            <w:tcW w:type="dxa" w:w="441"/>
            <w:shd w:fill="FFFFFF" w:val="clear"/>
          </w:tcPr>
          <w:p>
            <w:pPr>
              <w:spacing w:before="20" w:after="20" w:line="180" w:lineRule="exact"/>
              <w:jc w:val="left"/>
            </w:pPr>
            <w:r/>
            <w:r>
              <w:rPr>
                <w:rFonts w:ascii="Arial" w:hAnsi="Arial"/>
                <w:b w:val="0"/>
                <w:i w:val="0"/>
                <w:sz w:val="16"/>
              </w:rPr>
              <w:t>0 rutas patrimoniales formales</w:t>
            </w:r>
          </w:p>
        </w:tc>
        <w:tc>
          <w:tcPr>
            <w:tcW w:type="dxa" w:w="423"/>
            <w:shd w:fill="FFFFFF" w:val="clear"/>
          </w:tcPr>
          <w:p>
            <w:pPr>
              <w:spacing w:before="20" w:after="20" w:line="180" w:lineRule="exact"/>
              <w:jc w:val="left"/>
            </w:pPr>
            <w:r/>
            <w:r>
              <w:rPr>
                <w:rFonts w:ascii="Arial" w:hAnsi="Arial"/>
                <w:b w:val="0"/>
                <w:i w:val="0"/>
                <w:sz w:val="16"/>
              </w:rPr>
              <w:t>2 rutas; 1.500 visitantes</w:t>
            </w:r>
          </w:p>
        </w:tc>
        <w:tc>
          <w:tcPr>
            <w:tcW w:type="dxa" w:w="423"/>
            <w:shd w:fill="FFFFFF" w:val="clear"/>
          </w:tcPr>
          <w:p>
            <w:pPr>
              <w:spacing w:before="20" w:after="20" w:line="180" w:lineRule="exact"/>
              <w:jc w:val="left"/>
            </w:pPr>
            <w:r/>
            <w:r>
              <w:rPr>
                <w:rFonts w:ascii="Arial" w:hAnsi="Arial"/>
                <w:b w:val="0"/>
                <w:i w:val="0"/>
                <w:sz w:val="16"/>
              </w:rPr>
              <w:t>5 rutas; 6.000 visitantes/año; 80% sitios en buen estado</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Oficina Turismo + SECPLAN</w:t>
            </w:r>
          </w:p>
        </w:tc>
        <w:tc>
          <w:tcPr>
            <w:tcW w:type="dxa" w:w="889"/>
            <w:shd w:fill="FFFFFF" w:val="clear"/>
          </w:tcPr>
          <w:p>
            <w:pPr>
              <w:spacing w:before="20" w:after="20" w:line="180" w:lineRule="exact"/>
              <w:jc w:val="left"/>
            </w:pPr>
            <w:r/>
            <w:r>
              <w:rPr>
                <w:rFonts w:ascii="Arial" w:hAnsi="Arial"/>
                <w:b w:val="0"/>
                <w:i w:val="0"/>
                <w:sz w:val="16"/>
              </w:rPr>
              <w:t>Municipal + CMN + SERNATUR + Fondart</w:t>
            </w:r>
          </w:p>
        </w:tc>
        <w:tc>
          <w:tcPr>
            <w:tcW w:type="dxa" w:w="404"/>
            <w:shd w:fill="FFFFFF" w:val="clear"/>
          </w:tcPr>
          <w:p>
            <w:pPr>
              <w:spacing w:before="20" w:after="20" w:line="180" w:lineRule="exact"/>
              <w:jc w:val="left"/>
            </w:pPr>
            <w:r/>
            <w:r>
              <w:rPr>
                <w:rFonts w:ascii="Arial" w:hAnsi="Arial"/>
                <w:b w:val="0"/>
                <w:i w:val="0"/>
                <w:sz w:val="16"/>
              </w:rPr>
              <w:t>ODS 8, 11, 15</w:t>
            </w:r>
          </w:p>
        </w:tc>
      </w:tr>
      <w:tr>
        <w:tc>
          <w:tcPr>
            <w:tcW w:type="dxa" w:w="311"/>
            <w:shd w:fill="F2F4F7" w:val="clear"/>
          </w:tcPr>
          <w:p>
            <w:pPr>
              <w:spacing w:before="20" w:after="20" w:line="180" w:lineRule="exact"/>
              <w:jc w:val="left"/>
            </w:pPr>
            <w:r/>
            <w:r>
              <w:rPr>
                <w:rFonts w:ascii="Arial" w:hAnsi="Arial"/>
                <w:b w:val="0"/>
                <w:i w:val="0"/>
                <w:sz w:val="16"/>
              </w:rPr>
              <w:t>14</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1.3 Fomentar la Recreación y Vida Sana en la Comunidad</w:t>
            </w:r>
          </w:p>
        </w:tc>
        <w:tc>
          <w:tcPr>
            <w:tcW w:type="dxa" w:w="626"/>
            <w:shd w:fill="F2F4F7" w:val="clear"/>
          </w:tcPr>
          <w:p>
            <w:pPr>
              <w:spacing w:before="20" w:after="20" w:line="180" w:lineRule="exact"/>
              <w:jc w:val="left"/>
            </w:pPr>
            <w:r/>
            <w:r>
              <w:rPr>
                <w:rFonts w:ascii="Arial" w:hAnsi="Arial"/>
                <w:b w:val="0"/>
                <w:i w:val="0"/>
                <w:sz w:val="16"/>
              </w:rPr>
              <w:t>Deportes</w:t>
            </w:r>
          </w:p>
        </w:tc>
        <w:tc>
          <w:tcPr>
            <w:tcW w:type="dxa" w:w="529"/>
            <w:shd w:fill="F2F4F7" w:val="clear"/>
          </w:tcPr>
          <w:p>
            <w:pPr>
              <w:spacing w:before="20" w:after="20" w:line="180" w:lineRule="exact"/>
              <w:jc w:val="left"/>
            </w:pPr>
            <w:r/>
            <w:r>
              <w:rPr>
                <w:rFonts w:ascii="Arial" w:hAnsi="Arial"/>
                <w:b w:val="0"/>
                <w:i w:val="0"/>
                <w:sz w:val="16"/>
              </w:rPr>
              <w:t>Viviendo la Vida en Rengo: Actividad Física para Adultos Mayores</w:t>
            </w:r>
          </w:p>
        </w:tc>
        <w:tc>
          <w:tcPr>
            <w:tcW w:type="dxa" w:w="736"/>
            <w:shd w:fill="F2F4F7" w:val="clear"/>
          </w:tcPr>
          <w:p>
            <w:pPr>
              <w:spacing w:before="20" w:after="20" w:line="180" w:lineRule="exact"/>
              <w:jc w:val="left"/>
            </w:pPr>
            <w:r/>
            <w:r>
              <w:rPr>
                <w:rFonts w:ascii="Arial" w:hAnsi="Arial"/>
                <w:b w:val="0"/>
                <w:i w:val="0"/>
                <w:sz w:val="16"/>
              </w:rPr>
              <w:t>Implementar programas de actividad física adaptada para adultos mayores, incluyendo gimnasia, yoga, caminatas guiadas y talleres de vida saludable en sedes comunitarias.</w:t>
            </w:r>
          </w:p>
        </w:tc>
        <w:tc>
          <w:tcPr>
            <w:tcW w:type="dxa" w:w="754"/>
            <w:shd w:fill="F2F4F7" w:val="clear"/>
          </w:tcPr>
          <w:p>
            <w:pPr>
              <w:spacing w:before="20" w:after="20" w:line="180" w:lineRule="exact"/>
              <w:jc w:val="left"/>
            </w:pPr>
            <w:r/>
            <w:r>
              <w:rPr>
                <w:rFonts w:ascii="Arial" w:hAnsi="Arial"/>
                <w:b w:val="0"/>
                <w:i/>
                <w:color w:val="065A82"/>
                <w:sz w:val="16"/>
              </w:rPr>
              <w:t>Los 8.796 adultos mayores de Rengo (IE=72,1, aumento de 34% desde 2017) enfrentan riesgos de enfermedades crónicas: el PSCV registra 10.528 pacientes bajo control, con 61,9% mujeres y 38,1% hombres. La evaluación funcional de 2.287 adultos mayores muestra 42,8% con algún grado de riesgo/dependencia y 170 personas con dependencia grave. La tasa de mortalidad comunal (7,8 por 1.000) supera el promedio regional (7,5) y nacional (6,7), agravada por la vulnerabilidad FONASA A+B del 62,5%. La Ley 19.828 de SENAMA y el ODS 3 fundamentan intervenciones preventivas para esta población creciente.</w:t>
            </w:r>
          </w:p>
        </w:tc>
        <w:tc>
          <w:tcPr>
            <w:tcW w:type="dxa" w:w="724"/>
            <w:shd w:fill="F2F4F7" w:val="clear"/>
          </w:tcPr>
          <w:p>
            <w:pPr>
              <w:spacing w:before="20" w:after="20" w:line="180" w:lineRule="exact"/>
              <w:jc w:val="left"/>
            </w:pPr>
            <w:r/>
            <w:r>
              <w:rPr>
                <w:rFonts w:ascii="Arial" w:hAnsi="Arial"/>
                <w:b w:val="0"/>
                <w:i w:val="0"/>
                <w:sz w:val="16"/>
              </w:rPr>
              <w:t>Programas implementados; Participación mensual adultos mayores; Indicadores de salud (presión, IMC)</w:t>
            </w:r>
          </w:p>
        </w:tc>
        <w:tc>
          <w:tcPr>
            <w:tcW w:type="dxa" w:w="441"/>
            <w:shd w:fill="F2F4F7" w:val="clear"/>
          </w:tcPr>
          <w:p>
            <w:pPr>
              <w:spacing w:before="20" w:after="20" w:line="180" w:lineRule="exact"/>
              <w:jc w:val="left"/>
            </w:pPr>
            <w:r/>
            <w:r>
              <w:rPr>
                <w:rFonts w:ascii="Arial" w:hAnsi="Arial"/>
                <w:b w:val="0"/>
                <w:i w:val="0"/>
                <w:sz w:val="16"/>
              </w:rPr>
              <w:t>2 programas esporádicos; 80 participantes</w:t>
            </w:r>
          </w:p>
        </w:tc>
        <w:tc>
          <w:tcPr>
            <w:tcW w:type="dxa" w:w="423"/>
            <w:shd w:fill="F2F4F7" w:val="clear"/>
          </w:tcPr>
          <w:p>
            <w:pPr>
              <w:spacing w:before="20" w:after="20" w:line="180" w:lineRule="exact"/>
              <w:jc w:val="left"/>
            </w:pPr>
            <w:r/>
            <w:r>
              <w:rPr>
                <w:rFonts w:ascii="Arial" w:hAnsi="Arial"/>
                <w:b w:val="0"/>
                <w:i w:val="0"/>
                <w:sz w:val="16"/>
              </w:rPr>
              <w:t>6 programas permanentes; 400 participantes</w:t>
            </w:r>
          </w:p>
        </w:tc>
        <w:tc>
          <w:tcPr>
            <w:tcW w:type="dxa" w:w="423"/>
            <w:shd w:fill="F2F4F7" w:val="clear"/>
          </w:tcPr>
          <w:p>
            <w:pPr>
              <w:spacing w:before="20" w:after="20" w:line="180" w:lineRule="exact"/>
              <w:jc w:val="left"/>
            </w:pPr>
            <w:r/>
            <w:r>
              <w:rPr>
                <w:rFonts w:ascii="Arial" w:hAnsi="Arial"/>
                <w:b w:val="0"/>
                <w:i w:val="0"/>
                <w:sz w:val="16"/>
              </w:rPr>
              <w:t>10 programas; 800 participantes; 20% mejora indicadores salud</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Deportes + Depto. Salud</w:t>
            </w:r>
          </w:p>
        </w:tc>
        <w:tc>
          <w:tcPr>
            <w:tcW w:type="dxa" w:w="889"/>
            <w:shd w:fill="F2F4F7" w:val="clear"/>
          </w:tcPr>
          <w:p>
            <w:pPr>
              <w:spacing w:before="20" w:after="20" w:line="180" w:lineRule="exact"/>
              <w:jc w:val="left"/>
            </w:pPr>
            <w:r/>
            <w:r>
              <w:rPr>
                <w:rFonts w:ascii="Arial" w:hAnsi="Arial"/>
                <w:b w:val="0"/>
                <w:i w:val="0"/>
                <w:sz w:val="16"/>
              </w:rPr>
              <w:t>Municipal + IND + SENAMA</w:t>
            </w:r>
          </w:p>
        </w:tc>
        <w:tc>
          <w:tcPr>
            <w:tcW w:type="dxa" w:w="404"/>
            <w:shd w:fill="F2F4F7" w:val="clear"/>
          </w:tcPr>
          <w:p>
            <w:pPr>
              <w:spacing w:before="20" w:after="20" w:line="180" w:lineRule="exact"/>
              <w:jc w:val="left"/>
            </w:pPr>
            <w:r/>
            <w:r>
              <w:rPr>
                <w:rFonts w:ascii="Arial" w:hAnsi="Arial"/>
                <w:b w:val="0"/>
                <w:i w:val="0"/>
                <w:sz w:val="16"/>
              </w:rPr>
              <w:t>ODS 3, 10, 11</w:t>
            </w:r>
          </w:p>
        </w:tc>
      </w:tr>
      <w:tr>
        <w:tc>
          <w:tcPr>
            <w:tcW w:type="dxa" w:w="311"/>
            <w:shd w:fill="FFFFFF" w:val="clear"/>
          </w:tcPr>
          <w:p>
            <w:pPr>
              <w:spacing w:before="20" w:after="20" w:line="180" w:lineRule="exact"/>
              <w:jc w:val="left"/>
            </w:pPr>
            <w:r/>
            <w:r>
              <w:rPr>
                <w:rFonts w:ascii="Arial" w:hAnsi="Arial"/>
                <w:b w:val="0"/>
                <w:i w:val="0"/>
                <w:sz w:val="16"/>
              </w:rPr>
              <w:t>15</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1.3 Fomentar la Recreación y Vida Sana en la Comunidad</w:t>
            </w:r>
          </w:p>
        </w:tc>
        <w:tc>
          <w:tcPr>
            <w:tcW w:type="dxa" w:w="626"/>
            <w:shd w:fill="FFFFFF" w:val="clear"/>
          </w:tcPr>
          <w:p>
            <w:pPr>
              <w:spacing w:before="20" w:after="20" w:line="180" w:lineRule="exact"/>
              <w:jc w:val="left"/>
            </w:pPr>
            <w:r/>
            <w:r>
              <w:rPr>
                <w:rFonts w:ascii="Arial" w:hAnsi="Arial"/>
                <w:b w:val="0"/>
                <w:i w:val="0"/>
                <w:sz w:val="16"/>
              </w:rPr>
              <w:t>Deportes</w:t>
            </w:r>
          </w:p>
        </w:tc>
        <w:tc>
          <w:tcPr>
            <w:tcW w:type="dxa" w:w="529"/>
            <w:shd w:fill="FFFFFF" w:val="clear"/>
          </w:tcPr>
          <w:p>
            <w:pPr>
              <w:spacing w:before="20" w:after="20" w:line="180" w:lineRule="exact"/>
              <w:jc w:val="left"/>
            </w:pPr>
            <w:r/>
            <w:r>
              <w:rPr>
                <w:rFonts w:ascii="Arial" w:hAnsi="Arial"/>
                <w:b w:val="0"/>
                <w:i w:val="0"/>
                <w:sz w:val="16"/>
              </w:rPr>
              <w:t>Campeonato Escolar Anual: Futuros Talentos Deportivos</w:t>
            </w:r>
          </w:p>
        </w:tc>
        <w:tc>
          <w:tcPr>
            <w:tcW w:type="dxa" w:w="736"/>
            <w:shd w:fill="FFFFFF" w:val="clear"/>
          </w:tcPr>
          <w:p>
            <w:pPr>
              <w:spacing w:before="20" w:after="20" w:line="180" w:lineRule="exact"/>
              <w:jc w:val="left"/>
            </w:pPr>
            <w:r/>
            <w:r>
              <w:rPr>
                <w:rFonts w:ascii="Arial" w:hAnsi="Arial"/>
                <w:b w:val="0"/>
                <w:i w:val="0"/>
                <w:sz w:val="16"/>
              </w:rPr>
              <w:t>Organizar un campeonato deportivo anual interescolar que promueva la competencia sana, detecte talentos y fortalezca la convivencia entre establecimientos educacionales de Rengo.</w:t>
            </w:r>
          </w:p>
        </w:tc>
        <w:tc>
          <w:tcPr>
            <w:tcW w:type="dxa" w:w="754"/>
            <w:shd w:fill="FFFFFF" w:val="clear"/>
          </w:tcPr>
          <w:p>
            <w:pPr>
              <w:spacing w:before="20" w:after="20" w:line="180" w:lineRule="exact"/>
              <w:jc w:val="left"/>
            </w:pPr>
            <w:r/>
            <w:r>
              <w:rPr>
                <w:rFonts w:ascii="Arial" w:hAnsi="Arial"/>
                <w:b w:val="0"/>
                <w:i/>
                <w:color w:val="065A82"/>
                <w:sz w:val="16"/>
              </w:rPr>
              <w:t>La violencia escolar recurrente afecta al 24% de NNA (encuesta n=21) y la tasa de asistencia en educación media es 88,4% (11,6% deserción), requiriendo estrategias de retención y convivencia. El DAEM registra más de 170 sumarios activos por problemas de convivencia laboral, reflejando cultura organizacional con impacto en establecimientos. Los 27 establecimientos municipales (84,4% del total) atienden 9.766 estudiantes con logro PAES de 89,4% y brecha de 12,20 pp frente a subvencionados. El deporte escolar alinea con el ODS 4 y la Ley 20.710 de educación como derecho social.</w:t>
            </w:r>
          </w:p>
        </w:tc>
        <w:tc>
          <w:tcPr>
            <w:tcW w:type="dxa" w:w="724"/>
            <w:shd w:fill="FFFFFF" w:val="clear"/>
          </w:tcPr>
          <w:p>
            <w:pPr>
              <w:spacing w:before="20" w:after="20" w:line="180" w:lineRule="exact"/>
              <w:jc w:val="left"/>
            </w:pPr>
            <w:r/>
            <w:r>
              <w:rPr>
                <w:rFonts w:ascii="Arial" w:hAnsi="Arial"/>
                <w:b w:val="0"/>
                <w:i w:val="0"/>
                <w:sz w:val="16"/>
              </w:rPr>
              <w:t>Estudiantes participantes; Escuelas integradas; Talentos detectados; Índice de convivencia escolar</w:t>
            </w:r>
          </w:p>
        </w:tc>
        <w:tc>
          <w:tcPr>
            <w:tcW w:type="dxa" w:w="441"/>
            <w:shd w:fill="FFFFFF" w:val="clear"/>
          </w:tcPr>
          <w:p>
            <w:pPr>
              <w:spacing w:before="20" w:after="20" w:line="180" w:lineRule="exact"/>
              <w:jc w:val="left"/>
            </w:pPr>
            <w:r/>
            <w:r>
              <w:rPr>
                <w:rFonts w:ascii="Arial" w:hAnsi="Arial"/>
                <w:b w:val="0"/>
                <w:i w:val="0"/>
                <w:sz w:val="16"/>
              </w:rPr>
              <w:t>1 campeonato informal; 300 estudiantes</w:t>
            </w:r>
          </w:p>
        </w:tc>
        <w:tc>
          <w:tcPr>
            <w:tcW w:type="dxa" w:w="423"/>
            <w:shd w:fill="FFFFFF" w:val="clear"/>
          </w:tcPr>
          <w:p>
            <w:pPr>
              <w:spacing w:before="20" w:after="20" w:line="180" w:lineRule="exact"/>
              <w:jc w:val="left"/>
            </w:pPr>
            <w:r/>
            <w:r>
              <w:rPr>
                <w:rFonts w:ascii="Arial" w:hAnsi="Arial"/>
                <w:b w:val="0"/>
                <w:i w:val="0"/>
                <w:sz w:val="16"/>
              </w:rPr>
              <w:t>1 campeonato formal/año; 1.000 estudiantes; 15 escuelas</w:t>
            </w:r>
          </w:p>
        </w:tc>
        <w:tc>
          <w:tcPr>
            <w:tcW w:type="dxa" w:w="423"/>
            <w:shd w:fill="FFFFFF" w:val="clear"/>
          </w:tcPr>
          <w:p>
            <w:pPr>
              <w:spacing w:before="20" w:after="20" w:line="180" w:lineRule="exact"/>
              <w:jc w:val="left"/>
            </w:pPr>
            <w:r/>
            <w:r>
              <w:rPr>
                <w:rFonts w:ascii="Arial" w:hAnsi="Arial"/>
                <w:b w:val="0"/>
                <w:i w:val="0"/>
                <w:sz w:val="16"/>
              </w:rPr>
              <w:t>1 campeonato consolidado; 2.000 estudiantes; 20 escuelas; programa talentos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Deportes + DAEM</w:t>
            </w:r>
          </w:p>
        </w:tc>
        <w:tc>
          <w:tcPr>
            <w:tcW w:type="dxa" w:w="889"/>
            <w:shd w:fill="FFFFFF" w:val="clear"/>
          </w:tcPr>
          <w:p>
            <w:pPr>
              <w:spacing w:before="20" w:after="20" w:line="180" w:lineRule="exact"/>
              <w:jc w:val="left"/>
            </w:pPr>
            <w:r/>
            <w:r>
              <w:rPr>
                <w:rFonts w:ascii="Arial" w:hAnsi="Arial"/>
                <w:b w:val="0"/>
                <w:i w:val="0"/>
                <w:sz w:val="16"/>
              </w:rPr>
              <w:t>Municipal + IND + MINEDUC</w:t>
            </w:r>
          </w:p>
        </w:tc>
        <w:tc>
          <w:tcPr>
            <w:tcW w:type="dxa" w:w="404"/>
            <w:shd w:fill="FFFFFF" w:val="clear"/>
          </w:tcPr>
          <w:p>
            <w:pPr>
              <w:spacing w:before="20" w:after="20" w:line="180" w:lineRule="exact"/>
              <w:jc w:val="left"/>
            </w:pPr>
            <w:r/>
            <w:r>
              <w:rPr>
                <w:rFonts w:ascii="Arial" w:hAnsi="Arial"/>
                <w:b w:val="0"/>
                <w:i w:val="0"/>
                <w:sz w:val="16"/>
              </w:rPr>
              <w:t>ODS 3, 4, 16</w:t>
            </w:r>
          </w:p>
        </w:tc>
      </w:tr>
      <w:tr>
        <w:tc>
          <w:tcPr>
            <w:tcW w:type="dxa" w:w="311"/>
            <w:shd w:fill="F2F4F7" w:val="clear"/>
          </w:tcPr>
          <w:p>
            <w:pPr>
              <w:spacing w:before="20" w:after="20" w:line="180" w:lineRule="exact"/>
              <w:jc w:val="left"/>
            </w:pPr>
            <w:r/>
            <w:r>
              <w:rPr>
                <w:rFonts w:ascii="Arial" w:hAnsi="Arial"/>
                <w:b w:val="0"/>
                <w:i w:val="0"/>
                <w:sz w:val="16"/>
              </w:rPr>
              <w:t>16</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Ampliar la Oferta Deportiva y la Infraestructura Asociada</w:t>
            </w:r>
          </w:p>
        </w:tc>
        <w:tc>
          <w:tcPr>
            <w:tcW w:type="dxa" w:w="626"/>
            <w:shd w:fill="F2F4F7" w:val="clear"/>
          </w:tcPr>
          <w:p>
            <w:pPr>
              <w:spacing w:before="20" w:after="20" w:line="180" w:lineRule="exact"/>
              <w:jc w:val="left"/>
            </w:pPr>
            <w:r/>
            <w:r>
              <w:rPr>
                <w:rFonts w:ascii="Arial" w:hAnsi="Arial"/>
                <w:b w:val="0"/>
                <w:i w:val="0"/>
                <w:sz w:val="16"/>
              </w:rPr>
              <w:t>Deportes</w:t>
            </w:r>
          </w:p>
        </w:tc>
        <w:tc>
          <w:tcPr>
            <w:tcW w:type="dxa" w:w="529"/>
            <w:shd w:fill="F2F4F7" w:val="clear"/>
          </w:tcPr>
          <w:p>
            <w:pPr>
              <w:spacing w:before="20" w:after="20" w:line="180" w:lineRule="exact"/>
              <w:jc w:val="left"/>
            </w:pPr>
            <w:r/>
            <w:r>
              <w:rPr>
                <w:rFonts w:ascii="Arial" w:hAnsi="Arial"/>
                <w:b w:val="0"/>
                <w:i w:val="0"/>
                <w:sz w:val="16"/>
              </w:rPr>
              <w:t>Vivimos el Deporte: Escuelas Deportivas Municipales</w:t>
            </w:r>
          </w:p>
        </w:tc>
        <w:tc>
          <w:tcPr>
            <w:tcW w:type="dxa" w:w="736"/>
            <w:shd w:fill="F2F4F7" w:val="clear"/>
          </w:tcPr>
          <w:p>
            <w:pPr>
              <w:spacing w:before="20" w:after="20" w:line="180" w:lineRule="exact"/>
              <w:jc w:val="left"/>
            </w:pPr>
            <w:r/>
            <w:r>
              <w:rPr>
                <w:rFonts w:ascii="Arial" w:hAnsi="Arial"/>
                <w:b w:val="0"/>
                <w:i w:val="0"/>
                <w:sz w:val="16"/>
              </w:rPr>
              <w:t>Crear escuelas deportivas municipales en diversas disciplinas (fútbol, básquetbol, atletismo, natación, artes marciales) para niños y jóvenes, con entrenadores calificados.</w:t>
            </w:r>
          </w:p>
        </w:tc>
        <w:tc>
          <w:tcPr>
            <w:tcW w:type="dxa" w:w="754"/>
            <w:shd w:fill="F2F4F7" w:val="clear"/>
          </w:tcPr>
          <w:p>
            <w:pPr>
              <w:spacing w:before="20" w:after="20" w:line="180" w:lineRule="exact"/>
              <w:jc w:val="left"/>
            </w:pPr>
            <w:r/>
            <w:r>
              <w:rPr>
                <w:rFonts w:ascii="Arial" w:hAnsi="Arial"/>
                <w:b w:val="0"/>
                <w:i/>
                <w:color w:val="065A82"/>
                <w:sz w:val="16"/>
              </w:rPr>
              <w:t>La comuna de 65.786 habitantes carece de escuelas deportivas municipales formales, con matrícula municipal de 9.766 alumnos sin actividades extracurriculares deportivas estructuradas. La tasa de asistencia media es 88,4% (11,6% deserción) y el deporte puede ser herramienta de retención escolar, mientras la encuesta NNA (n=21) prioriza deporte y recreación con 52% de menciones. Los delitos de drogas aumentaron 440% y los crímenes contra la vida 126%, requiriendo estrategias preventivas para NNA. La Ley 19.712 del Deporte y el ODS 3 fundamentan la inversión en formación deportiva juvenil.</w:t>
            </w:r>
          </w:p>
        </w:tc>
        <w:tc>
          <w:tcPr>
            <w:tcW w:type="dxa" w:w="724"/>
            <w:shd w:fill="F2F4F7" w:val="clear"/>
          </w:tcPr>
          <w:p>
            <w:pPr>
              <w:spacing w:before="20" w:after="20" w:line="180" w:lineRule="exact"/>
              <w:jc w:val="left"/>
            </w:pPr>
            <w:r/>
            <w:r>
              <w:rPr>
                <w:rFonts w:ascii="Arial" w:hAnsi="Arial"/>
                <w:b w:val="0"/>
                <w:i w:val="0"/>
                <w:sz w:val="16"/>
              </w:rPr>
              <w:t>Escuelas deportivas creadas; Participación de niños y jóvenes; Disciplinas ofrecidas</w:t>
            </w:r>
          </w:p>
        </w:tc>
        <w:tc>
          <w:tcPr>
            <w:tcW w:type="dxa" w:w="441"/>
            <w:shd w:fill="F2F4F7" w:val="clear"/>
          </w:tcPr>
          <w:p>
            <w:pPr>
              <w:spacing w:before="20" w:after="20" w:line="180" w:lineRule="exact"/>
              <w:jc w:val="left"/>
            </w:pPr>
            <w:r/>
            <w:r>
              <w:rPr>
                <w:rFonts w:ascii="Arial" w:hAnsi="Arial"/>
                <w:b w:val="0"/>
                <w:i w:val="0"/>
                <w:sz w:val="16"/>
              </w:rPr>
              <w:t>0 escuelas deportivas municipales formales</w:t>
            </w:r>
          </w:p>
        </w:tc>
        <w:tc>
          <w:tcPr>
            <w:tcW w:type="dxa" w:w="423"/>
            <w:shd w:fill="F2F4F7" w:val="clear"/>
          </w:tcPr>
          <w:p>
            <w:pPr>
              <w:spacing w:before="20" w:after="20" w:line="180" w:lineRule="exact"/>
              <w:jc w:val="left"/>
            </w:pPr>
            <w:r/>
            <w:r>
              <w:rPr>
                <w:rFonts w:ascii="Arial" w:hAnsi="Arial"/>
                <w:b w:val="0"/>
                <w:i w:val="0"/>
                <w:sz w:val="16"/>
              </w:rPr>
              <w:t>5 escuelas; 500 inscritos; 5 disciplinas</w:t>
            </w:r>
          </w:p>
        </w:tc>
        <w:tc>
          <w:tcPr>
            <w:tcW w:type="dxa" w:w="423"/>
            <w:shd w:fill="F2F4F7" w:val="clear"/>
          </w:tcPr>
          <w:p>
            <w:pPr>
              <w:spacing w:before="20" w:after="20" w:line="180" w:lineRule="exact"/>
              <w:jc w:val="left"/>
            </w:pPr>
            <w:r/>
            <w:r>
              <w:rPr>
                <w:rFonts w:ascii="Arial" w:hAnsi="Arial"/>
                <w:b w:val="0"/>
                <w:i w:val="0"/>
                <w:sz w:val="16"/>
              </w:rPr>
              <w:t>10 escuelas; 1.500 inscritos; 10 disciplinas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Depto. Deportes</w:t>
            </w:r>
          </w:p>
        </w:tc>
        <w:tc>
          <w:tcPr>
            <w:tcW w:type="dxa" w:w="889"/>
            <w:shd w:fill="F2F4F7" w:val="clear"/>
          </w:tcPr>
          <w:p>
            <w:pPr>
              <w:spacing w:before="20" w:after="20" w:line="180" w:lineRule="exact"/>
              <w:jc w:val="left"/>
            </w:pPr>
            <w:r/>
            <w:r>
              <w:rPr>
                <w:rFonts w:ascii="Arial" w:hAnsi="Arial"/>
                <w:b w:val="0"/>
                <w:i w:val="0"/>
                <w:sz w:val="16"/>
              </w:rPr>
              <w:t>Municipal + IND + FNDR</w:t>
            </w:r>
          </w:p>
        </w:tc>
        <w:tc>
          <w:tcPr>
            <w:tcW w:type="dxa" w:w="404"/>
            <w:shd w:fill="F2F4F7" w:val="clear"/>
          </w:tcPr>
          <w:p>
            <w:pPr>
              <w:spacing w:before="20" w:after="20" w:line="180" w:lineRule="exact"/>
              <w:jc w:val="left"/>
            </w:pPr>
            <w:r/>
            <w:r>
              <w:rPr>
                <w:rFonts w:ascii="Arial" w:hAnsi="Arial"/>
                <w:b w:val="0"/>
                <w:i w:val="0"/>
                <w:sz w:val="16"/>
              </w:rPr>
              <w:t>ODS 3, 4, 10</w:t>
            </w:r>
          </w:p>
        </w:tc>
      </w:tr>
      <w:tr>
        <w:tc>
          <w:tcPr>
            <w:tcW w:type="dxa" w:w="311"/>
            <w:shd w:fill="FFFFFF" w:val="clear"/>
          </w:tcPr>
          <w:p>
            <w:pPr>
              <w:spacing w:before="20" w:after="20" w:line="180" w:lineRule="exact"/>
              <w:jc w:val="left"/>
            </w:pPr>
            <w:r/>
            <w:r>
              <w:rPr>
                <w:rFonts w:ascii="Arial" w:hAnsi="Arial"/>
                <w:b w:val="0"/>
                <w:i w:val="0"/>
                <w:sz w:val="16"/>
              </w:rPr>
              <w:t>17</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Ampliar la Oferta Deportiva y la Infraestructura Asociada</w:t>
            </w:r>
          </w:p>
        </w:tc>
        <w:tc>
          <w:tcPr>
            <w:tcW w:type="dxa" w:w="626"/>
            <w:shd w:fill="FFFFFF" w:val="clear"/>
          </w:tcPr>
          <w:p>
            <w:pPr>
              <w:spacing w:before="20" w:after="20" w:line="180" w:lineRule="exact"/>
              <w:jc w:val="left"/>
            </w:pPr>
            <w:r/>
            <w:r>
              <w:rPr>
                <w:rFonts w:ascii="Arial" w:hAnsi="Arial"/>
                <w:b w:val="0"/>
                <w:i w:val="0"/>
                <w:sz w:val="16"/>
              </w:rPr>
              <w:t>Deportes</w:t>
            </w:r>
          </w:p>
        </w:tc>
        <w:tc>
          <w:tcPr>
            <w:tcW w:type="dxa" w:w="529"/>
            <w:shd w:fill="FFFFFF" w:val="clear"/>
          </w:tcPr>
          <w:p>
            <w:pPr>
              <w:spacing w:before="20" w:after="20" w:line="180" w:lineRule="exact"/>
              <w:jc w:val="left"/>
            </w:pPr>
            <w:r/>
            <w:r>
              <w:rPr>
                <w:rFonts w:ascii="Arial" w:hAnsi="Arial"/>
                <w:b w:val="0"/>
                <w:i w:val="0"/>
                <w:sz w:val="16"/>
              </w:rPr>
              <w:t>FONDEPORTE: Becas para Atletas de Alto Rendimiento</w:t>
            </w:r>
          </w:p>
        </w:tc>
        <w:tc>
          <w:tcPr>
            <w:tcW w:type="dxa" w:w="736"/>
            <w:shd w:fill="FFFFFF" w:val="clear"/>
          </w:tcPr>
          <w:p>
            <w:pPr>
              <w:spacing w:before="20" w:after="20" w:line="180" w:lineRule="exact"/>
              <w:jc w:val="left"/>
            </w:pPr>
            <w:r/>
            <w:r>
              <w:rPr>
                <w:rFonts w:ascii="Arial" w:hAnsi="Arial"/>
                <w:b w:val="0"/>
                <w:i w:val="0"/>
                <w:sz w:val="16"/>
              </w:rPr>
              <w:t>Otorgar becas municipales a atletas destacados de Rengo para financiar entrenamiento, competencias regionales y nacionales, equipamiento y apoyo técnico.</w:t>
            </w:r>
          </w:p>
        </w:tc>
        <w:tc>
          <w:tcPr>
            <w:tcW w:type="dxa" w:w="754"/>
            <w:shd w:fill="FFFFFF" w:val="clear"/>
          </w:tcPr>
          <w:p>
            <w:pPr>
              <w:spacing w:before="20" w:after="20" w:line="180" w:lineRule="exact"/>
              <w:jc w:val="left"/>
            </w:pPr>
            <w:r/>
            <w:r>
              <w:rPr>
                <w:rFonts w:ascii="Arial" w:hAnsi="Arial"/>
                <w:b w:val="0"/>
                <w:i/>
                <w:color w:val="065A82"/>
                <w:sz w:val="16"/>
              </w:rPr>
              <w:t>Rengo carece de sistema de becas deportivas pese a contar con clubes con 300 socios y 500 jugadores reportados en una comuna con 4.829 empresas (1a en región) que podrían cofinanciar. La pobreza de 5,4% (CASEN 2022) y multidimensional de 13,6% dificultan que familias financien carreras deportivas. La encuesta NNA (n=21) identifica deportes como actividad deseada por 43%, y la escolaridad de 11,1 años limita opciones de movilidad social. La Ley 19.712 del Deporte establece responsabilidad municipal en fomento deportivo conforme al ODS 10 de reducción de desigualdades.</w:t>
            </w:r>
          </w:p>
        </w:tc>
        <w:tc>
          <w:tcPr>
            <w:tcW w:type="dxa" w:w="724"/>
            <w:shd w:fill="FFFFFF" w:val="clear"/>
          </w:tcPr>
          <w:p>
            <w:pPr>
              <w:spacing w:before="20" w:after="20" w:line="180" w:lineRule="exact"/>
              <w:jc w:val="left"/>
            </w:pPr>
            <w:r/>
            <w:r>
              <w:rPr>
                <w:rFonts w:ascii="Arial" w:hAnsi="Arial"/>
                <w:b w:val="0"/>
                <w:i w:val="0"/>
                <w:sz w:val="16"/>
              </w:rPr>
              <w:t>Becas otorgadas; Desempeño competitivo de becados; Talentos en selecciones regionales/nacionales</w:t>
            </w:r>
          </w:p>
        </w:tc>
        <w:tc>
          <w:tcPr>
            <w:tcW w:type="dxa" w:w="441"/>
            <w:shd w:fill="FFFFFF" w:val="clear"/>
          </w:tcPr>
          <w:p>
            <w:pPr>
              <w:spacing w:before="20" w:after="20" w:line="180" w:lineRule="exact"/>
              <w:jc w:val="left"/>
            </w:pPr>
            <w:r/>
            <w:r>
              <w:rPr>
                <w:rFonts w:ascii="Arial" w:hAnsi="Arial"/>
                <w:b w:val="0"/>
                <w:i w:val="0"/>
                <w:sz w:val="16"/>
              </w:rPr>
              <w:t>0 becas deportivas municipales</w:t>
            </w:r>
          </w:p>
        </w:tc>
        <w:tc>
          <w:tcPr>
            <w:tcW w:type="dxa" w:w="423"/>
            <w:shd w:fill="FFFFFF" w:val="clear"/>
          </w:tcPr>
          <w:p>
            <w:pPr>
              <w:spacing w:before="20" w:after="20" w:line="180" w:lineRule="exact"/>
              <w:jc w:val="left"/>
            </w:pPr>
            <w:r/>
            <w:r>
              <w:rPr>
                <w:rFonts w:ascii="Arial" w:hAnsi="Arial"/>
                <w:b w:val="0"/>
                <w:i w:val="0"/>
                <w:sz w:val="16"/>
              </w:rPr>
              <w:t>10 becas/año; 3 atletas en selecciones</w:t>
            </w:r>
          </w:p>
        </w:tc>
        <w:tc>
          <w:tcPr>
            <w:tcW w:type="dxa" w:w="423"/>
            <w:shd w:fill="FFFFFF" w:val="clear"/>
          </w:tcPr>
          <w:p>
            <w:pPr>
              <w:spacing w:before="20" w:after="20" w:line="180" w:lineRule="exact"/>
              <w:jc w:val="left"/>
            </w:pPr>
            <w:r/>
            <w:r>
              <w:rPr>
                <w:rFonts w:ascii="Arial" w:hAnsi="Arial"/>
                <w:b w:val="0"/>
                <w:i w:val="0"/>
                <w:sz w:val="16"/>
              </w:rPr>
              <w:t>20 becas/año; 8 atletas en selecciones; 2 atletas nivel nacional</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Deportes + DAF</w:t>
            </w:r>
          </w:p>
        </w:tc>
        <w:tc>
          <w:tcPr>
            <w:tcW w:type="dxa" w:w="889"/>
            <w:shd w:fill="FFFFFF" w:val="clear"/>
          </w:tcPr>
          <w:p>
            <w:pPr>
              <w:spacing w:before="20" w:after="20" w:line="180" w:lineRule="exact"/>
              <w:jc w:val="left"/>
            </w:pPr>
            <w:r/>
            <w:r>
              <w:rPr>
                <w:rFonts w:ascii="Arial" w:hAnsi="Arial"/>
                <w:b w:val="0"/>
                <w:i w:val="0"/>
                <w:sz w:val="16"/>
              </w:rPr>
              <w:t>Municipal + IND + FONDEPORTE</w:t>
            </w:r>
          </w:p>
        </w:tc>
        <w:tc>
          <w:tcPr>
            <w:tcW w:type="dxa" w:w="404"/>
            <w:shd w:fill="FFFFFF" w:val="clear"/>
          </w:tcPr>
          <w:p>
            <w:pPr>
              <w:spacing w:before="20" w:after="20" w:line="180" w:lineRule="exact"/>
              <w:jc w:val="left"/>
            </w:pPr>
            <w:r/>
            <w:r>
              <w:rPr>
                <w:rFonts w:ascii="Arial" w:hAnsi="Arial"/>
                <w:b w:val="0"/>
                <w:i w:val="0"/>
                <w:sz w:val="16"/>
              </w:rPr>
              <w:t>ODS 3, 4, 10</w:t>
            </w:r>
          </w:p>
        </w:tc>
      </w:tr>
      <w:tr>
        <w:tc>
          <w:tcPr>
            <w:tcW w:type="dxa" w:w="311"/>
            <w:shd w:fill="F2F4F7" w:val="clear"/>
          </w:tcPr>
          <w:p>
            <w:pPr>
              <w:spacing w:before="20" w:after="20" w:line="180" w:lineRule="exact"/>
              <w:jc w:val="left"/>
            </w:pPr>
            <w:r/>
            <w:r>
              <w:rPr>
                <w:rFonts w:ascii="Arial" w:hAnsi="Arial"/>
                <w:b w:val="0"/>
                <w:i w:val="0"/>
                <w:sz w:val="16"/>
              </w:rPr>
              <w:t>18</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Ampliar la Oferta Deportiva y la Infraestructura Asociada</w:t>
            </w:r>
          </w:p>
        </w:tc>
        <w:tc>
          <w:tcPr>
            <w:tcW w:type="dxa" w:w="626"/>
            <w:shd w:fill="F2F4F7" w:val="clear"/>
          </w:tcPr>
          <w:p>
            <w:pPr>
              <w:spacing w:before="20" w:after="20" w:line="180" w:lineRule="exact"/>
              <w:jc w:val="left"/>
            </w:pPr>
            <w:r/>
            <w:r>
              <w:rPr>
                <w:rFonts w:ascii="Arial" w:hAnsi="Arial"/>
                <w:b w:val="0"/>
                <w:i w:val="0"/>
                <w:sz w:val="16"/>
              </w:rPr>
              <w:t>Deportes</w:t>
            </w:r>
          </w:p>
        </w:tc>
        <w:tc>
          <w:tcPr>
            <w:tcW w:type="dxa" w:w="529"/>
            <w:shd w:fill="F2F4F7" w:val="clear"/>
          </w:tcPr>
          <w:p>
            <w:pPr>
              <w:spacing w:before="20" w:after="20" w:line="180" w:lineRule="exact"/>
              <w:jc w:val="left"/>
            </w:pPr>
            <w:r/>
            <w:r>
              <w:rPr>
                <w:rFonts w:ascii="Arial" w:hAnsi="Arial"/>
                <w:b w:val="0"/>
                <w:i w:val="0"/>
                <w:sz w:val="16"/>
              </w:rPr>
              <w:t>El Guerrero de Rengo: Complejo Deportivo Multifuncional</w:t>
            </w:r>
          </w:p>
        </w:tc>
        <w:tc>
          <w:tcPr>
            <w:tcW w:type="dxa" w:w="736"/>
            <w:shd w:fill="F2F4F7" w:val="clear"/>
          </w:tcPr>
          <w:p>
            <w:pPr>
              <w:spacing w:before="20" w:after="20" w:line="180" w:lineRule="exact"/>
              <w:jc w:val="left"/>
            </w:pPr>
            <w:r/>
            <w:r>
              <w:rPr>
                <w:rFonts w:ascii="Arial" w:hAnsi="Arial"/>
                <w:b w:val="0"/>
                <w:i w:val="0"/>
                <w:sz w:val="16"/>
              </w:rPr>
              <w:t>Diseñar y construir un complejo deportivo multifuncional con canchas techadas, gimnasio, piscina temperada y salas multiuso para la práctica deportiva de toda la comunidad.</w:t>
            </w:r>
          </w:p>
        </w:tc>
        <w:tc>
          <w:tcPr>
            <w:tcW w:type="dxa" w:w="754"/>
            <w:shd w:fill="F2F4F7" w:val="clear"/>
          </w:tcPr>
          <w:p>
            <w:pPr>
              <w:spacing w:before="20" w:after="20" w:line="180" w:lineRule="exact"/>
              <w:jc w:val="left"/>
            </w:pPr>
            <w:r/>
            <w:r>
              <w:rPr>
                <w:rFonts w:ascii="Arial" w:hAnsi="Arial"/>
                <w:b w:val="0"/>
                <w:i/>
                <w:color w:val="065A82"/>
                <w:sz w:val="16"/>
              </w:rPr>
              <w:t>Rengo carece de complejo deportivo comunal para 65.786 habitantes, obligando a deportistas a trasladarse a Rancagua (23 km). Las áreas verdes de 1,96 m2/hab incluyen escasas instalaciones deportivas de calidad, con el gimnasio de Rosario en conservación deficiente y la medialuna en abandono crítico. La encuesta ciudadana (n=119) prioriza deporte y recreación con 41% de menciones, y el BIP registra solo 85 proyectos deportivos (7,2%) con $29 MM de inversión (2,6%). La ejecución de inversiones cayó de 76% (2018) a 32,2% (2024), requiriendo proyectos emblemáticos que reviertan la tendencia.</w:t>
            </w:r>
          </w:p>
        </w:tc>
        <w:tc>
          <w:tcPr>
            <w:tcW w:type="dxa" w:w="724"/>
            <w:shd w:fill="F2F4F7" w:val="clear"/>
          </w:tcPr>
          <w:p>
            <w:pPr>
              <w:spacing w:before="20" w:after="20" w:line="180" w:lineRule="exact"/>
              <w:jc w:val="left"/>
            </w:pPr>
            <w:r/>
            <w:r>
              <w:rPr>
                <w:rFonts w:ascii="Arial" w:hAnsi="Arial"/>
                <w:b w:val="0"/>
                <w:i w:val="0"/>
                <w:sz w:val="16"/>
              </w:rPr>
              <w:t>Progreso de construcción (%); Usuarios mensuales; Satisfacción de usuarios</w:t>
            </w:r>
          </w:p>
        </w:tc>
        <w:tc>
          <w:tcPr>
            <w:tcW w:type="dxa" w:w="441"/>
            <w:shd w:fill="F2F4F7" w:val="clear"/>
          </w:tcPr>
          <w:p>
            <w:pPr>
              <w:spacing w:before="20" w:after="20" w:line="180" w:lineRule="exact"/>
              <w:jc w:val="left"/>
            </w:pPr>
            <w:r/>
            <w:r>
              <w:rPr>
                <w:rFonts w:ascii="Arial" w:hAnsi="Arial"/>
                <w:b w:val="0"/>
                <w:i w:val="0"/>
                <w:sz w:val="16"/>
              </w:rPr>
              <w:t>0% avance; sin complejo deportivo comunal</w:t>
            </w:r>
          </w:p>
        </w:tc>
        <w:tc>
          <w:tcPr>
            <w:tcW w:type="dxa" w:w="423"/>
            <w:shd w:fill="F2F4F7" w:val="clear"/>
          </w:tcPr>
          <w:p>
            <w:pPr>
              <w:spacing w:before="20" w:after="20" w:line="180" w:lineRule="exact"/>
              <w:jc w:val="left"/>
            </w:pPr>
            <w:r/>
            <w:r>
              <w:rPr>
                <w:rFonts w:ascii="Arial" w:hAnsi="Arial"/>
                <w:b w:val="0"/>
                <w:i w:val="0"/>
                <w:sz w:val="16"/>
              </w:rPr>
              <w:t>100% diseño; 30% construcción</w:t>
            </w:r>
          </w:p>
        </w:tc>
        <w:tc>
          <w:tcPr>
            <w:tcW w:type="dxa" w:w="423"/>
            <w:shd w:fill="F2F4F7" w:val="clear"/>
          </w:tcPr>
          <w:p>
            <w:pPr>
              <w:spacing w:before="20" w:after="20" w:line="180" w:lineRule="exact"/>
              <w:jc w:val="left"/>
            </w:pPr>
            <w:r/>
            <w:r>
              <w:rPr>
                <w:rFonts w:ascii="Arial" w:hAnsi="Arial"/>
                <w:b w:val="0"/>
                <w:i w:val="0"/>
                <w:sz w:val="16"/>
              </w:rPr>
              <w:t>100% construido; 3.000 usuarios/mes; 85% satisfacción</w:t>
            </w:r>
          </w:p>
        </w:tc>
        <w:tc>
          <w:tcPr>
            <w:tcW w:type="dxa" w:w="438"/>
            <w:shd w:fill="F2F4F7" w:val="clear"/>
          </w:tcPr>
          <w:p>
            <w:pPr>
              <w:spacing w:before="20" w:after="20" w:line="180" w:lineRule="exact"/>
              <w:jc w:val="left"/>
            </w:pPr>
            <w:r/>
            <w:r>
              <w:rPr>
                <w:rFonts w:ascii="Arial" w:hAnsi="Arial"/>
                <w:b w:val="0"/>
                <w:i w:val="0"/>
                <w:sz w:val="16"/>
              </w:rPr>
              <w:t>L</w:t>
            </w:r>
          </w:p>
        </w:tc>
        <w:tc>
          <w:tcPr>
            <w:tcW w:type="dxa" w:w="779"/>
            <w:shd w:fill="F2F4F7" w:val="clear"/>
          </w:tcPr>
          <w:p>
            <w:pPr>
              <w:spacing w:before="20" w:after="20" w:line="180" w:lineRule="exact"/>
              <w:jc w:val="left"/>
            </w:pPr>
            <w:r/>
            <w:r>
              <w:rPr>
                <w:rFonts w:ascii="Arial" w:hAnsi="Arial"/>
                <w:b w:val="0"/>
                <w:i w:val="0"/>
                <w:sz w:val="16"/>
              </w:rPr>
              <w:t>SECPLAN + DOM + Depto. Deportes</w:t>
            </w:r>
          </w:p>
        </w:tc>
        <w:tc>
          <w:tcPr>
            <w:tcW w:type="dxa" w:w="889"/>
            <w:shd w:fill="F2F4F7" w:val="clear"/>
          </w:tcPr>
          <w:p>
            <w:pPr>
              <w:spacing w:before="20" w:after="20" w:line="180" w:lineRule="exact"/>
              <w:jc w:val="left"/>
            </w:pPr>
            <w:r/>
            <w:r>
              <w:rPr>
                <w:rFonts w:ascii="Arial" w:hAnsi="Arial"/>
                <w:b w:val="0"/>
                <w:i w:val="0"/>
                <w:sz w:val="16"/>
              </w:rPr>
              <w:t>FNDR + GORE + IND + Municipal</w:t>
            </w:r>
          </w:p>
        </w:tc>
        <w:tc>
          <w:tcPr>
            <w:tcW w:type="dxa" w:w="404"/>
            <w:shd w:fill="F2F4F7" w:val="clear"/>
          </w:tcPr>
          <w:p>
            <w:pPr>
              <w:spacing w:before="20" w:after="20" w:line="180" w:lineRule="exact"/>
              <w:jc w:val="left"/>
            </w:pPr>
            <w:r/>
            <w:r>
              <w:rPr>
                <w:rFonts w:ascii="Arial" w:hAnsi="Arial"/>
                <w:b w:val="0"/>
                <w:i w:val="0"/>
                <w:sz w:val="16"/>
              </w:rPr>
              <w:t>ODS 3, 9, 11</w:t>
            </w:r>
          </w:p>
        </w:tc>
      </w:tr>
      <w:tr>
        <w:tc>
          <w:tcPr>
            <w:tcW w:type="dxa" w:w="311"/>
            <w:shd w:fill="FFFFFF" w:val="clear"/>
          </w:tcPr>
          <w:p>
            <w:pPr>
              <w:spacing w:before="20" w:after="20" w:line="180" w:lineRule="exact"/>
              <w:jc w:val="left"/>
            </w:pPr>
            <w:r/>
            <w:r>
              <w:rPr>
                <w:rFonts w:ascii="Arial" w:hAnsi="Arial"/>
                <w:b w:val="0"/>
                <w:i w:val="0"/>
                <w:sz w:val="16"/>
              </w:rPr>
              <w:t>19</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Ampliar la Oferta Deportiva y la Infraestructura Asociada</w:t>
            </w:r>
          </w:p>
        </w:tc>
        <w:tc>
          <w:tcPr>
            <w:tcW w:type="dxa" w:w="626"/>
            <w:shd w:fill="FFFFFF" w:val="clear"/>
          </w:tcPr>
          <w:p>
            <w:pPr>
              <w:spacing w:before="20" w:after="20" w:line="180" w:lineRule="exact"/>
              <w:jc w:val="left"/>
            </w:pPr>
            <w:r/>
            <w:r>
              <w:rPr>
                <w:rFonts w:ascii="Arial" w:hAnsi="Arial"/>
                <w:b w:val="0"/>
                <w:i w:val="0"/>
                <w:sz w:val="16"/>
              </w:rPr>
              <w:t>Deportes</w:t>
            </w:r>
          </w:p>
        </w:tc>
        <w:tc>
          <w:tcPr>
            <w:tcW w:type="dxa" w:w="529"/>
            <w:shd w:fill="FFFFFF" w:val="clear"/>
          </w:tcPr>
          <w:p>
            <w:pPr>
              <w:spacing w:before="20" w:after="20" w:line="180" w:lineRule="exact"/>
              <w:jc w:val="left"/>
            </w:pPr>
            <w:r/>
            <w:r>
              <w:rPr>
                <w:rFonts w:ascii="Arial" w:hAnsi="Arial"/>
                <w:b w:val="0"/>
                <w:i w:val="0"/>
                <w:sz w:val="16"/>
              </w:rPr>
              <w:t>Rengo +Activo y +Vivo: Ciclovías y Espacios para Running</w:t>
            </w:r>
          </w:p>
        </w:tc>
        <w:tc>
          <w:tcPr>
            <w:tcW w:type="dxa" w:w="736"/>
            <w:shd w:fill="FFFFFF" w:val="clear"/>
          </w:tcPr>
          <w:p>
            <w:pPr>
              <w:spacing w:before="20" w:after="20" w:line="180" w:lineRule="exact"/>
              <w:jc w:val="left"/>
            </w:pPr>
            <w:r/>
            <w:r>
              <w:rPr>
                <w:rFonts w:ascii="Arial" w:hAnsi="Arial"/>
                <w:b w:val="0"/>
                <w:i w:val="0"/>
                <w:sz w:val="16"/>
              </w:rPr>
              <w:t>Diseñar y construir ciclovías urbanas y circuitos de running en Rengo y Rosario, conectando barrios con áreas verdes y equipamiento deportivo, promoviendo transporte sustentable y vida activa.</w:t>
            </w:r>
          </w:p>
        </w:tc>
        <w:tc>
          <w:tcPr>
            <w:tcW w:type="dxa" w:w="754"/>
            <w:shd w:fill="FFFFFF" w:val="clear"/>
          </w:tcPr>
          <w:p>
            <w:pPr>
              <w:spacing w:before="20" w:after="20" w:line="180" w:lineRule="exact"/>
              <w:jc w:val="left"/>
            </w:pPr>
            <w:r/>
            <w:r>
              <w:rPr>
                <w:rFonts w:ascii="Arial" w:hAnsi="Arial"/>
                <w:b w:val="0"/>
                <w:i/>
                <w:color w:val="065A82"/>
                <w:sz w:val="16"/>
              </w:rPr>
              <w:t>Rengo tiene 0 km de ciclovías, contrastando con recomendaciones de movilidad sustentable para una comuna de 65.786 habitantes con densidad de &gt;4.000 hab/km2 en casco urbano. Las precipitaciones han disminuido 30-35% y la demanda hídrica es de 220,8 hm3/año, requiriendo modos de transporte con menor huella de carbono. La irradiancia solar de 5,3 kWh/m2/día evidencia potencial para infraestructura verde, y los 7.256 PcD (12,1%) necesitan rutas accesibles. El PRC desactualizado (16+ años) no contempla movilidad sustentable, contraviniendo el ODS 11 y la ERD O'Higgins 2024-2036.</w:t>
            </w:r>
          </w:p>
        </w:tc>
        <w:tc>
          <w:tcPr>
            <w:tcW w:type="dxa" w:w="724"/>
            <w:shd w:fill="FFFFFF" w:val="clear"/>
          </w:tcPr>
          <w:p>
            <w:pPr>
              <w:spacing w:before="20" w:after="20" w:line="180" w:lineRule="exact"/>
              <w:jc w:val="left"/>
            </w:pPr>
            <w:r/>
            <w:r>
              <w:rPr>
                <w:rFonts w:ascii="Arial" w:hAnsi="Arial"/>
                <w:b w:val="0"/>
                <w:i w:val="0"/>
                <w:sz w:val="16"/>
              </w:rPr>
              <w:t>Km de ciclovías construidos; Espacios de running habilitados; Participación de usuarios</w:t>
            </w:r>
          </w:p>
        </w:tc>
        <w:tc>
          <w:tcPr>
            <w:tcW w:type="dxa" w:w="441"/>
            <w:shd w:fill="FFFFFF" w:val="clear"/>
          </w:tcPr>
          <w:p>
            <w:pPr>
              <w:spacing w:before="20" w:after="20" w:line="180" w:lineRule="exact"/>
              <w:jc w:val="left"/>
            </w:pPr>
            <w:r/>
            <w:r>
              <w:rPr>
                <w:rFonts w:ascii="Arial" w:hAnsi="Arial"/>
                <w:b w:val="0"/>
                <w:i w:val="0"/>
                <w:sz w:val="16"/>
              </w:rPr>
              <w:t>0 km de ciclovías; 0 circuitos running</w:t>
            </w:r>
          </w:p>
        </w:tc>
        <w:tc>
          <w:tcPr>
            <w:tcW w:type="dxa" w:w="423"/>
            <w:shd w:fill="FFFFFF" w:val="clear"/>
          </w:tcPr>
          <w:p>
            <w:pPr>
              <w:spacing w:before="20" w:after="20" w:line="180" w:lineRule="exact"/>
              <w:jc w:val="left"/>
            </w:pPr>
            <w:r/>
            <w:r>
              <w:rPr>
                <w:rFonts w:ascii="Arial" w:hAnsi="Arial"/>
                <w:b w:val="0"/>
                <w:i w:val="0"/>
                <w:sz w:val="16"/>
              </w:rPr>
              <w:t>5 km ciclovías; 2 circuitos running</w:t>
            </w:r>
          </w:p>
        </w:tc>
        <w:tc>
          <w:tcPr>
            <w:tcW w:type="dxa" w:w="423"/>
            <w:shd w:fill="FFFFFF" w:val="clear"/>
          </w:tcPr>
          <w:p>
            <w:pPr>
              <w:spacing w:before="20" w:after="20" w:line="180" w:lineRule="exact"/>
              <w:jc w:val="left"/>
            </w:pPr>
            <w:r/>
            <w:r>
              <w:rPr>
                <w:rFonts w:ascii="Arial" w:hAnsi="Arial"/>
                <w:b w:val="0"/>
                <w:i w:val="0"/>
                <w:sz w:val="16"/>
              </w:rPr>
              <w:t>15 km ciclovías; 5 circuitos running; 2.000 usuarios/semana</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SECPLAN + DOM</w:t>
            </w:r>
          </w:p>
        </w:tc>
        <w:tc>
          <w:tcPr>
            <w:tcW w:type="dxa" w:w="889"/>
            <w:shd w:fill="FFFFFF" w:val="clear"/>
          </w:tcPr>
          <w:p>
            <w:pPr>
              <w:spacing w:before="20" w:after="20" w:line="180" w:lineRule="exact"/>
              <w:jc w:val="left"/>
            </w:pPr>
            <w:r/>
            <w:r>
              <w:rPr>
                <w:rFonts w:ascii="Arial" w:hAnsi="Arial"/>
                <w:b w:val="0"/>
                <w:i w:val="0"/>
                <w:sz w:val="16"/>
              </w:rPr>
              <w:t>FNDR + MINVU + Municipal + MOP</w:t>
            </w:r>
          </w:p>
        </w:tc>
        <w:tc>
          <w:tcPr>
            <w:tcW w:type="dxa" w:w="404"/>
            <w:shd w:fill="FFFFFF" w:val="clear"/>
          </w:tcPr>
          <w:p>
            <w:pPr>
              <w:spacing w:before="20" w:after="20" w:line="180" w:lineRule="exact"/>
              <w:jc w:val="left"/>
            </w:pPr>
            <w:r/>
            <w:r>
              <w:rPr>
                <w:rFonts w:ascii="Arial" w:hAnsi="Arial"/>
                <w:b w:val="0"/>
                <w:i w:val="0"/>
                <w:sz w:val="16"/>
              </w:rPr>
              <w:t>ODS 3, 11, 13</w:t>
            </w:r>
          </w:p>
        </w:tc>
      </w:tr>
      <w:tr>
        <w:tc>
          <w:tcPr>
            <w:tcW w:type="dxa" w:w="311"/>
            <w:shd w:fill="F2F4F7" w:val="clear"/>
          </w:tcPr>
          <w:p>
            <w:pPr>
              <w:spacing w:before="20" w:after="20" w:line="180" w:lineRule="exact"/>
              <w:jc w:val="left"/>
            </w:pPr>
            <w:r/>
            <w:r>
              <w:rPr>
                <w:rFonts w:ascii="Arial" w:hAnsi="Arial"/>
                <w:b w:val="0"/>
                <w:i w:val="0"/>
                <w:sz w:val="16"/>
              </w:rPr>
              <w:t>20</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Ampliar la Oferta Deportiva y la Infraestructura Asociada</w:t>
            </w:r>
          </w:p>
        </w:tc>
        <w:tc>
          <w:tcPr>
            <w:tcW w:type="dxa" w:w="626"/>
            <w:shd w:fill="F2F4F7" w:val="clear"/>
          </w:tcPr>
          <w:p>
            <w:pPr>
              <w:spacing w:before="20" w:after="20" w:line="180" w:lineRule="exact"/>
              <w:jc w:val="left"/>
            </w:pPr>
            <w:r/>
            <w:r>
              <w:rPr>
                <w:rFonts w:ascii="Arial" w:hAnsi="Arial"/>
                <w:b w:val="0"/>
                <w:i w:val="0"/>
                <w:sz w:val="16"/>
              </w:rPr>
              <w:t>Deportes</w:t>
            </w:r>
          </w:p>
        </w:tc>
        <w:tc>
          <w:tcPr>
            <w:tcW w:type="dxa" w:w="529"/>
            <w:shd w:fill="F2F4F7" w:val="clear"/>
          </w:tcPr>
          <w:p>
            <w:pPr>
              <w:spacing w:before="20" w:after="20" w:line="180" w:lineRule="exact"/>
              <w:jc w:val="left"/>
            </w:pPr>
            <w:r/>
            <w:r>
              <w:rPr>
                <w:rFonts w:ascii="Arial" w:hAnsi="Arial"/>
                <w:b w:val="0"/>
                <w:i w:val="0"/>
                <w:sz w:val="16"/>
              </w:rPr>
              <w:t>Polideportivo de Rosario</w:t>
            </w:r>
          </w:p>
        </w:tc>
        <w:tc>
          <w:tcPr>
            <w:tcW w:type="dxa" w:w="736"/>
            <w:shd w:fill="F2F4F7" w:val="clear"/>
          </w:tcPr>
          <w:p>
            <w:pPr>
              <w:spacing w:before="20" w:after="20" w:line="180" w:lineRule="exact"/>
              <w:jc w:val="left"/>
            </w:pPr>
            <w:r/>
            <w:r>
              <w:rPr>
                <w:rFonts w:ascii="Arial" w:hAnsi="Arial"/>
                <w:b w:val="0"/>
                <w:i w:val="0"/>
                <w:sz w:val="16"/>
              </w:rPr>
              <w:t>Construir un polideportivo en la localidad de Rosario con canchas multiuso, gimnasio y espacios de recreación para descentralizar la oferta deportiva comunal.</w:t>
            </w:r>
          </w:p>
        </w:tc>
        <w:tc>
          <w:tcPr>
            <w:tcW w:type="dxa" w:w="754"/>
            <w:shd w:fill="F2F4F7" w:val="clear"/>
          </w:tcPr>
          <w:p>
            <w:pPr>
              <w:spacing w:before="20" w:after="20" w:line="180" w:lineRule="exact"/>
              <w:jc w:val="left"/>
            </w:pPr>
            <w:r/>
            <w:r>
              <w:rPr>
                <w:rFonts w:ascii="Arial" w:hAnsi="Arial"/>
                <w:b w:val="0"/>
                <w:i/>
                <w:color w:val="065A82"/>
                <w:sz w:val="16"/>
              </w:rPr>
              <w:t>Rosario (12.000 hab aprox.) carece de infraestructura deportiva adecuada; el gimnasio municipal presenta conservación deficiente con falta de vidrios y deterioro exterior. El BIP muestra concentración territorial extrema: Rosario tiene solo 72 proyectos ($8 MM) vs Rengo Centro con 776 ($960 MM, 87,2%). El déficit habitacional de 28,8% se acompaña de escaso equipamiento comunitario, y la encuesta funcionaria (n=116) reconoce la brecha territorial con 82% de consenso. La Ley 18.695 art. 4 letra c sobre desarrollo comunitario fundamenta la descentralización de inversiones conforme al ODS 10.</w:t>
            </w:r>
          </w:p>
        </w:tc>
        <w:tc>
          <w:tcPr>
            <w:tcW w:type="dxa" w:w="724"/>
            <w:shd w:fill="F2F4F7" w:val="clear"/>
          </w:tcPr>
          <w:p>
            <w:pPr>
              <w:spacing w:before="20" w:after="20" w:line="180" w:lineRule="exact"/>
              <w:jc w:val="left"/>
            </w:pPr>
            <w:r/>
            <w:r>
              <w:rPr>
                <w:rFonts w:ascii="Arial" w:hAnsi="Arial"/>
                <w:b w:val="0"/>
                <w:i w:val="0"/>
                <w:sz w:val="16"/>
              </w:rPr>
              <w:t>Progreso de construcción (%); Actividades deportivas programadas; Participación mensual</w:t>
            </w:r>
          </w:p>
        </w:tc>
        <w:tc>
          <w:tcPr>
            <w:tcW w:type="dxa" w:w="441"/>
            <w:shd w:fill="F2F4F7" w:val="clear"/>
          </w:tcPr>
          <w:p>
            <w:pPr>
              <w:spacing w:before="20" w:after="20" w:line="180" w:lineRule="exact"/>
              <w:jc w:val="left"/>
            </w:pPr>
            <w:r/>
            <w:r>
              <w:rPr>
                <w:rFonts w:ascii="Arial" w:hAnsi="Arial"/>
                <w:b w:val="0"/>
                <w:i w:val="0"/>
                <w:sz w:val="16"/>
              </w:rPr>
              <w:t>0% avance; sin polideportivo en Rosario</w:t>
            </w:r>
          </w:p>
        </w:tc>
        <w:tc>
          <w:tcPr>
            <w:tcW w:type="dxa" w:w="423"/>
            <w:shd w:fill="F2F4F7" w:val="clear"/>
          </w:tcPr>
          <w:p>
            <w:pPr>
              <w:spacing w:before="20" w:after="20" w:line="180" w:lineRule="exact"/>
              <w:jc w:val="left"/>
            </w:pPr>
            <w:r/>
            <w:r>
              <w:rPr>
                <w:rFonts w:ascii="Arial" w:hAnsi="Arial"/>
                <w:b w:val="0"/>
                <w:i w:val="0"/>
                <w:sz w:val="16"/>
              </w:rPr>
              <w:t>100% diseño; 20% construcción</w:t>
            </w:r>
          </w:p>
        </w:tc>
        <w:tc>
          <w:tcPr>
            <w:tcW w:type="dxa" w:w="423"/>
            <w:shd w:fill="F2F4F7" w:val="clear"/>
          </w:tcPr>
          <w:p>
            <w:pPr>
              <w:spacing w:before="20" w:after="20" w:line="180" w:lineRule="exact"/>
              <w:jc w:val="left"/>
            </w:pPr>
            <w:r/>
            <w:r>
              <w:rPr>
                <w:rFonts w:ascii="Arial" w:hAnsi="Arial"/>
                <w:b w:val="0"/>
                <w:i w:val="0"/>
                <w:sz w:val="16"/>
              </w:rPr>
              <w:t>100% construido; 1.500 usuarios/mes; 8 disciplinas</w:t>
            </w:r>
          </w:p>
        </w:tc>
        <w:tc>
          <w:tcPr>
            <w:tcW w:type="dxa" w:w="438"/>
            <w:shd w:fill="F2F4F7" w:val="clear"/>
          </w:tcPr>
          <w:p>
            <w:pPr>
              <w:spacing w:before="20" w:after="20" w:line="180" w:lineRule="exact"/>
              <w:jc w:val="left"/>
            </w:pPr>
            <w:r/>
            <w:r>
              <w:rPr>
                <w:rFonts w:ascii="Arial" w:hAnsi="Arial"/>
                <w:b w:val="0"/>
                <w:i w:val="0"/>
                <w:sz w:val="16"/>
              </w:rPr>
              <w:t>L</w:t>
            </w:r>
          </w:p>
        </w:tc>
        <w:tc>
          <w:tcPr>
            <w:tcW w:type="dxa" w:w="779"/>
            <w:shd w:fill="F2F4F7" w:val="clear"/>
          </w:tcPr>
          <w:p>
            <w:pPr>
              <w:spacing w:before="20" w:after="20" w:line="180" w:lineRule="exact"/>
              <w:jc w:val="left"/>
            </w:pPr>
            <w:r/>
            <w:r>
              <w:rPr>
                <w:rFonts w:ascii="Arial" w:hAnsi="Arial"/>
                <w:b w:val="0"/>
                <w:i w:val="0"/>
                <w:sz w:val="16"/>
              </w:rPr>
              <w:t>SECPLAN + DOM + Depto. Deportes</w:t>
            </w:r>
          </w:p>
        </w:tc>
        <w:tc>
          <w:tcPr>
            <w:tcW w:type="dxa" w:w="889"/>
            <w:shd w:fill="F2F4F7" w:val="clear"/>
          </w:tcPr>
          <w:p>
            <w:pPr>
              <w:spacing w:before="20" w:after="20" w:line="180" w:lineRule="exact"/>
              <w:jc w:val="left"/>
            </w:pPr>
            <w:r/>
            <w:r>
              <w:rPr>
                <w:rFonts w:ascii="Arial" w:hAnsi="Arial"/>
                <w:b w:val="0"/>
                <w:i w:val="0"/>
                <w:sz w:val="16"/>
              </w:rPr>
              <w:t>FNDR + GORE + IND + Municipal</w:t>
            </w:r>
          </w:p>
        </w:tc>
        <w:tc>
          <w:tcPr>
            <w:tcW w:type="dxa" w:w="404"/>
            <w:shd w:fill="F2F4F7" w:val="clear"/>
          </w:tcPr>
          <w:p>
            <w:pPr>
              <w:spacing w:before="20" w:after="20" w:line="180" w:lineRule="exact"/>
              <w:jc w:val="left"/>
            </w:pPr>
            <w:r/>
            <w:r>
              <w:rPr>
                <w:rFonts w:ascii="Arial" w:hAnsi="Arial"/>
                <w:b w:val="0"/>
                <w:i w:val="0"/>
                <w:sz w:val="16"/>
              </w:rPr>
              <w:t>ODS 3, 10, 11</w:t>
            </w:r>
          </w:p>
        </w:tc>
      </w:tr>
      <w:tr>
        <w:tc>
          <w:tcPr>
            <w:tcW w:type="dxa" w:w="311"/>
            <w:shd w:fill="FFFFFF" w:val="clear"/>
          </w:tcPr>
          <w:p>
            <w:pPr>
              <w:spacing w:before="20" w:after="20" w:line="180" w:lineRule="exact"/>
              <w:jc w:val="left"/>
            </w:pPr>
            <w:r/>
            <w:r>
              <w:rPr>
                <w:rFonts w:ascii="Arial" w:hAnsi="Arial"/>
                <w:b w:val="0"/>
                <w:i w:val="0"/>
                <w:sz w:val="16"/>
              </w:rPr>
              <w:t>21</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Ampliar la Oferta Deportiva y la Infraestructura Asociada</w:t>
            </w:r>
          </w:p>
        </w:tc>
        <w:tc>
          <w:tcPr>
            <w:tcW w:type="dxa" w:w="626"/>
            <w:shd w:fill="FFFFFF" w:val="clear"/>
          </w:tcPr>
          <w:p>
            <w:pPr>
              <w:spacing w:before="20" w:after="20" w:line="180" w:lineRule="exact"/>
              <w:jc w:val="left"/>
            </w:pPr>
            <w:r/>
            <w:r>
              <w:rPr>
                <w:rFonts w:ascii="Arial" w:hAnsi="Arial"/>
                <w:b w:val="0"/>
                <w:i w:val="0"/>
                <w:sz w:val="16"/>
              </w:rPr>
              <w:t>Deportes</w:t>
            </w:r>
          </w:p>
        </w:tc>
        <w:tc>
          <w:tcPr>
            <w:tcW w:type="dxa" w:w="529"/>
            <w:shd w:fill="FFFFFF" w:val="clear"/>
          </w:tcPr>
          <w:p>
            <w:pPr>
              <w:spacing w:before="20" w:after="20" w:line="180" w:lineRule="exact"/>
              <w:jc w:val="left"/>
            </w:pPr>
            <w:r/>
            <w:r>
              <w:rPr>
                <w:rFonts w:ascii="Arial" w:hAnsi="Arial"/>
                <w:b w:val="0"/>
                <w:i w:val="0"/>
                <w:sz w:val="16"/>
              </w:rPr>
              <w:t>Apoyando las Disciplinas: Mejora Infraestructura Deportiva</w:t>
            </w:r>
          </w:p>
        </w:tc>
        <w:tc>
          <w:tcPr>
            <w:tcW w:type="dxa" w:w="736"/>
            <w:shd w:fill="FFFFFF" w:val="clear"/>
          </w:tcPr>
          <w:p>
            <w:pPr>
              <w:spacing w:before="20" w:after="20" w:line="180" w:lineRule="exact"/>
              <w:jc w:val="left"/>
            </w:pPr>
            <w:r/>
            <w:r>
              <w:rPr>
                <w:rFonts w:ascii="Arial" w:hAnsi="Arial"/>
                <w:b w:val="0"/>
                <w:i w:val="0"/>
                <w:sz w:val="16"/>
              </w:rPr>
              <w:t>Mejorar y mantener las instalaciones deportivas existentes con reparaciones, equipamiento actualizado, iluminación y accesibilidad universal.</w:t>
            </w:r>
          </w:p>
        </w:tc>
        <w:tc>
          <w:tcPr>
            <w:tcW w:type="dxa" w:w="754"/>
            <w:shd w:fill="FFFFFF" w:val="clear"/>
          </w:tcPr>
          <w:p>
            <w:pPr>
              <w:spacing w:before="20" w:after="20" w:line="180" w:lineRule="exact"/>
              <w:jc w:val="left"/>
            </w:pPr>
            <w:r/>
            <w:r>
              <w:rPr>
                <w:rFonts w:ascii="Arial" w:hAnsi="Arial"/>
                <w:b w:val="0"/>
                <w:i/>
                <w:color w:val="065A82"/>
                <w:sz w:val="16"/>
              </w:rPr>
              <w:t>Las instalaciones deportivas comunales presentan deterioro generalizado: el gimnasio de Rosario tiene conservación deficiente, la medialuna y galpón están en abandono crítico, y el diagnóstico de 57+ puntos georreferenciados confirma patrón de mantención deficiente. Los 7.256 PcD (12,1%) requieren accesibilidad universal en recintos deportivos conforme a la Ley 20.422. La ejecución de inversiones cayó de 76% (2018) a 32,2% (2024), una caída de 43,8 pp que evidencia subejecución de recursos estimados en MM $3.526 anuales. El ranking SUBDERE (11° de 33) cayó de 80% a 58,4% de logro, requiriendo mejora en servicios.</w:t>
            </w:r>
          </w:p>
        </w:tc>
        <w:tc>
          <w:tcPr>
            <w:tcW w:type="dxa" w:w="724"/>
            <w:shd w:fill="FFFFFF" w:val="clear"/>
          </w:tcPr>
          <w:p>
            <w:pPr>
              <w:spacing w:before="20" w:after="20" w:line="180" w:lineRule="exact"/>
              <w:jc w:val="left"/>
            </w:pPr>
            <w:r/>
            <w:r>
              <w:rPr>
                <w:rFonts w:ascii="Arial" w:hAnsi="Arial"/>
                <w:b w:val="0"/>
                <w:i w:val="0"/>
                <w:sz w:val="16"/>
              </w:rPr>
              <w:t>Instalaciones mejoradas; Disciplinas beneficiadas; Satisfacción de usuarios</w:t>
            </w:r>
          </w:p>
        </w:tc>
        <w:tc>
          <w:tcPr>
            <w:tcW w:type="dxa" w:w="441"/>
            <w:shd w:fill="FFFFFF" w:val="clear"/>
          </w:tcPr>
          <w:p>
            <w:pPr>
              <w:spacing w:before="20" w:after="20" w:line="180" w:lineRule="exact"/>
              <w:jc w:val="left"/>
            </w:pPr>
            <w:r/>
            <w:r>
              <w:rPr>
                <w:rFonts w:ascii="Arial" w:hAnsi="Arial"/>
                <w:b w:val="0"/>
                <w:i w:val="0"/>
                <w:sz w:val="16"/>
              </w:rPr>
              <w:t>Sin catastro de estado de instalaciones</w:t>
            </w:r>
          </w:p>
        </w:tc>
        <w:tc>
          <w:tcPr>
            <w:tcW w:type="dxa" w:w="423"/>
            <w:shd w:fill="FFFFFF" w:val="clear"/>
          </w:tcPr>
          <w:p>
            <w:pPr>
              <w:spacing w:before="20" w:after="20" w:line="180" w:lineRule="exact"/>
              <w:jc w:val="left"/>
            </w:pPr>
            <w:r/>
            <w:r>
              <w:rPr>
                <w:rFonts w:ascii="Arial" w:hAnsi="Arial"/>
                <w:b w:val="0"/>
                <w:i w:val="0"/>
                <w:sz w:val="16"/>
              </w:rPr>
              <w:t>Catastro completo; 5 instalaciones mejoradas</w:t>
            </w:r>
          </w:p>
        </w:tc>
        <w:tc>
          <w:tcPr>
            <w:tcW w:type="dxa" w:w="423"/>
            <w:shd w:fill="FFFFFF" w:val="clear"/>
          </w:tcPr>
          <w:p>
            <w:pPr>
              <w:spacing w:before="20" w:after="20" w:line="180" w:lineRule="exact"/>
              <w:jc w:val="left"/>
            </w:pPr>
            <w:r/>
            <w:r>
              <w:rPr>
                <w:rFonts w:ascii="Arial" w:hAnsi="Arial"/>
                <w:b w:val="0"/>
                <w:i w:val="0"/>
                <w:sz w:val="16"/>
              </w:rPr>
              <w:t>15 instalaciones mejoradas; 100% con accesibilidad; 85% satisfacción</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Depto. Deportes + DOM</w:t>
            </w:r>
          </w:p>
        </w:tc>
        <w:tc>
          <w:tcPr>
            <w:tcW w:type="dxa" w:w="889"/>
            <w:shd w:fill="FFFFFF" w:val="clear"/>
          </w:tcPr>
          <w:p>
            <w:pPr>
              <w:spacing w:before="20" w:after="20" w:line="180" w:lineRule="exact"/>
              <w:jc w:val="left"/>
            </w:pPr>
            <w:r/>
            <w:r>
              <w:rPr>
                <w:rFonts w:ascii="Arial" w:hAnsi="Arial"/>
                <w:b w:val="0"/>
                <w:i w:val="0"/>
                <w:sz w:val="16"/>
              </w:rPr>
              <w:t>Municipal + FNDR + IND</w:t>
            </w:r>
          </w:p>
        </w:tc>
        <w:tc>
          <w:tcPr>
            <w:tcW w:type="dxa" w:w="404"/>
            <w:shd w:fill="FFFFFF" w:val="clear"/>
          </w:tcPr>
          <w:p>
            <w:pPr>
              <w:spacing w:before="20" w:after="20" w:line="180" w:lineRule="exact"/>
              <w:jc w:val="left"/>
            </w:pPr>
            <w:r/>
            <w:r>
              <w:rPr>
                <w:rFonts w:ascii="Arial" w:hAnsi="Arial"/>
                <w:b w:val="0"/>
                <w:i w:val="0"/>
                <w:sz w:val="16"/>
              </w:rPr>
              <w:t>ODS 3, 10, 11</w:t>
            </w:r>
          </w:p>
        </w:tc>
      </w:tr>
      <w:tr>
        <w:tc>
          <w:tcPr>
            <w:tcW w:type="dxa" w:w="311"/>
            <w:shd w:fill="F2F4F7" w:val="clear"/>
          </w:tcPr>
          <w:p>
            <w:pPr>
              <w:spacing w:before="20" w:after="20" w:line="180" w:lineRule="exact"/>
              <w:jc w:val="left"/>
            </w:pPr>
            <w:r/>
            <w:r>
              <w:rPr>
                <w:rFonts w:ascii="Arial" w:hAnsi="Arial"/>
                <w:b w:val="0"/>
                <w:i w:val="0"/>
                <w:sz w:val="16"/>
              </w:rPr>
              <w:t>22</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1.3 Fomentar la Recreación y Vida Sana en la Comunidad</w:t>
            </w:r>
          </w:p>
        </w:tc>
        <w:tc>
          <w:tcPr>
            <w:tcW w:type="dxa" w:w="626"/>
            <w:shd w:fill="F2F4F7" w:val="clear"/>
          </w:tcPr>
          <w:p>
            <w:pPr>
              <w:spacing w:before="20" w:after="20" w:line="180" w:lineRule="exact"/>
              <w:jc w:val="left"/>
            </w:pPr>
            <w:r/>
            <w:r>
              <w:rPr>
                <w:rFonts w:ascii="Arial" w:hAnsi="Arial"/>
                <w:b w:val="0"/>
                <w:i w:val="0"/>
                <w:sz w:val="16"/>
              </w:rPr>
              <w:t>Deportes</w:t>
            </w:r>
          </w:p>
        </w:tc>
        <w:tc>
          <w:tcPr>
            <w:tcW w:type="dxa" w:w="529"/>
            <w:shd w:fill="F2F4F7" w:val="clear"/>
          </w:tcPr>
          <w:p>
            <w:pPr>
              <w:spacing w:before="20" w:after="20" w:line="180" w:lineRule="exact"/>
              <w:jc w:val="left"/>
            </w:pPr>
            <w:r/>
            <w:r>
              <w:rPr>
                <w:rFonts w:ascii="Arial" w:hAnsi="Arial"/>
                <w:b w:val="0"/>
                <w:i w:val="0"/>
                <w:sz w:val="16"/>
              </w:rPr>
              <w:t>Torneo Regional de Básquetbol</w:t>
            </w:r>
          </w:p>
        </w:tc>
        <w:tc>
          <w:tcPr>
            <w:tcW w:type="dxa" w:w="736"/>
            <w:shd w:fill="F2F4F7" w:val="clear"/>
          </w:tcPr>
          <w:p>
            <w:pPr>
              <w:spacing w:before="20" w:after="20" w:line="180" w:lineRule="exact"/>
              <w:jc w:val="left"/>
            </w:pPr>
            <w:r/>
            <w:r>
              <w:rPr>
                <w:rFonts w:ascii="Arial" w:hAnsi="Arial"/>
                <w:b w:val="0"/>
                <w:i w:val="0"/>
                <w:sz w:val="16"/>
              </w:rPr>
              <w:t>Organizar un torneo regional de básquetbol en Rengo que posicione a la comuna como sede deportiva, generando actividad económica y promoviendo la disciplina.</w:t>
            </w:r>
          </w:p>
        </w:tc>
        <w:tc>
          <w:tcPr>
            <w:tcW w:type="dxa" w:w="754"/>
            <w:shd w:fill="F2F4F7" w:val="clear"/>
          </w:tcPr>
          <w:p>
            <w:pPr>
              <w:spacing w:before="20" w:after="20" w:line="180" w:lineRule="exact"/>
              <w:jc w:val="left"/>
            </w:pPr>
            <w:r/>
            <w:r>
              <w:rPr>
                <w:rFonts w:ascii="Arial" w:hAnsi="Arial"/>
                <w:b w:val="0"/>
                <w:i/>
                <w:color w:val="065A82"/>
                <w:sz w:val="16"/>
              </w:rPr>
              <w:t>Rengo no cuenta con torneos deportivos regionales regulares pese a tener 4.829 empresas (1a en región) que podrían patrocinar eventos, y una ubicación estratégica a 23 km de Rancagua por Ruta 5. La OMIL realiza más de 500 colocaciones/año, pero el turismo deportivo es una fuente de empleo inexplorada para reducir la pobreza de 5,4%. La encuesta ciudadana (n=119) prioriza empleo con 27% de menciones y deporte con 41%. El IDHC evolucionó de 0,51 a 0,74, posicionando a Rengo como sede potencial conforme a la ERD O'Higgins 2024-2036 y el ODS 8.</w:t>
            </w:r>
          </w:p>
        </w:tc>
        <w:tc>
          <w:tcPr>
            <w:tcW w:type="dxa" w:w="724"/>
            <w:shd w:fill="F2F4F7" w:val="clear"/>
          </w:tcPr>
          <w:p>
            <w:pPr>
              <w:spacing w:before="20" w:after="20" w:line="180" w:lineRule="exact"/>
              <w:jc w:val="left"/>
            </w:pPr>
            <w:r/>
            <w:r>
              <w:rPr>
                <w:rFonts w:ascii="Arial" w:hAnsi="Arial"/>
                <w:b w:val="0"/>
                <w:i w:val="0"/>
                <w:sz w:val="16"/>
              </w:rPr>
              <w:t>Equipos participantes; Espectadores; Impacto económico estimado</w:t>
            </w:r>
          </w:p>
        </w:tc>
        <w:tc>
          <w:tcPr>
            <w:tcW w:type="dxa" w:w="441"/>
            <w:shd w:fill="F2F4F7" w:val="clear"/>
          </w:tcPr>
          <w:p>
            <w:pPr>
              <w:spacing w:before="20" w:after="20" w:line="180" w:lineRule="exact"/>
              <w:jc w:val="left"/>
            </w:pPr>
            <w:r/>
            <w:r>
              <w:rPr>
                <w:rFonts w:ascii="Arial" w:hAnsi="Arial"/>
                <w:b w:val="0"/>
                <w:i w:val="0"/>
                <w:sz w:val="16"/>
              </w:rPr>
              <w:t>0 torneos regionales de básquetbol</w:t>
            </w:r>
          </w:p>
        </w:tc>
        <w:tc>
          <w:tcPr>
            <w:tcW w:type="dxa" w:w="423"/>
            <w:shd w:fill="F2F4F7" w:val="clear"/>
          </w:tcPr>
          <w:p>
            <w:pPr>
              <w:spacing w:before="20" w:after="20" w:line="180" w:lineRule="exact"/>
              <w:jc w:val="left"/>
            </w:pPr>
            <w:r/>
            <w:r>
              <w:rPr>
                <w:rFonts w:ascii="Arial" w:hAnsi="Arial"/>
                <w:b w:val="0"/>
                <w:i w:val="0"/>
                <w:sz w:val="16"/>
              </w:rPr>
              <w:t>1 torneo/año; 16 equipos; 1.000 espectadores</w:t>
            </w:r>
          </w:p>
        </w:tc>
        <w:tc>
          <w:tcPr>
            <w:tcW w:type="dxa" w:w="423"/>
            <w:shd w:fill="F2F4F7" w:val="clear"/>
          </w:tcPr>
          <w:p>
            <w:pPr>
              <w:spacing w:before="20" w:after="20" w:line="180" w:lineRule="exact"/>
              <w:jc w:val="left"/>
            </w:pPr>
            <w:r/>
            <w:r>
              <w:rPr>
                <w:rFonts w:ascii="Arial" w:hAnsi="Arial"/>
                <w:b w:val="0"/>
                <w:i w:val="0"/>
                <w:sz w:val="16"/>
              </w:rPr>
              <w:t>1 torneo consolidado; 24 equipos; 3.000 espectadores; $30M impacto</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Deportes</w:t>
            </w:r>
          </w:p>
        </w:tc>
        <w:tc>
          <w:tcPr>
            <w:tcW w:type="dxa" w:w="889"/>
            <w:shd w:fill="F2F4F7" w:val="clear"/>
          </w:tcPr>
          <w:p>
            <w:pPr>
              <w:spacing w:before="20" w:after="20" w:line="180" w:lineRule="exact"/>
              <w:jc w:val="left"/>
            </w:pPr>
            <w:r/>
            <w:r>
              <w:rPr>
                <w:rFonts w:ascii="Arial" w:hAnsi="Arial"/>
                <w:b w:val="0"/>
                <w:i w:val="0"/>
                <w:sz w:val="16"/>
              </w:rPr>
              <w:t>Municipal + IND + Privados</w:t>
            </w:r>
          </w:p>
        </w:tc>
        <w:tc>
          <w:tcPr>
            <w:tcW w:type="dxa" w:w="404"/>
            <w:shd w:fill="F2F4F7" w:val="clear"/>
          </w:tcPr>
          <w:p>
            <w:pPr>
              <w:spacing w:before="20" w:after="20" w:line="180" w:lineRule="exact"/>
              <w:jc w:val="left"/>
            </w:pPr>
            <w:r/>
            <w:r>
              <w:rPr>
                <w:rFonts w:ascii="Arial" w:hAnsi="Arial"/>
                <w:b w:val="0"/>
                <w:i w:val="0"/>
                <w:sz w:val="16"/>
              </w:rPr>
              <w:t>ODS 3, 8, 11</w:t>
            </w:r>
          </w:p>
        </w:tc>
      </w:tr>
      <w:tr>
        <w:tc>
          <w:tcPr>
            <w:tcW w:type="dxa" w:w="311"/>
            <w:shd w:fill="FFFFFF" w:val="clear"/>
          </w:tcPr>
          <w:p>
            <w:pPr>
              <w:spacing w:before="20" w:after="20" w:line="180" w:lineRule="exact"/>
              <w:jc w:val="left"/>
            </w:pPr>
            <w:r/>
            <w:r>
              <w:rPr>
                <w:rFonts w:ascii="Arial" w:hAnsi="Arial"/>
                <w:b w:val="0"/>
                <w:i w:val="0"/>
                <w:sz w:val="16"/>
              </w:rPr>
              <w:t>23</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1.3 Fomentar la Recreación y Vida Sana en la Comunidad</w:t>
            </w:r>
          </w:p>
        </w:tc>
        <w:tc>
          <w:tcPr>
            <w:tcW w:type="dxa" w:w="626"/>
            <w:shd w:fill="FFFFFF" w:val="clear"/>
          </w:tcPr>
          <w:p>
            <w:pPr>
              <w:spacing w:before="20" w:after="20" w:line="180" w:lineRule="exact"/>
              <w:jc w:val="left"/>
            </w:pPr>
            <w:r/>
            <w:r>
              <w:rPr>
                <w:rFonts w:ascii="Arial" w:hAnsi="Arial"/>
                <w:b w:val="0"/>
                <w:i w:val="0"/>
                <w:sz w:val="16"/>
              </w:rPr>
              <w:t>Deportes</w:t>
            </w:r>
          </w:p>
        </w:tc>
        <w:tc>
          <w:tcPr>
            <w:tcW w:type="dxa" w:w="529"/>
            <w:shd w:fill="FFFFFF" w:val="clear"/>
          </w:tcPr>
          <w:p>
            <w:pPr>
              <w:spacing w:before="20" w:after="20" w:line="180" w:lineRule="exact"/>
              <w:jc w:val="left"/>
            </w:pPr>
            <w:r/>
            <w:r>
              <w:rPr>
                <w:rFonts w:ascii="Arial" w:hAnsi="Arial"/>
                <w:b w:val="0"/>
                <w:i w:val="0"/>
                <w:sz w:val="16"/>
              </w:rPr>
              <w:t>Rugby en Rengo: Torneo Regional</w:t>
            </w:r>
          </w:p>
        </w:tc>
        <w:tc>
          <w:tcPr>
            <w:tcW w:type="dxa" w:w="736"/>
            <w:shd w:fill="FFFFFF" w:val="clear"/>
          </w:tcPr>
          <w:p>
            <w:pPr>
              <w:spacing w:before="20" w:after="20" w:line="180" w:lineRule="exact"/>
              <w:jc w:val="left"/>
            </w:pPr>
            <w:r/>
            <w:r>
              <w:rPr>
                <w:rFonts w:ascii="Arial" w:hAnsi="Arial"/>
                <w:b w:val="0"/>
                <w:i w:val="0"/>
                <w:sz w:val="16"/>
              </w:rPr>
              <w:t>Organizar un torneo regional de rugby que promueva esta disciplina emergente, fomentando valores de respeto, trabajo en equipo y vida sana.</w:t>
            </w:r>
          </w:p>
        </w:tc>
        <w:tc>
          <w:tcPr>
            <w:tcW w:type="dxa" w:w="754"/>
            <w:shd w:fill="FFFFFF" w:val="clear"/>
          </w:tcPr>
          <w:p>
            <w:pPr>
              <w:spacing w:before="20" w:after="20" w:line="180" w:lineRule="exact"/>
              <w:jc w:val="left"/>
            </w:pPr>
            <w:r/>
            <w:r>
              <w:rPr>
                <w:rFonts w:ascii="Arial" w:hAnsi="Arial"/>
                <w:b w:val="0"/>
                <w:i/>
                <w:color w:val="065A82"/>
                <w:sz w:val="16"/>
              </w:rPr>
              <w:t>El rugby es disciplina emergente en O'Higgins sin espacios de competencia formal en Rengo, comuna con 65.786 habitantes y creciente demanda deportiva juvenil. La encuesta NNA (n=21) reporta 24% de violencia escolar recurrente y 48% identifica inseguridad como problema, mientras el deporte colectivo es herramienta probada de convivencia. El 38% de NNA señala consumo de alcohol/drogas en su entorno, con infracciones a ley de drogas que aumentaron 440%. La Ley 19.712 del Deporte y los ODS 3 y 16 fundamentan el uso del deporte como estrategia de prevención y cohesión social comunitaria.</w:t>
            </w:r>
          </w:p>
        </w:tc>
        <w:tc>
          <w:tcPr>
            <w:tcW w:type="dxa" w:w="724"/>
            <w:shd w:fill="FFFFFF" w:val="clear"/>
          </w:tcPr>
          <w:p>
            <w:pPr>
              <w:spacing w:before="20" w:after="20" w:line="180" w:lineRule="exact"/>
              <w:jc w:val="left"/>
            </w:pPr>
            <w:r/>
            <w:r>
              <w:rPr>
                <w:rFonts w:ascii="Arial" w:hAnsi="Arial"/>
                <w:b w:val="0"/>
                <w:i w:val="0"/>
                <w:sz w:val="16"/>
              </w:rPr>
              <w:t>Equipos participantes; Participación de jugadores; Impacto en convivencia</w:t>
            </w:r>
          </w:p>
        </w:tc>
        <w:tc>
          <w:tcPr>
            <w:tcW w:type="dxa" w:w="441"/>
            <w:shd w:fill="FFFFFF" w:val="clear"/>
          </w:tcPr>
          <w:p>
            <w:pPr>
              <w:spacing w:before="20" w:after="20" w:line="180" w:lineRule="exact"/>
              <w:jc w:val="left"/>
            </w:pPr>
            <w:r/>
            <w:r>
              <w:rPr>
                <w:rFonts w:ascii="Arial" w:hAnsi="Arial"/>
                <w:b w:val="0"/>
                <w:i w:val="0"/>
                <w:sz w:val="16"/>
              </w:rPr>
              <w:t>0 torneos de rugby en Rengo</w:t>
            </w:r>
          </w:p>
        </w:tc>
        <w:tc>
          <w:tcPr>
            <w:tcW w:type="dxa" w:w="423"/>
            <w:shd w:fill="FFFFFF" w:val="clear"/>
          </w:tcPr>
          <w:p>
            <w:pPr>
              <w:spacing w:before="20" w:after="20" w:line="180" w:lineRule="exact"/>
              <w:jc w:val="left"/>
            </w:pPr>
            <w:r/>
            <w:r>
              <w:rPr>
                <w:rFonts w:ascii="Arial" w:hAnsi="Arial"/>
                <w:b w:val="0"/>
                <w:i w:val="0"/>
                <w:sz w:val="16"/>
              </w:rPr>
              <w:t>1 torneo/año; 8 equipos</w:t>
            </w:r>
          </w:p>
        </w:tc>
        <w:tc>
          <w:tcPr>
            <w:tcW w:type="dxa" w:w="423"/>
            <w:shd w:fill="FFFFFF" w:val="clear"/>
          </w:tcPr>
          <w:p>
            <w:pPr>
              <w:spacing w:before="20" w:after="20" w:line="180" w:lineRule="exact"/>
              <w:jc w:val="left"/>
            </w:pPr>
            <w:r/>
            <w:r>
              <w:rPr>
                <w:rFonts w:ascii="Arial" w:hAnsi="Arial"/>
                <w:b w:val="0"/>
                <w:i w:val="0"/>
                <w:sz w:val="16"/>
              </w:rPr>
              <w:t>1 torneo consolidado; 12 equipos; liga local operativa</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Depto. Deportes</w:t>
            </w:r>
          </w:p>
        </w:tc>
        <w:tc>
          <w:tcPr>
            <w:tcW w:type="dxa" w:w="889"/>
            <w:shd w:fill="FFFFFF" w:val="clear"/>
          </w:tcPr>
          <w:p>
            <w:pPr>
              <w:spacing w:before="20" w:after="20" w:line="180" w:lineRule="exact"/>
              <w:jc w:val="left"/>
            </w:pPr>
            <w:r/>
            <w:r>
              <w:rPr>
                <w:rFonts w:ascii="Arial" w:hAnsi="Arial"/>
                <w:b w:val="0"/>
                <w:i w:val="0"/>
                <w:sz w:val="16"/>
              </w:rPr>
              <w:t>Municipal + IND + Privados</w:t>
            </w:r>
          </w:p>
        </w:tc>
        <w:tc>
          <w:tcPr>
            <w:tcW w:type="dxa" w:w="404"/>
            <w:shd w:fill="FFFFFF" w:val="clear"/>
          </w:tcPr>
          <w:p>
            <w:pPr>
              <w:spacing w:before="20" w:after="20" w:line="180" w:lineRule="exact"/>
              <w:jc w:val="left"/>
            </w:pPr>
            <w:r/>
            <w:r>
              <w:rPr>
                <w:rFonts w:ascii="Arial" w:hAnsi="Arial"/>
                <w:b w:val="0"/>
                <w:i w:val="0"/>
                <w:sz w:val="16"/>
              </w:rPr>
              <w:t>ODS 3, 4, 16</w:t>
            </w:r>
          </w:p>
        </w:tc>
      </w:tr>
      <w:tr>
        <w:tc>
          <w:tcPr>
            <w:tcW w:type="dxa" w:w="311"/>
            <w:shd w:fill="F2F4F7" w:val="clear"/>
          </w:tcPr>
          <w:p>
            <w:pPr>
              <w:spacing w:before="20" w:after="20" w:line="180" w:lineRule="exact"/>
              <w:jc w:val="left"/>
            </w:pPr>
            <w:r/>
            <w:r>
              <w:rPr>
                <w:rFonts w:ascii="Arial" w:hAnsi="Arial"/>
                <w:b w:val="0"/>
                <w:i w:val="0"/>
                <w:sz w:val="16"/>
              </w:rPr>
              <w:t>24</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1.3 Fomentar la Recreación y Vida Sana en la Comunidad</w:t>
            </w:r>
          </w:p>
        </w:tc>
        <w:tc>
          <w:tcPr>
            <w:tcW w:type="dxa" w:w="626"/>
            <w:shd w:fill="F2F4F7" w:val="clear"/>
          </w:tcPr>
          <w:p>
            <w:pPr>
              <w:spacing w:before="20" w:after="20" w:line="180" w:lineRule="exact"/>
              <w:jc w:val="left"/>
            </w:pPr>
            <w:r/>
            <w:r>
              <w:rPr>
                <w:rFonts w:ascii="Arial" w:hAnsi="Arial"/>
                <w:b w:val="0"/>
                <w:i w:val="0"/>
                <w:sz w:val="16"/>
              </w:rPr>
              <w:t>Deportes</w:t>
            </w:r>
          </w:p>
        </w:tc>
        <w:tc>
          <w:tcPr>
            <w:tcW w:type="dxa" w:w="529"/>
            <w:shd w:fill="F2F4F7" w:val="clear"/>
          </w:tcPr>
          <w:p>
            <w:pPr>
              <w:spacing w:before="20" w:after="20" w:line="180" w:lineRule="exact"/>
              <w:jc w:val="left"/>
            </w:pPr>
            <w:r/>
            <w:r>
              <w:rPr>
                <w:rFonts w:ascii="Arial" w:hAnsi="Arial"/>
                <w:b w:val="0"/>
                <w:i w:val="0"/>
                <w:sz w:val="16"/>
              </w:rPr>
              <w:t>Fútbol en Rengo: Torneo Regional</w:t>
            </w:r>
          </w:p>
        </w:tc>
        <w:tc>
          <w:tcPr>
            <w:tcW w:type="dxa" w:w="736"/>
            <w:shd w:fill="F2F4F7" w:val="clear"/>
          </w:tcPr>
          <w:p>
            <w:pPr>
              <w:spacing w:before="20" w:after="20" w:line="180" w:lineRule="exact"/>
              <w:jc w:val="left"/>
            </w:pPr>
            <w:r/>
            <w:r>
              <w:rPr>
                <w:rFonts w:ascii="Arial" w:hAnsi="Arial"/>
                <w:b w:val="0"/>
                <w:i w:val="0"/>
                <w:sz w:val="16"/>
              </w:rPr>
              <w:t>Organizar un torneo regional de fútbol amateur que integre clubes locales y visitantes, fortaleciendo la tradición futbolística de Rengo.</w:t>
            </w:r>
          </w:p>
        </w:tc>
        <w:tc>
          <w:tcPr>
            <w:tcW w:type="dxa" w:w="754"/>
            <w:shd w:fill="F2F4F7" w:val="clear"/>
          </w:tcPr>
          <w:p>
            <w:pPr>
              <w:spacing w:before="20" w:after="20" w:line="180" w:lineRule="exact"/>
              <w:jc w:val="left"/>
            </w:pPr>
            <w:r/>
            <w:r>
              <w:rPr>
                <w:rFonts w:ascii="Arial" w:hAnsi="Arial"/>
                <w:b w:val="0"/>
                <w:i/>
                <w:color w:val="065A82"/>
                <w:sz w:val="16"/>
              </w:rPr>
              <w:t>El fútbol amateur es la principal actividad deportiva en Rengo con múltiples clubes (300 socios, 500 jugadores reportados) arraigados en las 330 organizaciones comunitarias. Los delitos contra la vida aumentaron 126% y las infracciones a ley de drogas 440%, requiriendo estrategias de cohesión social para 65.786 habitantes. La encuesta ciudadana (n=119) identifica inseguridad como principal problema (70%), y el deporte es herramienta de prevención situacional del delito. El BIP registra solo $29 MM en deporte (2,6% de $1.101 MM de inversión total), evidenciando subinversión en un sector con alto impacto social.</w:t>
            </w:r>
          </w:p>
        </w:tc>
        <w:tc>
          <w:tcPr>
            <w:tcW w:type="dxa" w:w="724"/>
            <w:shd w:fill="F2F4F7" w:val="clear"/>
          </w:tcPr>
          <w:p>
            <w:pPr>
              <w:spacing w:before="20" w:after="20" w:line="180" w:lineRule="exact"/>
              <w:jc w:val="left"/>
            </w:pPr>
            <w:r/>
            <w:r>
              <w:rPr>
                <w:rFonts w:ascii="Arial" w:hAnsi="Arial"/>
                <w:b w:val="0"/>
                <w:i w:val="0"/>
                <w:sz w:val="16"/>
              </w:rPr>
              <w:t>Equipos participantes; Asistentes a partidos; Impacto económico local</w:t>
            </w:r>
          </w:p>
        </w:tc>
        <w:tc>
          <w:tcPr>
            <w:tcW w:type="dxa" w:w="441"/>
            <w:shd w:fill="F2F4F7" w:val="clear"/>
          </w:tcPr>
          <w:p>
            <w:pPr>
              <w:spacing w:before="20" w:after="20" w:line="180" w:lineRule="exact"/>
              <w:jc w:val="left"/>
            </w:pPr>
            <w:r/>
            <w:r>
              <w:rPr>
                <w:rFonts w:ascii="Arial" w:hAnsi="Arial"/>
                <w:b w:val="0"/>
                <w:i w:val="0"/>
                <w:sz w:val="16"/>
              </w:rPr>
              <w:t>Torneos informales sin apoyo municipal</w:t>
            </w:r>
          </w:p>
        </w:tc>
        <w:tc>
          <w:tcPr>
            <w:tcW w:type="dxa" w:w="423"/>
            <w:shd w:fill="F2F4F7" w:val="clear"/>
          </w:tcPr>
          <w:p>
            <w:pPr>
              <w:spacing w:before="20" w:after="20" w:line="180" w:lineRule="exact"/>
              <w:jc w:val="left"/>
            </w:pPr>
            <w:r/>
            <w:r>
              <w:rPr>
                <w:rFonts w:ascii="Arial" w:hAnsi="Arial"/>
                <w:b w:val="0"/>
                <w:i w:val="0"/>
                <w:sz w:val="16"/>
              </w:rPr>
              <w:t>1 torneo formal/año; 20 equipos; 2.000 espectadores</w:t>
            </w:r>
          </w:p>
        </w:tc>
        <w:tc>
          <w:tcPr>
            <w:tcW w:type="dxa" w:w="423"/>
            <w:shd w:fill="F2F4F7" w:val="clear"/>
          </w:tcPr>
          <w:p>
            <w:pPr>
              <w:spacing w:before="20" w:after="20" w:line="180" w:lineRule="exact"/>
              <w:jc w:val="left"/>
            </w:pPr>
            <w:r/>
            <w:r>
              <w:rPr>
                <w:rFonts w:ascii="Arial" w:hAnsi="Arial"/>
                <w:b w:val="0"/>
                <w:i w:val="0"/>
                <w:sz w:val="16"/>
              </w:rPr>
              <w:t>1 torneo consolidado; 32 equipos; 5.000 espectadores; $40M impacto</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Deportes</w:t>
            </w:r>
          </w:p>
        </w:tc>
        <w:tc>
          <w:tcPr>
            <w:tcW w:type="dxa" w:w="889"/>
            <w:shd w:fill="F2F4F7" w:val="clear"/>
          </w:tcPr>
          <w:p>
            <w:pPr>
              <w:spacing w:before="20" w:after="20" w:line="180" w:lineRule="exact"/>
              <w:jc w:val="left"/>
            </w:pPr>
            <w:r/>
            <w:r>
              <w:rPr>
                <w:rFonts w:ascii="Arial" w:hAnsi="Arial"/>
                <w:b w:val="0"/>
                <w:i w:val="0"/>
                <w:sz w:val="16"/>
              </w:rPr>
              <w:t>Municipal + IND + Privados</w:t>
            </w:r>
          </w:p>
        </w:tc>
        <w:tc>
          <w:tcPr>
            <w:tcW w:type="dxa" w:w="404"/>
            <w:shd w:fill="F2F4F7" w:val="clear"/>
          </w:tcPr>
          <w:p>
            <w:pPr>
              <w:spacing w:before="20" w:after="20" w:line="180" w:lineRule="exact"/>
              <w:jc w:val="left"/>
            </w:pPr>
            <w:r/>
            <w:r>
              <w:rPr>
                <w:rFonts w:ascii="Arial" w:hAnsi="Arial"/>
                <w:b w:val="0"/>
                <w:i w:val="0"/>
                <w:sz w:val="16"/>
              </w:rPr>
              <w:t>ODS 3, 8, 11</w:t>
            </w:r>
          </w:p>
        </w:tc>
      </w:tr>
      <w:tr>
        <w:tc>
          <w:tcPr>
            <w:tcW w:type="dxa" w:w="311"/>
            <w:shd w:fill="FFFFFF" w:val="clear"/>
          </w:tcPr>
          <w:p>
            <w:pPr>
              <w:spacing w:before="20" w:after="20" w:line="180" w:lineRule="exact"/>
              <w:jc w:val="left"/>
            </w:pPr>
            <w:r/>
            <w:r>
              <w:rPr>
                <w:rFonts w:ascii="Arial" w:hAnsi="Arial"/>
                <w:b w:val="0"/>
                <w:i w:val="0"/>
                <w:sz w:val="16"/>
              </w:rPr>
              <w:t>25</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1.3 Fomentar la Recreación y Vida Sana en la Comunidad</w:t>
            </w:r>
          </w:p>
        </w:tc>
        <w:tc>
          <w:tcPr>
            <w:tcW w:type="dxa" w:w="626"/>
            <w:shd w:fill="FFFFFF" w:val="clear"/>
          </w:tcPr>
          <w:p>
            <w:pPr>
              <w:spacing w:before="20" w:after="20" w:line="180" w:lineRule="exact"/>
              <w:jc w:val="left"/>
            </w:pPr>
            <w:r/>
            <w:r>
              <w:rPr>
                <w:rFonts w:ascii="Arial" w:hAnsi="Arial"/>
                <w:b w:val="0"/>
                <w:i w:val="0"/>
                <w:sz w:val="16"/>
              </w:rPr>
              <w:t>Deportes</w:t>
            </w:r>
          </w:p>
        </w:tc>
        <w:tc>
          <w:tcPr>
            <w:tcW w:type="dxa" w:w="529"/>
            <w:shd w:fill="FFFFFF" w:val="clear"/>
          </w:tcPr>
          <w:p>
            <w:pPr>
              <w:spacing w:before="20" w:after="20" w:line="180" w:lineRule="exact"/>
              <w:jc w:val="left"/>
            </w:pPr>
            <w:r/>
            <w:r>
              <w:rPr>
                <w:rFonts w:ascii="Arial" w:hAnsi="Arial"/>
                <w:b w:val="0"/>
                <w:i w:val="0"/>
                <w:sz w:val="16"/>
              </w:rPr>
              <w:t>Calistenia Universal en Áreas Verdes</w:t>
            </w:r>
          </w:p>
        </w:tc>
        <w:tc>
          <w:tcPr>
            <w:tcW w:type="dxa" w:w="736"/>
            <w:shd w:fill="FFFFFF" w:val="clear"/>
          </w:tcPr>
          <w:p>
            <w:pPr>
              <w:spacing w:before="20" w:after="20" w:line="180" w:lineRule="exact"/>
              <w:jc w:val="left"/>
            </w:pPr>
            <w:r/>
            <w:r>
              <w:rPr>
                <w:rFonts w:ascii="Arial" w:hAnsi="Arial"/>
                <w:b w:val="0"/>
                <w:i w:val="0"/>
                <w:sz w:val="16"/>
              </w:rPr>
              <w:t>Instalar espacios de calistenia inclusivos y accesibles en áreas verdes y plazas, diseñados para personas con y sin discapacidad, promoviendo ejercicio gratuito al aire libre.</w:t>
            </w:r>
          </w:p>
        </w:tc>
        <w:tc>
          <w:tcPr>
            <w:tcW w:type="dxa" w:w="754"/>
            <w:shd w:fill="FFFFFF" w:val="clear"/>
          </w:tcPr>
          <w:p>
            <w:pPr>
              <w:spacing w:before="20" w:after="20" w:line="180" w:lineRule="exact"/>
              <w:jc w:val="left"/>
            </w:pPr>
            <w:r/>
            <w:r>
              <w:rPr>
                <w:rFonts w:ascii="Arial" w:hAnsi="Arial"/>
                <w:b w:val="0"/>
                <w:i/>
                <w:color w:val="065A82"/>
                <w:sz w:val="16"/>
              </w:rPr>
              <w:t>Los 7.256 PcD (12,1%) de Rengo carecen de espacios deportivos adaptados en las áreas verdes comunales, vulnerando la Ley 20.422 de inclusión. Con solo 1,96 m2/hab de áreas verdes y 50% de plazas periféricas sin cobertura vegetal (suelo expuesto), se requiere equipamiento para maximizar espacios existentes. El 80% de especies arbóreas son exóticas, necesitando diseño paisajístico integral con especies nativas. Los 10.528 pacientes crónicos del PSCV y la vulnerabilidad FONASA A+B de 62,5% evidencian la necesidad de infraestructura deportiva preventiva accesible, conforme al ODS 10.</w:t>
            </w:r>
          </w:p>
        </w:tc>
        <w:tc>
          <w:tcPr>
            <w:tcW w:type="dxa" w:w="724"/>
            <w:shd w:fill="FFFFFF" w:val="clear"/>
          </w:tcPr>
          <w:p>
            <w:pPr>
              <w:spacing w:before="20" w:after="20" w:line="180" w:lineRule="exact"/>
              <w:jc w:val="left"/>
            </w:pPr>
            <w:r/>
            <w:r>
              <w:rPr>
                <w:rFonts w:ascii="Arial" w:hAnsi="Arial"/>
                <w:b w:val="0"/>
                <w:i w:val="0"/>
                <w:sz w:val="16"/>
              </w:rPr>
              <w:t>Espacios de calistenia adaptados instalados; Participación de usuarios; Indicadores de inclusión</w:t>
            </w:r>
          </w:p>
        </w:tc>
        <w:tc>
          <w:tcPr>
            <w:tcW w:type="dxa" w:w="441"/>
            <w:shd w:fill="FFFFFF" w:val="clear"/>
          </w:tcPr>
          <w:p>
            <w:pPr>
              <w:spacing w:before="20" w:after="20" w:line="180" w:lineRule="exact"/>
              <w:jc w:val="left"/>
            </w:pPr>
            <w:r/>
            <w:r>
              <w:rPr>
                <w:rFonts w:ascii="Arial" w:hAnsi="Arial"/>
                <w:b w:val="0"/>
                <w:i w:val="0"/>
                <w:sz w:val="16"/>
              </w:rPr>
              <w:t>0 espacios de calistenia inclusivos</w:t>
            </w:r>
          </w:p>
        </w:tc>
        <w:tc>
          <w:tcPr>
            <w:tcW w:type="dxa" w:w="423"/>
            <w:shd w:fill="FFFFFF" w:val="clear"/>
          </w:tcPr>
          <w:p>
            <w:pPr>
              <w:spacing w:before="20" w:after="20" w:line="180" w:lineRule="exact"/>
              <w:jc w:val="left"/>
            </w:pPr>
            <w:r/>
            <w:r>
              <w:rPr>
                <w:rFonts w:ascii="Arial" w:hAnsi="Arial"/>
                <w:b w:val="0"/>
                <w:i w:val="0"/>
                <w:sz w:val="16"/>
              </w:rPr>
              <w:t>3 espacios instalados; 200 usuarios/semana</w:t>
            </w:r>
          </w:p>
        </w:tc>
        <w:tc>
          <w:tcPr>
            <w:tcW w:type="dxa" w:w="423"/>
            <w:shd w:fill="FFFFFF" w:val="clear"/>
          </w:tcPr>
          <w:p>
            <w:pPr>
              <w:spacing w:before="20" w:after="20" w:line="180" w:lineRule="exact"/>
              <w:jc w:val="left"/>
            </w:pPr>
            <w:r/>
            <w:r>
              <w:rPr>
                <w:rFonts w:ascii="Arial" w:hAnsi="Arial"/>
                <w:b w:val="0"/>
                <w:i w:val="0"/>
                <w:sz w:val="16"/>
              </w:rPr>
              <w:t>8 espacios; 500 usuarios/semana; 100% accesibilidad universal</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Depto. Deportes + SECPLAN</w:t>
            </w:r>
          </w:p>
        </w:tc>
        <w:tc>
          <w:tcPr>
            <w:tcW w:type="dxa" w:w="889"/>
            <w:shd w:fill="FFFFFF" w:val="clear"/>
          </w:tcPr>
          <w:p>
            <w:pPr>
              <w:spacing w:before="20" w:after="20" w:line="180" w:lineRule="exact"/>
              <w:jc w:val="left"/>
            </w:pPr>
            <w:r/>
            <w:r>
              <w:rPr>
                <w:rFonts w:ascii="Arial" w:hAnsi="Arial"/>
                <w:b w:val="0"/>
                <w:i w:val="0"/>
                <w:sz w:val="16"/>
              </w:rPr>
              <w:t>Municipal + FNDR + SENADIS</w:t>
            </w:r>
          </w:p>
        </w:tc>
        <w:tc>
          <w:tcPr>
            <w:tcW w:type="dxa" w:w="404"/>
            <w:shd w:fill="FFFFFF" w:val="clear"/>
          </w:tcPr>
          <w:p>
            <w:pPr>
              <w:spacing w:before="20" w:after="20" w:line="180" w:lineRule="exact"/>
              <w:jc w:val="left"/>
            </w:pPr>
            <w:r/>
            <w:r>
              <w:rPr>
                <w:rFonts w:ascii="Arial" w:hAnsi="Arial"/>
                <w:b w:val="0"/>
                <w:i w:val="0"/>
                <w:sz w:val="16"/>
              </w:rPr>
              <w:t>ODS 3, 10, 11</w:t>
            </w:r>
          </w:p>
        </w:tc>
      </w:tr>
      <w:tr>
        <w:tc>
          <w:tcPr>
            <w:tcW w:type="dxa" w:w="311"/>
            <w:shd w:fill="F2F4F7" w:val="clear"/>
          </w:tcPr>
          <w:p>
            <w:pPr>
              <w:spacing w:before="20" w:after="20" w:line="180" w:lineRule="exact"/>
              <w:jc w:val="left"/>
            </w:pPr>
            <w:r/>
            <w:r>
              <w:rPr>
                <w:rFonts w:ascii="Arial" w:hAnsi="Arial"/>
                <w:b w:val="0"/>
                <w:i w:val="0"/>
                <w:sz w:val="16"/>
              </w:rPr>
              <w:t>26</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Ampliar la Oferta Deportiva y la Infraestructura Asociada</w:t>
            </w:r>
          </w:p>
        </w:tc>
        <w:tc>
          <w:tcPr>
            <w:tcW w:type="dxa" w:w="626"/>
            <w:shd w:fill="F2F4F7" w:val="clear"/>
          </w:tcPr>
          <w:p>
            <w:pPr>
              <w:spacing w:before="20" w:after="20" w:line="180" w:lineRule="exact"/>
              <w:jc w:val="left"/>
            </w:pPr>
            <w:r/>
            <w:r>
              <w:rPr>
                <w:rFonts w:ascii="Arial" w:hAnsi="Arial"/>
                <w:b w:val="0"/>
                <w:i w:val="0"/>
                <w:sz w:val="16"/>
              </w:rPr>
              <w:t>Deportes</w:t>
            </w:r>
          </w:p>
        </w:tc>
        <w:tc>
          <w:tcPr>
            <w:tcW w:type="dxa" w:w="529"/>
            <w:shd w:fill="F2F4F7" w:val="clear"/>
          </w:tcPr>
          <w:p>
            <w:pPr>
              <w:spacing w:before="20" w:after="20" w:line="180" w:lineRule="exact"/>
              <w:jc w:val="left"/>
            </w:pPr>
            <w:r/>
            <w:r>
              <w:rPr>
                <w:rFonts w:ascii="Arial" w:hAnsi="Arial"/>
                <w:b w:val="0"/>
                <w:i w:val="0"/>
                <w:sz w:val="16"/>
              </w:rPr>
              <w:t>Formulación de Proyectos "Construir el Deporte en Rengo"</w:t>
            </w:r>
          </w:p>
        </w:tc>
        <w:tc>
          <w:tcPr>
            <w:tcW w:type="dxa" w:w="736"/>
            <w:shd w:fill="F2F4F7" w:val="clear"/>
          </w:tcPr>
          <w:p>
            <w:pPr>
              <w:spacing w:before="20" w:after="20" w:line="180" w:lineRule="exact"/>
              <w:jc w:val="left"/>
            </w:pPr>
            <w:r/>
            <w:r>
              <w:rPr>
                <w:rFonts w:ascii="Arial" w:hAnsi="Arial"/>
                <w:b w:val="0"/>
                <w:i w:val="0"/>
                <w:sz w:val="16"/>
              </w:rPr>
              <w:t>Desarrollar una cartera de proyectos de infraestructura deportiva con diseños, estudios de factibilidad y postulación a fondos sectoriales y regionales.</w:t>
            </w:r>
          </w:p>
        </w:tc>
        <w:tc>
          <w:tcPr>
            <w:tcW w:type="dxa" w:w="754"/>
            <w:shd w:fill="F2F4F7" w:val="clear"/>
          </w:tcPr>
          <w:p>
            <w:pPr>
              <w:spacing w:before="20" w:after="20" w:line="180" w:lineRule="exact"/>
              <w:jc w:val="left"/>
            </w:pPr>
            <w:r/>
            <w:r>
              <w:rPr>
                <w:rFonts w:ascii="Arial" w:hAnsi="Arial"/>
                <w:b w:val="0"/>
                <w:i/>
                <w:color w:val="065A82"/>
                <w:sz w:val="16"/>
              </w:rPr>
              <w:t>La falta de proyectos formulados impide acceder a FNDR e IND: el BIP registra solo 85 proyectos deportivos (7,2% del total) con $29 MM de inversión (2,6% de $1.101 MM). El ranking SUBDERE ubica a Rengo en puesto 11 de 33 municipalidades, habiendo caído de 80% a 58,4% de logro con el nuevo instrumento de 26 ámbitos. La ejecución de inversiones municipales descendió a 32,2% en 2024, con recursos no ejecutados estimados en MM $3.526 anuales. La tasa de materialización BIP cayó a 30,7% (2014-2025), con 257 repostulaciones representando 61,2% del total.</w:t>
            </w:r>
          </w:p>
        </w:tc>
        <w:tc>
          <w:tcPr>
            <w:tcW w:type="dxa" w:w="724"/>
            <w:shd w:fill="F2F4F7" w:val="clear"/>
          </w:tcPr>
          <w:p>
            <w:pPr>
              <w:spacing w:before="20" w:after="20" w:line="180" w:lineRule="exact"/>
              <w:jc w:val="left"/>
            </w:pPr>
            <w:r/>
            <w:r>
              <w:rPr>
                <w:rFonts w:ascii="Arial" w:hAnsi="Arial"/>
                <w:b w:val="0"/>
                <w:i w:val="0"/>
                <w:sz w:val="16"/>
              </w:rPr>
              <w:t>Proyectos aprobados por fondos; Espacios deportivos construidos; Participación de beneficiarios</w:t>
            </w:r>
          </w:p>
        </w:tc>
        <w:tc>
          <w:tcPr>
            <w:tcW w:type="dxa" w:w="441"/>
            <w:shd w:fill="F2F4F7" w:val="clear"/>
          </w:tcPr>
          <w:p>
            <w:pPr>
              <w:spacing w:before="20" w:after="20" w:line="180" w:lineRule="exact"/>
              <w:jc w:val="left"/>
            </w:pPr>
            <w:r/>
            <w:r>
              <w:rPr>
                <w:rFonts w:ascii="Arial" w:hAnsi="Arial"/>
                <w:b w:val="0"/>
                <w:i w:val="0"/>
                <w:sz w:val="16"/>
              </w:rPr>
              <w:t>0 proyectos deportivos en cartera FNDR</w:t>
            </w:r>
          </w:p>
        </w:tc>
        <w:tc>
          <w:tcPr>
            <w:tcW w:type="dxa" w:w="423"/>
            <w:shd w:fill="F2F4F7" w:val="clear"/>
          </w:tcPr>
          <w:p>
            <w:pPr>
              <w:spacing w:before="20" w:after="20" w:line="180" w:lineRule="exact"/>
              <w:jc w:val="left"/>
            </w:pPr>
            <w:r/>
            <w:r>
              <w:rPr>
                <w:rFonts w:ascii="Arial" w:hAnsi="Arial"/>
                <w:b w:val="0"/>
                <w:i w:val="0"/>
                <w:sz w:val="16"/>
              </w:rPr>
              <w:t>3 proyectos formulados; 1 aprobado</w:t>
            </w:r>
          </w:p>
        </w:tc>
        <w:tc>
          <w:tcPr>
            <w:tcW w:type="dxa" w:w="423"/>
            <w:shd w:fill="F2F4F7" w:val="clear"/>
          </w:tcPr>
          <w:p>
            <w:pPr>
              <w:spacing w:before="20" w:after="20" w:line="180" w:lineRule="exact"/>
              <w:jc w:val="left"/>
            </w:pPr>
            <w:r/>
            <w:r>
              <w:rPr>
                <w:rFonts w:ascii="Arial" w:hAnsi="Arial"/>
                <w:b w:val="0"/>
                <w:i w:val="0"/>
                <w:sz w:val="16"/>
              </w:rPr>
              <w:t>8 proyectos formulados; 5 aprobados y ejecutados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Depto. Deportes</w:t>
            </w:r>
          </w:p>
        </w:tc>
        <w:tc>
          <w:tcPr>
            <w:tcW w:type="dxa" w:w="889"/>
            <w:shd w:fill="F2F4F7" w:val="clear"/>
          </w:tcPr>
          <w:p>
            <w:pPr>
              <w:spacing w:before="20" w:after="20" w:line="180" w:lineRule="exact"/>
              <w:jc w:val="left"/>
            </w:pPr>
            <w:r/>
            <w:r>
              <w:rPr>
                <w:rFonts w:ascii="Arial" w:hAnsi="Arial"/>
                <w:b w:val="0"/>
                <w:i w:val="0"/>
                <w:sz w:val="16"/>
              </w:rPr>
              <w:t>Municipal + FNDR + IND + GORE</w:t>
            </w:r>
          </w:p>
        </w:tc>
        <w:tc>
          <w:tcPr>
            <w:tcW w:type="dxa" w:w="404"/>
            <w:shd w:fill="F2F4F7" w:val="clear"/>
          </w:tcPr>
          <w:p>
            <w:pPr>
              <w:spacing w:before="20" w:after="20" w:line="180" w:lineRule="exact"/>
              <w:jc w:val="left"/>
            </w:pPr>
            <w:r/>
            <w:r>
              <w:rPr>
                <w:rFonts w:ascii="Arial" w:hAnsi="Arial"/>
                <w:b w:val="0"/>
                <w:i w:val="0"/>
                <w:sz w:val="16"/>
              </w:rPr>
              <w:t>ODS 9, 11, 17</w:t>
            </w:r>
          </w:p>
        </w:tc>
      </w:tr>
      <w:tr>
        <w:tc>
          <w:tcPr>
            <w:tcW w:type="dxa" w:w="311"/>
            <w:shd w:fill="FFFFFF" w:val="clear"/>
          </w:tcPr>
          <w:p>
            <w:pPr>
              <w:spacing w:before="20" w:after="20" w:line="180" w:lineRule="exact"/>
              <w:jc w:val="left"/>
            </w:pPr>
            <w:r/>
            <w:r>
              <w:rPr>
                <w:rFonts w:ascii="Arial" w:hAnsi="Arial"/>
                <w:b w:val="0"/>
                <w:i w:val="0"/>
                <w:sz w:val="16"/>
              </w:rPr>
              <w:t>27</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1.3 Fomentar la Recreación y Vida Sana en la Comunidad</w:t>
            </w:r>
          </w:p>
        </w:tc>
        <w:tc>
          <w:tcPr>
            <w:tcW w:type="dxa" w:w="626"/>
            <w:shd w:fill="FFFFFF" w:val="clear"/>
          </w:tcPr>
          <w:p>
            <w:pPr>
              <w:spacing w:before="20" w:after="20" w:line="180" w:lineRule="exact"/>
              <w:jc w:val="left"/>
            </w:pPr>
            <w:r/>
            <w:r>
              <w:rPr>
                <w:rFonts w:ascii="Arial" w:hAnsi="Arial"/>
                <w:b w:val="0"/>
                <w:i w:val="0"/>
                <w:sz w:val="16"/>
              </w:rPr>
              <w:t>Deportes</w:t>
            </w:r>
          </w:p>
        </w:tc>
        <w:tc>
          <w:tcPr>
            <w:tcW w:type="dxa" w:w="529"/>
            <w:shd w:fill="FFFFFF" w:val="clear"/>
          </w:tcPr>
          <w:p>
            <w:pPr>
              <w:spacing w:before="20" w:after="20" w:line="180" w:lineRule="exact"/>
              <w:jc w:val="left"/>
            </w:pPr>
            <w:r/>
            <w:r>
              <w:rPr>
                <w:rFonts w:ascii="Arial" w:hAnsi="Arial"/>
                <w:b w:val="0"/>
                <w:i w:val="0"/>
                <w:sz w:val="16"/>
              </w:rPr>
              <w:t>Escuelas Deportivas de Verano e Invierno</w:t>
            </w:r>
          </w:p>
        </w:tc>
        <w:tc>
          <w:tcPr>
            <w:tcW w:type="dxa" w:w="736"/>
            <w:shd w:fill="FFFFFF" w:val="clear"/>
          </w:tcPr>
          <w:p>
            <w:pPr>
              <w:spacing w:before="20" w:after="20" w:line="180" w:lineRule="exact"/>
              <w:jc w:val="left"/>
            </w:pPr>
            <w:r/>
            <w:r>
              <w:rPr>
                <w:rFonts w:ascii="Arial" w:hAnsi="Arial"/>
                <w:b w:val="0"/>
                <w:i w:val="0"/>
                <w:sz w:val="16"/>
              </w:rPr>
              <w:t>Implementar programas deportivos estacionales durante vacaciones de verano e invierno para niños y jóvenes, ofreciendo actividades recreativas, formativas y de convivencia.</w:t>
            </w:r>
          </w:p>
        </w:tc>
        <w:tc>
          <w:tcPr>
            <w:tcW w:type="dxa" w:w="754"/>
            <w:shd w:fill="FFFFFF" w:val="clear"/>
          </w:tcPr>
          <w:p>
            <w:pPr>
              <w:spacing w:before="20" w:after="20" w:line="180" w:lineRule="exact"/>
              <w:jc w:val="left"/>
            </w:pPr>
            <w:r/>
            <w:r>
              <w:rPr>
                <w:rFonts w:ascii="Arial" w:hAnsi="Arial"/>
                <w:b w:val="0"/>
                <w:i/>
                <w:color w:val="065A82"/>
                <w:sz w:val="16"/>
              </w:rPr>
              <w:t>La tasa de asistencia media es 88,4% (11,6% deserción) y se agrava durante vacaciones sin actividades estructuradas para los 9.766 alumnos municipales. La encuesta NNA (n=21) muestra 0% de evaluación positiva de la comuna como lugar para vivir, con 48% deseando cafeterías/cines y 19% centros juveniles. Los espacios deseados por NNA incluyen piscinas (14%), canchas (5%) y centros juveniles (19%), evidenciando demanda insatisfecha. Los delitos de drogas aumentaron 440%, requiriendo alternativas de ocupación del tiempo libre conforme al Plan Comunal de Seguridad 2025.</w:t>
            </w:r>
          </w:p>
        </w:tc>
        <w:tc>
          <w:tcPr>
            <w:tcW w:type="dxa" w:w="724"/>
            <w:shd w:fill="FFFFFF" w:val="clear"/>
          </w:tcPr>
          <w:p>
            <w:pPr>
              <w:spacing w:before="20" w:after="20" w:line="180" w:lineRule="exact"/>
              <w:jc w:val="left"/>
            </w:pPr>
            <w:r/>
            <w:r>
              <w:rPr>
                <w:rFonts w:ascii="Arial" w:hAnsi="Arial"/>
                <w:b w:val="0"/>
                <w:i w:val="0"/>
                <w:sz w:val="16"/>
              </w:rPr>
              <w:t>Participantes por temporada; Actividades ofrecidas; Satisfacción de padres y participantes</w:t>
            </w:r>
          </w:p>
        </w:tc>
        <w:tc>
          <w:tcPr>
            <w:tcW w:type="dxa" w:w="441"/>
            <w:shd w:fill="FFFFFF" w:val="clear"/>
          </w:tcPr>
          <w:p>
            <w:pPr>
              <w:spacing w:before="20" w:after="20" w:line="180" w:lineRule="exact"/>
              <w:jc w:val="left"/>
            </w:pPr>
            <w:r/>
            <w:r>
              <w:rPr>
                <w:rFonts w:ascii="Arial" w:hAnsi="Arial"/>
                <w:b w:val="0"/>
                <w:i w:val="0"/>
                <w:sz w:val="16"/>
              </w:rPr>
              <w:t>1 escuela de verano informal; 100 participantes</w:t>
            </w:r>
          </w:p>
        </w:tc>
        <w:tc>
          <w:tcPr>
            <w:tcW w:type="dxa" w:w="423"/>
            <w:shd w:fill="FFFFFF" w:val="clear"/>
          </w:tcPr>
          <w:p>
            <w:pPr>
              <w:spacing w:before="20" w:after="20" w:line="180" w:lineRule="exact"/>
              <w:jc w:val="left"/>
            </w:pPr>
            <w:r/>
            <w:r>
              <w:rPr>
                <w:rFonts w:ascii="Arial" w:hAnsi="Arial"/>
                <w:b w:val="0"/>
                <w:i w:val="0"/>
                <w:sz w:val="16"/>
              </w:rPr>
              <w:t>2 escuelas (verano/invierno); 400 participantes</w:t>
            </w:r>
          </w:p>
        </w:tc>
        <w:tc>
          <w:tcPr>
            <w:tcW w:type="dxa" w:w="423"/>
            <w:shd w:fill="FFFFFF" w:val="clear"/>
          </w:tcPr>
          <w:p>
            <w:pPr>
              <w:spacing w:before="20" w:after="20" w:line="180" w:lineRule="exact"/>
              <w:jc w:val="left"/>
            </w:pPr>
            <w:r/>
            <w:r>
              <w:rPr>
                <w:rFonts w:ascii="Arial" w:hAnsi="Arial"/>
                <w:b w:val="0"/>
                <w:i w:val="0"/>
                <w:sz w:val="16"/>
              </w:rPr>
              <w:t>2 escuelas consolidadas; 800 participantes; 10 disciplinas; 90% satisfacción</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Deportes + DIDECO</w:t>
            </w:r>
          </w:p>
        </w:tc>
        <w:tc>
          <w:tcPr>
            <w:tcW w:type="dxa" w:w="889"/>
            <w:shd w:fill="FFFFFF" w:val="clear"/>
          </w:tcPr>
          <w:p>
            <w:pPr>
              <w:spacing w:before="20" w:after="20" w:line="180" w:lineRule="exact"/>
              <w:jc w:val="left"/>
            </w:pPr>
            <w:r/>
            <w:r>
              <w:rPr>
                <w:rFonts w:ascii="Arial" w:hAnsi="Arial"/>
                <w:b w:val="0"/>
                <w:i w:val="0"/>
                <w:sz w:val="16"/>
              </w:rPr>
              <w:t>Municipal + IND + Privados</w:t>
            </w:r>
          </w:p>
        </w:tc>
        <w:tc>
          <w:tcPr>
            <w:tcW w:type="dxa" w:w="404"/>
            <w:shd w:fill="FFFFFF" w:val="clear"/>
          </w:tcPr>
          <w:p>
            <w:pPr>
              <w:spacing w:before="20" w:after="20" w:line="180" w:lineRule="exact"/>
              <w:jc w:val="left"/>
            </w:pPr>
            <w:r/>
            <w:r>
              <w:rPr>
                <w:rFonts w:ascii="Arial" w:hAnsi="Arial"/>
                <w:b w:val="0"/>
                <w:i w:val="0"/>
                <w:sz w:val="16"/>
              </w:rPr>
              <w:t>ODS 3, 4, 10</w:t>
            </w:r>
          </w:p>
        </w:tc>
      </w:tr>
      <w:tr>
        <w:tc>
          <w:tcPr>
            <w:tcW w:type="dxa" w:w="311"/>
            <w:shd w:fill="F2F4F7" w:val="clear"/>
          </w:tcPr>
          <w:p>
            <w:pPr>
              <w:spacing w:before="20" w:after="20" w:line="180" w:lineRule="exact"/>
              <w:jc w:val="left"/>
            </w:pPr>
            <w:r/>
            <w:r>
              <w:rPr>
                <w:rFonts w:ascii="Arial" w:hAnsi="Arial"/>
                <w:b w:val="0"/>
                <w:i w:val="0"/>
                <w:sz w:val="16"/>
              </w:rPr>
              <w:t>28</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Ampliar la Oferta Deportiva y la Infraestructura Asociada</w:t>
            </w:r>
          </w:p>
        </w:tc>
        <w:tc>
          <w:tcPr>
            <w:tcW w:type="dxa" w:w="626"/>
            <w:shd w:fill="F2F4F7" w:val="clear"/>
          </w:tcPr>
          <w:p>
            <w:pPr>
              <w:spacing w:before="20" w:after="20" w:line="180" w:lineRule="exact"/>
              <w:jc w:val="left"/>
            </w:pPr>
            <w:r/>
            <w:r>
              <w:rPr>
                <w:rFonts w:ascii="Arial" w:hAnsi="Arial"/>
                <w:b w:val="0"/>
                <w:i w:val="0"/>
                <w:sz w:val="16"/>
              </w:rPr>
              <w:t>Deportes</w:t>
            </w:r>
          </w:p>
        </w:tc>
        <w:tc>
          <w:tcPr>
            <w:tcW w:type="dxa" w:w="529"/>
            <w:shd w:fill="F2F4F7" w:val="clear"/>
          </w:tcPr>
          <w:p>
            <w:pPr>
              <w:spacing w:before="20" w:after="20" w:line="180" w:lineRule="exact"/>
              <w:jc w:val="left"/>
            </w:pPr>
            <w:r/>
            <w:r>
              <w:rPr>
                <w:rFonts w:ascii="Arial" w:hAnsi="Arial"/>
                <w:b w:val="0"/>
                <w:i w:val="0"/>
                <w:sz w:val="16"/>
              </w:rPr>
              <w:t>Alianzas Deportivas con Entidades "Bienvenidos al Rengo del Deporte"</w:t>
            </w:r>
          </w:p>
        </w:tc>
        <w:tc>
          <w:tcPr>
            <w:tcW w:type="dxa" w:w="736"/>
            <w:shd w:fill="F2F4F7" w:val="clear"/>
          </w:tcPr>
          <w:p>
            <w:pPr>
              <w:spacing w:before="20" w:after="20" w:line="180" w:lineRule="exact"/>
              <w:jc w:val="left"/>
            </w:pPr>
            <w:r/>
            <w:r>
              <w:rPr>
                <w:rFonts w:ascii="Arial" w:hAnsi="Arial"/>
                <w:b w:val="0"/>
                <w:i w:val="0"/>
                <w:sz w:val="16"/>
              </w:rPr>
              <w:t>Establecer convenios con federaciones deportivas, universidades, empresas y clubes para ampliar la oferta deportiva, captar recursos y profesionalizar la gestión del deporte comunal.</w:t>
            </w:r>
          </w:p>
        </w:tc>
        <w:tc>
          <w:tcPr>
            <w:tcW w:type="dxa" w:w="754"/>
            <w:shd w:fill="F2F4F7" w:val="clear"/>
          </w:tcPr>
          <w:p>
            <w:pPr>
              <w:spacing w:before="20" w:after="20" w:line="180" w:lineRule="exact"/>
              <w:jc w:val="left"/>
            </w:pPr>
            <w:r/>
            <w:r>
              <w:rPr>
                <w:rFonts w:ascii="Arial" w:hAnsi="Arial"/>
                <w:b w:val="0"/>
                <w:i/>
                <w:color w:val="065A82"/>
                <w:sz w:val="16"/>
              </w:rPr>
              <w:t>El Departamento de Deportes opera con recursos limitados: el presupuesto municipal destina 84,57% a gasto corriente y la dependencia de transferencias alcanza 75,2%, con ingresos propios de solo 9%. Las 4.829 empresas comunales (1a en región) representan potencial de alianzas público-privadas que la OMIL puede facilitar. La encuesta funcionaria (n=116) prioriza fortalecer coordinación interdepartamental (45%) y modernizar procesos (62%). La construcción de sede UOH en Rengo abre oportunidades de convenio académico-deportivo conforme a la Ley 19.712 del Deporte.</w:t>
            </w:r>
          </w:p>
        </w:tc>
        <w:tc>
          <w:tcPr>
            <w:tcW w:type="dxa" w:w="724"/>
            <w:shd w:fill="F2F4F7" w:val="clear"/>
          </w:tcPr>
          <w:p>
            <w:pPr>
              <w:spacing w:before="20" w:after="20" w:line="180" w:lineRule="exact"/>
              <w:jc w:val="left"/>
            </w:pPr>
            <w:r/>
            <w:r>
              <w:rPr>
                <w:rFonts w:ascii="Arial" w:hAnsi="Arial"/>
                <w:b w:val="0"/>
                <w:i w:val="0"/>
                <w:sz w:val="16"/>
              </w:rPr>
              <w:t>Alianzas formalizadas; Recursos obtenidos por alianzas; Impacto en oferta deportiva</w:t>
            </w:r>
          </w:p>
        </w:tc>
        <w:tc>
          <w:tcPr>
            <w:tcW w:type="dxa" w:w="441"/>
            <w:shd w:fill="F2F4F7" w:val="clear"/>
          </w:tcPr>
          <w:p>
            <w:pPr>
              <w:spacing w:before="20" w:after="20" w:line="180" w:lineRule="exact"/>
              <w:jc w:val="left"/>
            </w:pPr>
            <w:r/>
            <w:r>
              <w:rPr>
                <w:rFonts w:ascii="Arial" w:hAnsi="Arial"/>
                <w:b w:val="0"/>
                <w:i w:val="0"/>
                <w:sz w:val="16"/>
              </w:rPr>
              <w:t>0 convenios deportivos formales</w:t>
            </w:r>
          </w:p>
        </w:tc>
        <w:tc>
          <w:tcPr>
            <w:tcW w:type="dxa" w:w="423"/>
            <w:shd w:fill="F2F4F7" w:val="clear"/>
          </w:tcPr>
          <w:p>
            <w:pPr>
              <w:spacing w:before="20" w:after="20" w:line="180" w:lineRule="exact"/>
              <w:jc w:val="left"/>
            </w:pPr>
            <w:r/>
            <w:r>
              <w:rPr>
                <w:rFonts w:ascii="Arial" w:hAnsi="Arial"/>
                <w:b w:val="0"/>
                <w:i w:val="0"/>
                <w:sz w:val="16"/>
              </w:rPr>
              <w:t>5 alianzas; $50M en recursos externos</w:t>
            </w:r>
          </w:p>
        </w:tc>
        <w:tc>
          <w:tcPr>
            <w:tcW w:type="dxa" w:w="423"/>
            <w:shd w:fill="F2F4F7" w:val="clear"/>
          </w:tcPr>
          <w:p>
            <w:pPr>
              <w:spacing w:before="20" w:after="20" w:line="180" w:lineRule="exact"/>
              <w:jc w:val="left"/>
            </w:pPr>
            <w:r/>
            <w:r>
              <w:rPr>
                <w:rFonts w:ascii="Arial" w:hAnsi="Arial"/>
                <w:b w:val="0"/>
                <w:i w:val="0"/>
                <w:sz w:val="16"/>
              </w:rPr>
              <w:t>12 alianzas; $200M en recursos; 5 nuevas disciplinas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Depto. Deportes + SECPLAN</w:t>
            </w:r>
          </w:p>
        </w:tc>
        <w:tc>
          <w:tcPr>
            <w:tcW w:type="dxa" w:w="889"/>
            <w:shd w:fill="F2F4F7" w:val="clear"/>
          </w:tcPr>
          <w:p>
            <w:pPr>
              <w:spacing w:before="20" w:after="20" w:line="180" w:lineRule="exact"/>
              <w:jc w:val="left"/>
            </w:pPr>
            <w:r/>
            <w:r>
              <w:rPr>
                <w:rFonts w:ascii="Arial" w:hAnsi="Arial"/>
                <w:b w:val="0"/>
                <w:i w:val="0"/>
                <w:sz w:val="16"/>
              </w:rPr>
              <w:t>Municipal + IND + Privados + Universidades</w:t>
            </w:r>
          </w:p>
        </w:tc>
        <w:tc>
          <w:tcPr>
            <w:tcW w:type="dxa" w:w="404"/>
            <w:shd w:fill="F2F4F7" w:val="clear"/>
          </w:tcPr>
          <w:p>
            <w:pPr>
              <w:spacing w:before="20" w:after="20" w:line="180" w:lineRule="exact"/>
              <w:jc w:val="left"/>
            </w:pPr>
            <w:r/>
            <w:r>
              <w:rPr>
                <w:rFonts w:ascii="Arial" w:hAnsi="Arial"/>
                <w:b w:val="0"/>
                <w:i w:val="0"/>
                <w:sz w:val="16"/>
              </w:rPr>
              <w:t>ODS 3, 17</w:t>
            </w:r>
          </w:p>
        </w:tc>
      </w:tr>
      <w:tr>
        <w:tc>
          <w:tcPr>
            <w:tcW w:type="dxa" w:w="311"/>
            <w:shd w:fill="FFFFFF" w:val="clear"/>
          </w:tcPr>
          <w:p>
            <w:pPr>
              <w:spacing w:before="20" w:after="20" w:line="180" w:lineRule="exact"/>
              <w:jc w:val="left"/>
            </w:pPr>
            <w:r/>
            <w:r>
              <w:rPr>
                <w:rFonts w:ascii="Arial" w:hAnsi="Arial"/>
                <w:b w:val="0"/>
                <w:i w:val="0"/>
                <w:sz w:val="16"/>
              </w:rPr>
              <w:t>29</w:t>
            </w:r>
          </w:p>
        </w:tc>
        <w:tc>
          <w:tcPr>
            <w:tcW w:type="dxa" w:w="645"/>
            <w:shd w:fill="FFFFFF" w:val="clear"/>
          </w:tcPr>
          <w:p>
            <w:pPr>
              <w:spacing w:before="20" w:after="20" w:line="180" w:lineRule="exact"/>
              <w:jc w:val="left"/>
            </w:pPr>
            <w:r/>
            <w:r>
              <w:rPr>
                <w:rFonts w:ascii="Arial" w:hAnsi="Arial"/>
                <w:b w:val="0"/>
                <w:i w:val="0"/>
                <w:sz w:val="16"/>
              </w:rPr>
              <w:t>Eje 2: Desarrollo Económico Comunal</w:t>
            </w:r>
          </w:p>
        </w:tc>
        <w:tc>
          <w:tcPr>
            <w:tcW w:type="dxa" w:w="696"/>
            <w:shd w:fill="FFFFFF"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FFFFF" w:val="clear"/>
          </w:tcPr>
          <w:p>
            <w:pPr>
              <w:spacing w:before="20" w:after="20" w:line="180" w:lineRule="exact"/>
              <w:jc w:val="left"/>
            </w:pPr>
            <w:r/>
            <w:r>
              <w:rPr>
                <w:rFonts w:ascii="Arial" w:hAnsi="Arial"/>
                <w:b w:val="0"/>
                <w:i w:val="0"/>
                <w:sz w:val="16"/>
              </w:rPr>
              <w:t>Desarrollo Económico Comunal</w:t>
            </w:r>
          </w:p>
        </w:tc>
        <w:tc>
          <w:tcPr>
            <w:tcW w:type="dxa" w:w="529"/>
            <w:shd w:fill="FFFFFF" w:val="clear"/>
          </w:tcPr>
          <w:p>
            <w:pPr>
              <w:spacing w:before="20" w:after="20" w:line="180" w:lineRule="exact"/>
              <w:jc w:val="left"/>
            </w:pPr>
            <w:r/>
            <w:r>
              <w:rPr>
                <w:rFonts w:ascii="Arial" w:hAnsi="Arial"/>
                <w:b w:val="0"/>
                <w:i w:val="0"/>
                <w:sz w:val="16"/>
              </w:rPr>
              <w:t>Rengo Impulsa tu Negocio: Fortalecimiento PYMEs</w:t>
            </w:r>
          </w:p>
        </w:tc>
        <w:tc>
          <w:tcPr>
            <w:tcW w:type="dxa" w:w="736"/>
            <w:shd w:fill="FFFFFF" w:val="clear"/>
          </w:tcPr>
          <w:p>
            <w:pPr>
              <w:spacing w:before="20" w:after="20" w:line="180" w:lineRule="exact"/>
              <w:jc w:val="left"/>
            </w:pPr>
            <w:r/>
            <w:r>
              <w:rPr>
                <w:rFonts w:ascii="Arial" w:hAnsi="Arial"/>
                <w:b w:val="0"/>
                <w:i w:val="0"/>
                <w:sz w:val="16"/>
              </w:rPr>
              <w:t>Apoyar a PYMEs de Rengo con asistencia técnica, capacitación en gestión, acceso a financiamiento y vinculación con mercados, fortaleciendo el tejido productivo local.</w:t>
            </w:r>
          </w:p>
        </w:tc>
        <w:tc>
          <w:tcPr>
            <w:tcW w:type="dxa" w:w="754"/>
            <w:shd w:fill="FFFFFF" w:val="clear"/>
          </w:tcPr>
          <w:p>
            <w:pPr>
              <w:spacing w:before="20" w:after="20" w:line="180" w:lineRule="exact"/>
              <w:jc w:val="left"/>
            </w:pPr>
            <w:r/>
            <w:r>
              <w:rPr>
                <w:rFonts w:ascii="Arial" w:hAnsi="Arial"/>
                <w:b w:val="0"/>
                <w:i/>
                <w:color w:val="065A82"/>
                <w:sz w:val="16"/>
              </w:rPr>
              <w:t>La pobreza comunal es 5,4% (CASEN 2022) con pobreza multidimensional de 13,6% (8.600 personas), en una comuna con 4.829 empresas (1a en la región) y 4.541 unidades productivas. La OMIL realiza más de 500 colocaciones/año evidenciando brecha de capacitación, mientras el 57% del empleo es estacional en agricultura con 13.234 trabajadores. CORFO y SERCOTEC ofrecen instrumentos que Rengo subutiliza según el diagnóstico institucional; la caída de 3.950 ha agrícolas (-26%) exige reconversión productiva. La Ley 18.695 art. 4 letra f faculta fomento productivo municipal conforme al ODS 8.</w:t>
            </w:r>
          </w:p>
        </w:tc>
        <w:tc>
          <w:tcPr>
            <w:tcW w:type="dxa" w:w="724"/>
            <w:shd w:fill="FFFFFF" w:val="clear"/>
          </w:tcPr>
          <w:p>
            <w:pPr>
              <w:spacing w:before="20" w:after="20" w:line="180" w:lineRule="exact"/>
              <w:jc w:val="left"/>
            </w:pPr>
            <w:r/>
            <w:r>
              <w:rPr>
                <w:rFonts w:ascii="Arial" w:hAnsi="Arial"/>
                <w:b w:val="0"/>
                <w:i w:val="0"/>
                <w:sz w:val="16"/>
              </w:rPr>
              <w:t>PYMEs apoyadas; Crecimiento en ventas de PYMEs; Satisfacción de empresarios</w:t>
            </w:r>
          </w:p>
        </w:tc>
        <w:tc>
          <w:tcPr>
            <w:tcW w:type="dxa" w:w="441"/>
            <w:shd w:fill="FFFFFF" w:val="clear"/>
          </w:tcPr>
          <w:p>
            <w:pPr>
              <w:spacing w:before="20" w:after="20" w:line="180" w:lineRule="exact"/>
              <w:jc w:val="left"/>
            </w:pPr>
            <w:r/>
            <w:r>
              <w:rPr>
                <w:rFonts w:ascii="Arial" w:hAnsi="Arial"/>
                <w:b w:val="0"/>
                <w:i w:val="0"/>
                <w:sz w:val="16"/>
              </w:rPr>
              <w:t>Sin programa municipal de apoyo PYME</w:t>
            </w:r>
          </w:p>
        </w:tc>
        <w:tc>
          <w:tcPr>
            <w:tcW w:type="dxa" w:w="423"/>
            <w:shd w:fill="FFFFFF" w:val="clear"/>
          </w:tcPr>
          <w:p>
            <w:pPr>
              <w:spacing w:before="20" w:after="20" w:line="180" w:lineRule="exact"/>
              <w:jc w:val="left"/>
            </w:pPr>
            <w:r/>
            <w:r>
              <w:rPr>
                <w:rFonts w:ascii="Arial" w:hAnsi="Arial"/>
                <w:b w:val="0"/>
                <w:i w:val="0"/>
                <w:sz w:val="16"/>
              </w:rPr>
              <w:t>50 PYMEs apoyadas; 15% crecimiento promedio</w:t>
            </w:r>
          </w:p>
        </w:tc>
        <w:tc>
          <w:tcPr>
            <w:tcW w:type="dxa" w:w="423"/>
            <w:shd w:fill="FFFFFF" w:val="clear"/>
          </w:tcPr>
          <w:p>
            <w:pPr>
              <w:spacing w:before="20" w:after="20" w:line="180" w:lineRule="exact"/>
              <w:jc w:val="left"/>
            </w:pPr>
            <w:r/>
            <w:r>
              <w:rPr>
                <w:rFonts w:ascii="Arial" w:hAnsi="Arial"/>
                <w:b w:val="0"/>
                <w:i w:val="0"/>
                <w:sz w:val="16"/>
              </w:rPr>
              <w:t>150 PYMEs apoyadas; 25% crecimiento; red empresarial activa</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OMIL + SECPLAN</w:t>
            </w:r>
          </w:p>
        </w:tc>
        <w:tc>
          <w:tcPr>
            <w:tcW w:type="dxa" w:w="889"/>
            <w:shd w:fill="FFFFFF" w:val="clear"/>
          </w:tcPr>
          <w:p>
            <w:pPr>
              <w:spacing w:before="20" w:after="20" w:line="180" w:lineRule="exact"/>
              <w:jc w:val="left"/>
            </w:pPr>
            <w:r/>
            <w:r>
              <w:rPr>
                <w:rFonts w:ascii="Arial" w:hAnsi="Arial"/>
                <w:b w:val="0"/>
                <w:i w:val="0"/>
                <w:sz w:val="16"/>
              </w:rPr>
              <w:t>Municipal + SERCOTEC + CORFO + GORE</w:t>
            </w:r>
          </w:p>
        </w:tc>
        <w:tc>
          <w:tcPr>
            <w:tcW w:type="dxa" w:w="404"/>
            <w:shd w:fill="FFFFFF" w:val="clear"/>
          </w:tcPr>
          <w:p>
            <w:pPr>
              <w:spacing w:before="20" w:after="20" w:line="180" w:lineRule="exact"/>
              <w:jc w:val="left"/>
            </w:pPr>
            <w:r/>
            <w:r>
              <w:rPr>
                <w:rFonts w:ascii="Arial" w:hAnsi="Arial"/>
                <w:b w:val="0"/>
                <w:i w:val="0"/>
                <w:sz w:val="16"/>
              </w:rPr>
              <w:t>ODS 8, 9, 1</w:t>
            </w:r>
          </w:p>
        </w:tc>
      </w:tr>
      <w:tr>
        <w:tc>
          <w:tcPr>
            <w:tcW w:type="dxa" w:w="311"/>
            <w:shd w:fill="F2F4F7" w:val="clear"/>
          </w:tcPr>
          <w:p>
            <w:pPr>
              <w:spacing w:before="20" w:after="20" w:line="180" w:lineRule="exact"/>
              <w:jc w:val="left"/>
            </w:pPr>
            <w:r/>
            <w:r>
              <w:rPr>
                <w:rFonts w:ascii="Arial" w:hAnsi="Arial"/>
                <w:b w:val="0"/>
                <w:i w:val="0"/>
                <w:sz w:val="16"/>
              </w:rPr>
              <w:t>30</w:t>
            </w:r>
          </w:p>
        </w:tc>
        <w:tc>
          <w:tcPr>
            <w:tcW w:type="dxa" w:w="645"/>
            <w:shd w:fill="F2F4F7" w:val="clear"/>
          </w:tcPr>
          <w:p>
            <w:pPr>
              <w:spacing w:before="20" w:after="20" w:line="180" w:lineRule="exact"/>
              <w:jc w:val="left"/>
            </w:pPr>
            <w:r/>
            <w:r>
              <w:rPr>
                <w:rFonts w:ascii="Arial" w:hAnsi="Arial"/>
                <w:b w:val="0"/>
                <w:i w:val="0"/>
                <w:sz w:val="16"/>
              </w:rPr>
              <w:t>Eje 2: Desarrollo Económico Comunal</w:t>
            </w:r>
          </w:p>
        </w:tc>
        <w:tc>
          <w:tcPr>
            <w:tcW w:type="dxa" w:w="696"/>
            <w:shd w:fill="F2F4F7"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2F4F7" w:val="clear"/>
          </w:tcPr>
          <w:p>
            <w:pPr>
              <w:spacing w:before="20" w:after="20" w:line="180" w:lineRule="exact"/>
              <w:jc w:val="left"/>
            </w:pPr>
            <w:r/>
            <w:r>
              <w:rPr>
                <w:rFonts w:ascii="Arial" w:hAnsi="Arial"/>
                <w:b w:val="0"/>
                <w:i w:val="0"/>
                <w:sz w:val="16"/>
              </w:rPr>
              <w:t>Desarrollo Económico Comunal</w:t>
            </w:r>
          </w:p>
        </w:tc>
        <w:tc>
          <w:tcPr>
            <w:tcW w:type="dxa" w:w="529"/>
            <w:shd w:fill="F2F4F7" w:val="clear"/>
          </w:tcPr>
          <w:p>
            <w:pPr>
              <w:spacing w:before="20" w:after="20" w:line="180" w:lineRule="exact"/>
              <w:jc w:val="left"/>
            </w:pPr>
            <w:r/>
            <w:r>
              <w:rPr>
                <w:rFonts w:ascii="Arial" w:hAnsi="Arial"/>
                <w:b w:val="0"/>
                <w:i w:val="0"/>
                <w:sz w:val="16"/>
              </w:rPr>
              <w:t>Rengo Destino de Oportunidades: Atracción de Inversiones</w:t>
            </w:r>
          </w:p>
        </w:tc>
        <w:tc>
          <w:tcPr>
            <w:tcW w:type="dxa" w:w="736"/>
            <w:shd w:fill="F2F4F7" w:val="clear"/>
          </w:tcPr>
          <w:p>
            <w:pPr>
              <w:spacing w:before="20" w:after="20" w:line="180" w:lineRule="exact"/>
              <w:jc w:val="left"/>
            </w:pPr>
            <w:r/>
            <w:r>
              <w:rPr>
                <w:rFonts w:ascii="Arial" w:hAnsi="Arial"/>
                <w:b w:val="0"/>
                <w:i w:val="0"/>
                <w:sz w:val="16"/>
              </w:rPr>
              <w:t>Desarrollar una estrategia de atracción de inversiones que posicione a Rengo como destino competitivo, ofreciendo facilidades administrativas, información territorial y alianzas público-privadas.</w:t>
            </w:r>
          </w:p>
        </w:tc>
        <w:tc>
          <w:tcPr>
            <w:tcW w:type="dxa" w:w="754"/>
            <w:shd w:fill="F2F4F7" w:val="clear"/>
          </w:tcPr>
          <w:p>
            <w:pPr>
              <w:spacing w:before="20" w:after="20" w:line="180" w:lineRule="exact"/>
              <w:jc w:val="left"/>
            </w:pPr>
            <w:r/>
            <w:r>
              <w:rPr>
                <w:rFonts w:ascii="Arial" w:hAnsi="Arial"/>
                <w:b w:val="0"/>
                <w:i/>
                <w:color w:val="065A82"/>
                <w:sz w:val="16"/>
              </w:rPr>
              <w:t>Rengo depende 75,2% de transferencias del Estado central y requiere diversificar su base económica entre sus 4.829 empresas y 4.541 unidades productivas. El PRC lleva más de 16 años sin actualizar, generando incertidumbre territorial para inversionistas en un territorio de 592 km2. El ICD comunal evolucionó de 0,10 (2012) a 0,88 (2023), mostrando capacidad de gestión, y el IDHC creció de 0,51 a 0,74. Las licitaciones municipales suman 1.000 procesos con $7.011M totales, pero 23,7% quedan sin ofertas, evidenciando necesidad de mejorar el ecosistema de inversión conforme al ODS 9.</w:t>
            </w:r>
          </w:p>
        </w:tc>
        <w:tc>
          <w:tcPr>
            <w:tcW w:type="dxa" w:w="724"/>
            <w:shd w:fill="F2F4F7" w:val="clear"/>
          </w:tcPr>
          <w:p>
            <w:pPr>
              <w:spacing w:before="20" w:after="20" w:line="180" w:lineRule="exact"/>
              <w:jc w:val="left"/>
            </w:pPr>
            <w:r/>
            <w:r>
              <w:rPr>
                <w:rFonts w:ascii="Arial" w:hAnsi="Arial"/>
                <w:b w:val="0"/>
                <w:i w:val="0"/>
                <w:sz w:val="16"/>
              </w:rPr>
              <w:t>Inversiones atraídas; Monto total invertido; Empleos generados; Diversificación productiva</w:t>
            </w:r>
          </w:p>
        </w:tc>
        <w:tc>
          <w:tcPr>
            <w:tcW w:type="dxa" w:w="441"/>
            <w:shd w:fill="F2F4F7" w:val="clear"/>
          </w:tcPr>
          <w:p>
            <w:pPr>
              <w:spacing w:before="20" w:after="20" w:line="180" w:lineRule="exact"/>
              <w:jc w:val="left"/>
            </w:pPr>
            <w:r/>
            <w:r>
              <w:rPr>
                <w:rFonts w:ascii="Arial" w:hAnsi="Arial"/>
                <w:b w:val="0"/>
                <w:i w:val="0"/>
                <w:sz w:val="16"/>
              </w:rPr>
              <w:t>Sin estrategia de atracción de inversiones</w:t>
            </w:r>
          </w:p>
        </w:tc>
        <w:tc>
          <w:tcPr>
            <w:tcW w:type="dxa" w:w="423"/>
            <w:shd w:fill="F2F4F7" w:val="clear"/>
          </w:tcPr>
          <w:p>
            <w:pPr>
              <w:spacing w:before="20" w:after="20" w:line="180" w:lineRule="exact"/>
              <w:jc w:val="left"/>
            </w:pPr>
            <w:r/>
            <w:r>
              <w:rPr>
                <w:rFonts w:ascii="Arial" w:hAnsi="Arial"/>
                <w:b w:val="0"/>
                <w:i w:val="0"/>
                <w:sz w:val="16"/>
              </w:rPr>
              <w:t>3 inversiones nuevas; $500M monto; 50 empleos</w:t>
            </w:r>
          </w:p>
        </w:tc>
        <w:tc>
          <w:tcPr>
            <w:tcW w:type="dxa" w:w="423"/>
            <w:shd w:fill="F2F4F7" w:val="clear"/>
          </w:tcPr>
          <w:p>
            <w:pPr>
              <w:spacing w:before="20" w:after="20" w:line="180" w:lineRule="exact"/>
              <w:jc w:val="left"/>
            </w:pPr>
            <w:r/>
            <w:r>
              <w:rPr>
                <w:rFonts w:ascii="Arial" w:hAnsi="Arial"/>
                <w:b w:val="0"/>
                <w:i w:val="0"/>
                <w:sz w:val="16"/>
              </w:rPr>
              <w:t>10 inversiones; $3.000M monto; 300 empleos directos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Alcaldía</w:t>
            </w:r>
          </w:p>
        </w:tc>
        <w:tc>
          <w:tcPr>
            <w:tcW w:type="dxa" w:w="889"/>
            <w:shd w:fill="F2F4F7" w:val="clear"/>
          </w:tcPr>
          <w:p>
            <w:pPr>
              <w:spacing w:before="20" w:after="20" w:line="180" w:lineRule="exact"/>
              <w:jc w:val="left"/>
            </w:pPr>
            <w:r/>
            <w:r>
              <w:rPr>
                <w:rFonts w:ascii="Arial" w:hAnsi="Arial"/>
                <w:b w:val="0"/>
                <w:i w:val="0"/>
                <w:sz w:val="16"/>
              </w:rPr>
              <w:t>Municipal + CORFO + GORE + PPP</w:t>
            </w:r>
          </w:p>
        </w:tc>
        <w:tc>
          <w:tcPr>
            <w:tcW w:type="dxa" w:w="404"/>
            <w:shd w:fill="F2F4F7" w:val="clear"/>
          </w:tcPr>
          <w:p>
            <w:pPr>
              <w:spacing w:before="20" w:after="20" w:line="180" w:lineRule="exact"/>
              <w:jc w:val="left"/>
            </w:pPr>
            <w:r/>
            <w:r>
              <w:rPr>
                <w:rFonts w:ascii="Arial" w:hAnsi="Arial"/>
                <w:b w:val="0"/>
                <w:i w:val="0"/>
                <w:sz w:val="16"/>
              </w:rPr>
              <w:t>ODS 8, 9, 17</w:t>
            </w:r>
          </w:p>
        </w:tc>
      </w:tr>
      <w:tr>
        <w:tc>
          <w:tcPr>
            <w:tcW w:type="dxa" w:w="311"/>
            <w:shd w:fill="FFFFFF" w:val="clear"/>
          </w:tcPr>
          <w:p>
            <w:pPr>
              <w:spacing w:before="20" w:after="20" w:line="180" w:lineRule="exact"/>
              <w:jc w:val="left"/>
            </w:pPr>
            <w:r/>
            <w:r>
              <w:rPr>
                <w:rFonts w:ascii="Arial" w:hAnsi="Arial"/>
                <w:b w:val="0"/>
                <w:i w:val="0"/>
                <w:sz w:val="16"/>
              </w:rPr>
              <w:t>31</w:t>
            </w:r>
          </w:p>
        </w:tc>
        <w:tc>
          <w:tcPr>
            <w:tcW w:type="dxa" w:w="645"/>
            <w:shd w:fill="FFFFFF" w:val="clear"/>
          </w:tcPr>
          <w:p>
            <w:pPr>
              <w:spacing w:before="20" w:after="20" w:line="180" w:lineRule="exact"/>
              <w:jc w:val="left"/>
            </w:pPr>
            <w:r/>
            <w:r>
              <w:rPr>
                <w:rFonts w:ascii="Arial" w:hAnsi="Arial"/>
                <w:b w:val="0"/>
                <w:i w:val="0"/>
                <w:sz w:val="16"/>
              </w:rPr>
              <w:t>Eje 2: Desarrollo Económico Comunal</w:t>
            </w:r>
          </w:p>
        </w:tc>
        <w:tc>
          <w:tcPr>
            <w:tcW w:type="dxa" w:w="696"/>
            <w:shd w:fill="FFFFFF"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FFFFF" w:val="clear"/>
          </w:tcPr>
          <w:p>
            <w:pPr>
              <w:spacing w:before="20" w:after="20" w:line="180" w:lineRule="exact"/>
              <w:jc w:val="left"/>
            </w:pPr>
            <w:r/>
            <w:r>
              <w:rPr>
                <w:rFonts w:ascii="Arial" w:hAnsi="Arial"/>
                <w:b w:val="0"/>
                <w:i w:val="0"/>
                <w:sz w:val="16"/>
              </w:rPr>
              <w:t>Desarrollo Económico Comunal</w:t>
            </w:r>
          </w:p>
        </w:tc>
        <w:tc>
          <w:tcPr>
            <w:tcW w:type="dxa" w:w="529"/>
            <w:shd w:fill="FFFFFF" w:val="clear"/>
          </w:tcPr>
          <w:p>
            <w:pPr>
              <w:spacing w:before="20" w:after="20" w:line="180" w:lineRule="exact"/>
              <w:jc w:val="left"/>
            </w:pPr>
            <w:r/>
            <w:r>
              <w:rPr>
                <w:rFonts w:ascii="Arial" w:hAnsi="Arial"/>
                <w:b w:val="0"/>
                <w:i w:val="0"/>
                <w:sz w:val="16"/>
              </w:rPr>
              <w:t>Fortaleciendo el Futuro: Apoyo Microempresarios</w:t>
            </w:r>
          </w:p>
        </w:tc>
        <w:tc>
          <w:tcPr>
            <w:tcW w:type="dxa" w:w="736"/>
            <w:shd w:fill="FFFFFF" w:val="clear"/>
          </w:tcPr>
          <w:p>
            <w:pPr>
              <w:spacing w:before="20" w:after="20" w:line="180" w:lineRule="exact"/>
              <w:jc w:val="left"/>
            </w:pPr>
            <w:r/>
            <w:r>
              <w:rPr>
                <w:rFonts w:ascii="Arial" w:hAnsi="Arial"/>
                <w:b w:val="0"/>
                <w:i w:val="0"/>
                <w:sz w:val="16"/>
              </w:rPr>
              <w:t>Brindar apoyo integral a microempresarios con mentorías, capacitación en formalización, marketing digital y acceso a microcréditos, reduciendo la informalidad económica.</w:t>
            </w:r>
          </w:p>
        </w:tc>
        <w:tc>
          <w:tcPr>
            <w:tcW w:type="dxa" w:w="754"/>
            <w:shd w:fill="FFFFFF" w:val="clear"/>
          </w:tcPr>
          <w:p>
            <w:pPr>
              <w:spacing w:before="20" w:after="20" w:line="180" w:lineRule="exact"/>
              <w:jc w:val="left"/>
            </w:pPr>
            <w:r/>
            <w:r>
              <w:rPr>
                <w:rFonts w:ascii="Arial" w:hAnsi="Arial"/>
                <w:b w:val="0"/>
                <w:i/>
                <w:color w:val="065A82"/>
                <w:sz w:val="16"/>
              </w:rPr>
              <w:t>La pobreza de 5,4% se concentra en hogares con empleo informal, con trabajadores estacionales representando 57% del empleo total entre 13.234 trabajadores agrícolas. Los ingresos propios municipales representan solo 9% del total y la dependencia de transferencias alcanza 75,2%. El 67% de viviendas carece de conexión fija a internet, limitando comercio digital, mientras la escolaridad de 11,1 años (vs 12,1 nacional) restringe capacidades empresariales. SERCOTEC y FOSIS ofrecen programas de formalización articulables por la OMIL conforme a la Ley 18.695 art. 4 letra f y el ODS 1.</w:t>
            </w:r>
          </w:p>
        </w:tc>
        <w:tc>
          <w:tcPr>
            <w:tcW w:type="dxa" w:w="724"/>
            <w:shd w:fill="FFFFFF" w:val="clear"/>
          </w:tcPr>
          <w:p>
            <w:pPr>
              <w:spacing w:before="20" w:after="20" w:line="180" w:lineRule="exact"/>
              <w:jc w:val="left"/>
            </w:pPr>
            <w:r/>
            <w:r>
              <w:rPr>
                <w:rFonts w:ascii="Arial" w:hAnsi="Arial"/>
                <w:b w:val="0"/>
                <w:i w:val="0"/>
                <w:sz w:val="16"/>
              </w:rPr>
              <w:t>Microempresarios apoyados; Incremento en ventas; Satisfacción de beneficiarios</w:t>
            </w:r>
          </w:p>
        </w:tc>
        <w:tc>
          <w:tcPr>
            <w:tcW w:type="dxa" w:w="441"/>
            <w:shd w:fill="FFFFFF" w:val="clear"/>
          </w:tcPr>
          <w:p>
            <w:pPr>
              <w:spacing w:before="20" w:after="20" w:line="180" w:lineRule="exact"/>
              <w:jc w:val="left"/>
            </w:pPr>
            <w:r/>
            <w:r>
              <w:rPr>
                <w:rFonts w:ascii="Arial" w:hAnsi="Arial"/>
                <w:b w:val="0"/>
                <w:i w:val="0"/>
                <w:sz w:val="16"/>
              </w:rPr>
              <w:t>Sin programa de apoyo a microempresarios</w:t>
            </w:r>
          </w:p>
        </w:tc>
        <w:tc>
          <w:tcPr>
            <w:tcW w:type="dxa" w:w="423"/>
            <w:shd w:fill="FFFFFF" w:val="clear"/>
          </w:tcPr>
          <w:p>
            <w:pPr>
              <w:spacing w:before="20" w:after="20" w:line="180" w:lineRule="exact"/>
              <w:jc w:val="left"/>
            </w:pPr>
            <w:r/>
            <w:r>
              <w:rPr>
                <w:rFonts w:ascii="Arial" w:hAnsi="Arial"/>
                <w:b w:val="0"/>
                <w:i w:val="0"/>
                <w:sz w:val="16"/>
              </w:rPr>
              <w:t>80 microempresarios; 20% aumento ventas</w:t>
            </w:r>
          </w:p>
        </w:tc>
        <w:tc>
          <w:tcPr>
            <w:tcW w:type="dxa" w:w="423"/>
            <w:shd w:fill="FFFFFF" w:val="clear"/>
          </w:tcPr>
          <w:p>
            <w:pPr>
              <w:spacing w:before="20" w:after="20" w:line="180" w:lineRule="exact"/>
              <w:jc w:val="left"/>
            </w:pPr>
            <w:r/>
            <w:r>
              <w:rPr>
                <w:rFonts w:ascii="Arial" w:hAnsi="Arial"/>
                <w:b w:val="0"/>
                <w:i w:val="0"/>
                <w:sz w:val="16"/>
              </w:rPr>
              <w:t>200 microempresarios; 30% formalización; $100M en ventas adicionales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OMIL + DIDECO</w:t>
            </w:r>
          </w:p>
        </w:tc>
        <w:tc>
          <w:tcPr>
            <w:tcW w:type="dxa" w:w="889"/>
            <w:shd w:fill="FFFFFF" w:val="clear"/>
          </w:tcPr>
          <w:p>
            <w:pPr>
              <w:spacing w:before="20" w:after="20" w:line="180" w:lineRule="exact"/>
              <w:jc w:val="left"/>
            </w:pPr>
            <w:r/>
            <w:r>
              <w:rPr>
                <w:rFonts w:ascii="Arial" w:hAnsi="Arial"/>
                <w:b w:val="0"/>
                <w:i w:val="0"/>
                <w:sz w:val="16"/>
              </w:rPr>
              <w:t>Municipal + SERCOTEC + FOSIS</w:t>
            </w:r>
          </w:p>
        </w:tc>
        <w:tc>
          <w:tcPr>
            <w:tcW w:type="dxa" w:w="404"/>
            <w:shd w:fill="FFFFFF" w:val="clear"/>
          </w:tcPr>
          <w:p>
            <w:pPr>
              <w:spacing w:before="20" w:after="20" w:line="180" w:lineRule="exact"/>
              <w:jc w:val="left"/>
            </w:pPr>
            <w:r/>
            <w:r>
              <w:rPr>
                <w:rFonts w:ascii="Arial" w:hAnsi="Arial"/>
                <w:b w:val="0"/>
                <w:i w:val="0"/>
                <w:sz w:val="16"/>
              </w:rPr>
              <w:t>ODS 1, 8, 10</w:t>
            </w:r>
          </w:p>
        </w:tc>
      </w:tr>
      <w:tr>
        <w:tc>
          <w:tcPr>
            <w:tcW w:type="dxa" w:w="311"/>
            <w:shd w:fill="F2F4F7" w:val="clear"/>
          </w:tcPr>
          <w:p>
            <w:pPr>
              <w:spacing w:before="20" w:after="20" w:line="180" w:lineRule="exact"/>
              <w:jc w:val="left"/>
            </w:pPr>
            <w:r/>
            <w:r>
              <w:rPr>
                <w:rFonts w:ascii="Arial" w:hAnsi="Arial"/>
                <w:b w:val="0"/>
                <w:i w:val="0"/>
                <w:sz w:val="16"/>
              </w:rPr>
              <w:t>32</w:t>
            </w:r>
          </w:p>
        </w:tc>
        <w:tc>
          <w:tcPr>
            <w:tcW w:type="dxa" w:w="645"/>
            <w:shd w:fill="F2F4F7" w:val="clear"/>
          </w:tcPr>
          <w:p>
            <w:pPr>
              <w:spacing w:before="20" w:after="20" w:line="180" w:lineRule="exact"/>
              <w:jc w:val="left"/>
            </w:pPr>
            <w:r/>
            <w:r>
              <w:rPr>
                <w:rFonts w:ascii="Arial" w:hAnsi="Arial"/>
                <w:b w:val="0"/>
                <w:i w:val="0"/>
                <w:sz w:val="16"/>
              </w:rPr>
              <w:t>Eje 2: Desarrollo Económico Comunal</w:t>
            </w:r>
          </w:p>
        </w:tc>
        <w:tc>
          <w:tcPr>
            <w:tcW w:type="dxa" w:w="696"/>
            <w:shd w:fill="F2F4F7"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2F4F7" w:val="clear"/>
          </w:tcPr>
          <w:p>
            <w:pPr>
              <w:spacing w:before="20" w:after="20" w:line="180" w:lineRule="exact"/>
              <w:jc w:val="left"/>
            </w:pPr>
            <w:r/>
            <w:r>
              <w:rPr>
                <w:rFonts w:ascii="Arial" w:hAnsi="Arial"/>
                <w:b w:val="0"/>
                <w:i w:val="0"/>
                <w:sz w:val="16"/>
              </w:rPr>
              <w:t>Desarrollo Económico Comunal</w:t>
            </w:r>
          </w:p>
        </w:tc>
        <w:tc>
          <w:tcPr>
            <w:tcW w:type="dxa" w:w="529"/>
            <w:shd w:fill="F2F4F7" w:val="clear"/>
          </w:tcPr>
          <w:p>
            <w:pPr>
              <w:spacing w:before="20" w:after="20" w:line="180" w:lineRule="exact"/>
              <w:jc w:val="left"/>
            </w:pPr>
            <w:r/>
            <w:r>
              <w:rPr>
                <w:rFonts w:ascii="Arial" w:hAnsi="Arial"/>
                <w:b w:val="0"/>
                <w:i w:val="0"/>
                <w:sz w:val="16"/>
              </w:rPr>
              <w:t>Centro Estratégico de Negocios</w:t>
            </w:r>
          </w:p>
        </w:tc>
        <w:tc>
          <w:tcPr>
            <w:tcW w:type="dxa" w:w="736"/>
            <w:shd w:fill="F2F4F7" w:val="clear"/>
          </w:tcPr>
          <w:p>
            <w:pPr>
              <w:spacing w:before="20" w:after="20" w:line="180" w:lineRule="exact"/>
              <w:jc w:val="left"/>
            </w:pPr>
            <w:r/>
            <w:r>
              <w:rPr>
                <w:rFonts w:ascii="Arial" w:hAnsi="Arial"/>
                <w:b w:val="0"/>
                <w:i w:val="0"/>
                <w:sz w:val="16"/>
              </w:rPr>
              <w:t>Crear un centro de servicios empresariales que ofrezca asesoría legal, contable, financiera y de innovación a emprendedores y empresas de Rengo.</w:t>
            </w:r>
          </w:p>
        </w:tc>
        <w:tc>
          <w:tcPr>
            <w:tcW w:type="dxa" w:w="754"/>
            <w:shd w:fill="F2F4F7" w:val="clear"/>
          </w:tcPr>
          <w:p>
            <w:pPr>
              <w:spacing w:before="20" w:after="20" w:line="180" w:lineRule="exact"/>
              <w:jc w:val="left"/>
            </w:pPr>
            <w:r/>
            <w:r>
              <w:rPr>
                <w:rFonts w:ascii="Arial" w:hAnsi="Arial"/>
                <w:b w:val="0"/>
                <w:i/>
                <w:color w:val="065A82"/>
                <w:sz w:val="16"/>
              </w:rPr>
              <w:t>Las 4.829 empresas de Rengo (1a en la región) y 4.541 unidades productivas carecen de acceso a servicios empresariales profesionales integrados. El ranking SUBDERE ubicó a Rengo en puesto 11 de 33, cayendo de 80% a 58,4% de logro, reflejando oportunidades de mejora en gestión económica local. La tasa de adjudicación de licitaciones bajó de 84,8% (2010-2017) a 71,6% (2018-2025), con 17,1% sin ofertas. El IDHC evolucionó de 0,51 a 0,74, pero la dimensión económica requiere servicios profesionales que dinamicen las 330 organizaciones comunitarias conforme al ODS 9.</w:t>
            </w:r>
          </w:p>
        </w:tc>
        <w:tc>
          <w:tcPr>
            <w:tcW w:type="dxa" w:w="724"/>
            <w:shd w:fill="F2F4F7" w:val="clear"/>
          </w:tcPr>
          <w:p>
            <w:pPr>
              <w:spacing w:before="20" w:after="20" w:line="180" w:lineRule="exact"/>
              <w:jc w:val="left"/>
            </w:pPr>
            <w:r/>
            <w:r>
              <w:rPr>
                <w:rFonts w:ascii="Arial" w:hAnsi="Arial"/>
                <w:b w:val="0"/>
                <w:i w:val="0"/>
                <w:sz w:val="16"/>
              </w:rPr>
              <w:t>Empresas atendidas; Mejora en competitividad; Satisfacción de usuarios</w:t>
            </w:r>
          </w:p>
        </w:tc>
        <w:tc>
          <w:tcPr>
            <w:tcW w:type="dxa" w:w="441"/>
            <w:shd w:fill="F2F4F7" w:val="clear"/>
          </w:tcPr>
          <w:p>
            <w:pPr>
              <w:spacing w:before="20" w:after="20" w:line="180" w:lineRule="exact"/>
              <w:jc w:val="left"/>
            </w:pPr>
            <w:r/>
            <w:r>
              <w:rPr>
                <w:rFonts w:ascii="Arial" w:hAnsi="Arial"/>
                <w:b w:val="0"/>
                <w:i w:val="0"/>
                <w:sz w:val="16"/>
              </w:rPr>
              <w:t>0 centros de negocios municipales</w:t>
            </w:r>
          </w:p>
        </w:tc>
        <w:tc>
          <w:tcPr>
            <w:tcW w:type="dxa" w:w="423"/>
            <w:shd w:fill="F2F4F7" w:val="clear"/>
          </w:tcPr>
          <w:p>
            <w:pPr>
              <w:spacing w:before="20" w:after="20" w:line="180" w:lineRule="exact"/>
              <w:jc w:val="left"/>
            </w:pPr>
            <w:r/>
            <w:r>
              <w:rPr>
                <w:rFonts w:ascii="Arial" w:hAnsi="Arial"/>
                <w:b w:val="0"/>
                <w:i w:val="0"/>
                <w:sz w:val="16"/>
              </w:rPr>
              <w:t>1 centro operativo; 100 empresas atendidas</w:t>
            </w:r>
          </w:p>
        </w:tc>
        <w:tc>
          <w:tcPr>
            <w:tcW w:type="dxa" w:w="423"/>
            <w:shd w:fill="F2F4F7" w:val="clear"/>
          </w:tcPr>
          <w:p>
            <w:pPr>
              <w:spacing w:before="20" w:after="20" w:line="180" w:lineRule="exact"/>
              <w:jc w:val="left"/>
            </w:pPr>
            <w:r/>
            <w:r>
              <w:rPr>
                <w:rFonts w:ascii="Arial" w:hAnsi="Arial"/>
                <w:b w:val="0"/>
                <w:i w:val="0"/>
                <w:sz w:val="16"/>
              </w:rPr>
              <w:t>1 centro consolidado; 300 empresas/año; 80% satisfacción</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OMIL</w:t>
            </w:r>
          </w:p>
        </w:tc>
        <w:tc>
          <w:tcPr>
            <w:tcW w:type="dxa" w:w="889"/>
            <w:shd w:fill="F2F4F7" w:val="clear"/>
          </w:tcPr>
          <w:p>
            <w:pPr>
              <w:spacing w:before="20" w:after="20" w:line="180" w:lineRule="exact"/>
              <w:jc w:val="left"/>
            </w:pPr>
            <w:r/>
            <w:r>
              <w:rPr>
                <w:rFonts w:ascii="Arial" w:hAnsi="Arial"/>
                <w:b w:val="0"/>
                <w:i w:val="0"/>
                <w:sz w:val="16"/>
              </w:rPr>
              <w:t>Municipal + CORFO + SERCOTEC + GORE</w:t>
            </w:r>
          </w:p>
        </w:tc>
        <w:tc>
          <w:tcPr>
            <w:tcW w:type="dxa" w:w="404"/>
            <w:shd w:fill="F2F4F7" w:val="clear"/>
          </w:tcPr>
          <w:p>
            <w:pPr>
              <w:spacing w:before="20" w:after="20" w:line="180" w:lineRule="exact"/>
              <w:jc w:val="left"/>
            </w:pPr>
            <w:r/>
            <w:r>
              <w:rPr>
                <w:rFonts w:ascii="Arial" w:hAnsi="Arial"/>
                <w:b w:val="0"/>
                <w:i w:val="0"/>
                <w:sz w:val="16"/>
              </w:rPr>
              <w:t>ODS 8, 9, 17</w:t>
            </w:r>
          </w:p>
        </w:tc>
      </w:tr>
      <w:tr>
        <w:tc>
          <w:tcPr>
            <w:tcW w:type="dxa" w:w="311"/>
            <w:shd w:fill="FFFFFF" w:val="clear"/>
          </w:tcPr>
          <w:p>
            <w:pPr>
              <w:spacing w:before="20" w:after="20" w:line="180" w:lineRule="exact"/>
              <w:jc w:val="left"/>
            </w:pPr>
            <w:r/>
            <w:r>
              <w:rPr>
                <w:rFonts w:ascii="Arial" w:hAnsi="Arial"/>
                <w:b w:val="0"/>
                <w:i w:val="0"/>
                <w:sz w:val="16"/>
              </w:rPr>
              <w:t>33</w:t>
            </w:r>
          </w:p>
        </w:tc>
        <w:tc>
          <w:tcPr>
            <w:tcW w:type="dxa" w:w="645"/>
            <w:shd w:fill="FFFFFF" w:val="clear"/>
          </w:tcPr>
          <w:p>
            <w:pPr>
              <w:spacing w:before="20" w:after="20" w:line="180" w:lineRule="exact"/>
              <w:jc w:val="left"/>
            </w:pPr>
            <w:r/>
            <w:r>
              <w:rPr>
                <w:rFonts w:ascii="Arial" w:hAnsi="Arial"/>
                <w:b w:val="0"/>
                <w:i w:val="0"/>
                <w:sz w:val="16"/>
              </w:rPr>
              <w:t>Eje 2: Desarrollo Económico Comunal</w:t>
            </w:r>
          </w:p>
        </w:tc>
        <w:tc>
          <w:tcPr>
            <w:tcW w:type="dxa" w:w="696"/>
            <w:shd w:fill="FFFFFF"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FFFFF" w:val="clear"/>
          </w:tcPr>
          <w:p>
            <w:pPr>
              <w:spacing w:before="20" w:after="20" w:line="180" w:lineRule="exact"/>
              <w:jc w:val="left"/>
            </w:pPr>
            <w:r/>
            <w:r>
              <w:rPr>
                <w:rFonts w:ascii="Arial" w:hAnsi="Arial"/>
                <w:b w:val="0"/>
                <w:i w:val="0"/>
                <w:sz w:val="16"/>
              </w:rPr>
              <w:t>Desarrollo Económico Comunal</w:t>
            </w:r>
          </w:p>
        </w:tc>
        <w:tc>
          <w:tcPr>
            <w:tcW w:type="dxa" w:w="529"/>
            <w:shd w:fill="FFFFFF" w:val="clear"/>
          </w:tcPr>
          <w:p>
            <w:pPr>
              <w:spacing w:before="20" w:after="20" w:line="180" w:lineRule="exact"/>
              <w:jc w:val="left"/>
            </w:pPr>
            <w:r/>
            <w:r>
              <w:rPr>
                <w:rFonts w:ascii="Arial" w:hAnsi="Arial"/>
                <w:b w:val="0"/>
                <w:i w:val="0"/>
                <w:sz w:val="16"/>
              </w:rPr>
              <w:t>Edificio de Fomento Productivo: Cowork y Capacitación</w:t>
            </w:r>
          </w:p>
        </w:tc>
        <w:tc>
          <w:tcPr>
            <w:tcW w:type="dxa" w:w="736"/>
            <w:shd w:fill="FFFFFF" w:val="clear"/>
          </w:tcPr>
          <w:p>
            <w:pPr>
              <w:spacing w:before="20" w:after="20" w:line="180" w:lineRule="exact"/>
              <w:jc w:val="left"/>
            </w:pPr>
            <w:r/>
            <w:r>
              <w:rPr>
                <w:rFonts w:ascii="Arial" w:hAnsi="Arial"/>
                <w:b w:val="0"/>
                <w:i w:val="0"/>
                <w:sz w:val="16"/>
              </w:rPr>
              <w:t>Construir un edificio de fomento productivo con espacios de coworking, salas de capacitación, laboratorio de prototipado y oficinas de atención a emprendedores.</w:t>
            </w:r>
          </w:p>
        </w:tc>
        <w:tc>
          <w:tcPr>
            <w:tcW w:type="dxa" w:w="754"/>
            <w:shd w:fill="FFFFFF" w:val="clear"/>
          </w:tcPr>
          <w:p>
            <w:pPr>
              <w:spacing w:before="20" w:after="20" w:line="180" w:lineRule="exact"/>
              <w:jc w:val="left"/>
            </w:pPr>
            <w:r/>
            <w:r>
              <w:rPr>
                <w:rFonts w:ascii="Arial" w:hAnsi="Arial"/>
                <w:b w:val="0"/>
                <w:i/>
                <w:color w:val="065A82"/>
                <w:sz w:val="16"/>
              </w:rPr>
              <w:t>Solo 39% de la población accede a educación superior y la escolaridad promedio es 11,1 años (vs 12,1 nacional), limitando la innovación en una comuna con 4.829 empresas. La tasa de asistencia a educación superior es 39,0%, una brecha estructural que la sede UOH en Rengo puede ayudar a cerrar. El BIP registra solo 5 proyectos de turismo/comercio (0,4%) con inversión prácticamente nula, evidenciando déficit de fomento productivo. El IDHC educativo creció de 0,55 a 0,72 pero requiere infraestructura de innovación conforme al ODS 9 y la Ley 18.695 art. 4 letra f.</w:t>
            </w:r>
          </w:p>
        </w:tc>
        <w:tc>
          <w:tcPr>
            <w:tcW w:type="dxa" w:w="724"/>
            <w:shd w:fill="FFFFFF" w:val="clear"/>
          </w:tcPr>
          <w:p>
            <w:pPr>
              <w:spacing w:before="20" w:after="20" w:line="180" w:lineRule="exact"/>
              <w:jc w:val="left"/>
            </w:pPr>
            <w:r/>
            <w:r>
              <w:rPr>
                <w:rFonts w:ascii="Arial" w:hAnsi="Arial"/>
                <w:b w:val="0"/>
                <w:i w:val="0"/>
                <w:sz w:val="16"/>
              </w:rPr>
              <w:t>Progreso de construcción (%); Emprendedores usuarios; Startups creadas</w:t>
            </w:r>
          </w:p>
        </w:tc>
        <w:tc>
          <w:tcPr>
            <w:tcW w:type="dxa" w:w="441"/>
            <w:shd w:fill="FFFFFF" w:val="clear"/>
          </w:tcPr>
          <w:p>
            <w:pPr>
              <w:spacing w:before="20" w:after="20" w:line="180" w:lineRule="exact"/>
              <w:jc w:val="left"/>
            </w:pPr>
            <w:r/>
            <w:r>
              <w:rPr>
                <w:rFonts w:ascii="Arial" w:hAnsi="Arial"/>
                <w:b w:val="0"/>
                <w:i w:val="0"/>
                <w:sz w:val="16"/>
              </w:rPr>
              <w:t>0 espacios de coworking municipal</w:t>
            </w:r>
          </w:p>
        </w:tc>
        <w:tc>
          <w:tcPr>
            <w:tcW w:type="dxa" w:w="423"/>
            <w:shd w:fill="FFFFFF" w:val="clear"/>
          </w:tcPr>
          <w:p>
            <w:pPr>
              <w:spacing w:before="20" w:after="20" w:line="180" w:lineRule="exact"/>
              <w:jc w:val="left"/>
            </w:pPr>
            <w:r/>
            <w:r>
              <w:rPr>
                <w:rFonts w:ascii="Arial" w:hAnsi="Arial"/>
                <w:b w:val="0"/>
                <w:i w:val="0"/>
                <w:sz w:val="16"/>
              </w:rPr>
              <w:t>100% diseño; 30% construcción</w:t>
            </w:r>
          </w:p>
        </w:tc>
        <w:tc>
          <w:tcPr>
            <w:tcW w:type="dxa" w:w="423"/>
            <w:shd w:fill="FFFFFF" w:val="clear"/>
          </w:tcPr>
          <w:p>
            <w:pPr>
              <w:spacing w:before="20" w:after="20" w:line="180" w:lineRule="exact"/>
              <w:jc w:val="left"/>
            </w:pPr>
            <w:r/>
            <w:r>
              <w:rPr>
                <w:rFonts w:ascii="Arial" w:hAnsi="Arial"/>
                <w:b w:val="0"/>
                <w:i w:val="0"/>
                <w:sz w:val="16"/>
              </w:rPr>
              <w:t>100% operativo; 200 emprendedores/año; 20 startups creadas</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SECPLAN + DOM</w:t>
            </w:r>
          </w:p>
        </w:tc>
        <w:tc>
          <w:tcPr>
            <w:tcW w:type="dxa" w:w="889"/>
            <w:shd w:fill="FFFFFF" w:val="clear"/>
          </w:tcPr>
          <w:p>
            <w:pPr>
              <w:spacing w:before="20" w:after="20" w:line="180" w:lineRule="exact"/>
              <w:jc w:val="left"/>
            </w:pPr>
            <w:r/>
            <w:r>
              <w:rPr>
                <w:rFonts w:ascii="Arial" w:hAnsi="Arial"/>
                <w:b w:val="0"/>
                <w:i w:val="0"/>
                <w:sz w:val="16"/>
              </w:rPr>
              <w:t>FNDR + CORFO + GORE + Municipal</w:t>
            </w:r>
          </w:p>
        </w:tc>
        <w:tc>
          <w:tcPr>
            <w:tcW w:type="dxa" w:w="404"/>
            <w:shd w:fill="FFFFFF" w:val="clear"/>
          </w:tcPr>
          <w:p>
            <w:pPr>
              <w:spacing w:before="20" w:after="20" w:line="180" w:lineRule="exact"/>
              <w:jc w:val="left"/>
            </w:pPr>
            <w:r/>
            <w:r>
              <w:rPr>
                <w:rFonts w:ascii="Arial" w:hAnsi="Arial"/>
                <w:b w:val="0"/>
                <w:i w:val="0"/>
                <w:sz w:val="16"/>
              </w:rPr>
              <w:t>ODS 8, 9, 4</w:t>
            </w:r>
          </w:p>
        </w:tc>
      </w:tr>
      <w:tr>
        <w:tc>
          <w:tcPr>
            <w:tcW w:type="dxa" w:w="311"/>
            <w:shd w:fill="F2F4F7" w:val="clear"/>
          </w:tcPr>
          <w:p>
            <w:pPr>
              <w:spacing w:before="20" w:after="20" w:line="180" w:lineRule="exact"/>
              <w:jc w:val="left"/>
            </w:pPr>
            <w:r/>
            <w:r>
              <w:rPr>
                <w:rFonts w:ascii="Arial" w:hAnsi="Arial"/>
                <w:b w:val="0"/>
                <w:i w:val="0"/>
                <w:sz w:val="16"/>
              </w:rPr>
              <w:t>34</w:t>
            </w:r>
          </w:p>
        </w:tc>
        <w:tc>
          <w:tcPr>
            <w:tcW w:type="dxa" w:w="645"/>
            <w:shd w:fill="F2F4F7" w:val="clear"/>
          </w:tcPr>
          <w:p>
            <w:pPr>
              <w:spacing w:before="20" w:after="20" w:line="180" w:lineRule="exact"/>
              <w:jc w:val="left"/>
            </w:pPr>
            <w:r/>
            <w:r>
              <w:rPr>
                <w:rFonts w:ascii="Arial" w:hAnsi="Arial"/>
                <w:b w:val="0"/>
                <w:i w:val="0"/>
                <w:sz w:val="16"/>
              </w:rPr>
              <w:t>Eje 2: Desarrollo Económico Comunal</w:t>
            </w:r>
          </w:p>
        </w:tc>
        <w:tc>
          <w:tcPr>
            <w:tcW w:type="dxa" w:w="696"/>
            <w:shd w:fill="F2F4F7" w:val="clear"/>
          </w:tcPr>
          <w:p>
            <w:pPr>
              <w:spacing w:before="20" w:after="20" w:line="180" w:lineRule="exact"/>
              <w:jc w:val="left"/>
            </w:pPr>
            <w:r/>
            <w:r>
              <w:rPr>
                <w:rFonts w:ascii="Arial" w:hAnsi="Arial"/>
                <w:b w:val="0"/>
                <w:i w:val="0"/>
                <w:sz w:val="16"/>
              </w:rPr>
              <w:t>OE 2.2 Mejorar la Empleabilidad y la Capacitación Laboral</w:t>
            </w:r>
          </w:p>
        </w:tc>
        <w:tc>
          <w:tcPr>
            <w:tcW w:type="dxa" w:w="626"/>
            <w:shd w:fill="F2F4F7" w:val="clear"/>
          </w:tcPr>
          <w:p>
            <w:pPr>
              <w:spacing w:before="20" w:after="20" w:line="180" w:lineRule="exact"/>
              <w:jc w:val="left"/>
            </w:pPr>
            <w:r/>
            <w:r>
              <w:rPr>
                <w:rFonts w:ascii="Arial" w:hAnsi="Arial"/>
                <w:b w:val="0"/>
                <w:i w:val="0"/>
                <w:sz w:val="16"/>
              </w:rPr>
              <w:t>Desarrollo Económico Comunal</w:t>
            </w:r>
          </w:p>
        </w:tc>
        <w:tc>
          <w:tcPr>
            <w:tcW w:type="dxa" w:w="529"/>
            <w:shd w:fill="F2F4F7" w:val="clear"/>
          </w:tcPr>
          <w:p>
            <w:pPr>
              <w:spacing w:before="20" w:after="20" w:line="180" w:lineRule="exact"/>
              <w:jc w:val="left"/>
            </w:pPr>
            <w:r/>
            <w:r>
              <w:rPr>
                <w:rFonts w:ascii="Arial" w:hAnsi="Arial"/>
                <w:b w:val="0"/>
                <w:i w:val="0"/>
                <w:sz w:val="16"/>
              </w:rPr>
              <w:t>Fuerza Laboral Rengo: Formación SENCE</w:t>
            </w:r>
          </w:p>
        </w:tc>
        <w:tc>
          <w:tcPr>
            <w:tcW w:type="dxa" w:w="736"/>
            <w:shd w:fill="F2F4F7" w:val="clear"/>
          </w:tcPr>
          <w:p>
            <w:pPr>
              <w:spacing w:before="20" w:after="20" w:line="180" w:lineRule="exact"/>
              <w:jc w:val="left"/>
            </w:pPr>
            <w:r/>
            <w:r>
              <w:rPr>
                <w:rFonts w:ascii="Arial" w:hAnsi="Arial"/>
                <w:b w:val="0"/>
                <w:i w:val="0"/>
                <w:sz w:val="16"/>
              </w:rPr>
              <w:t>Implementar programas de capacitación laboral articulados con SENCE en oficios demandados por el mercado local y regional, mejorando la empleabilidad de la población.</w:t>
            </w:r>
          </w:p>
        </w:tc>
        <w:tc>
          <w:tcPr>
            <w:tcW w:type="dxa" w:w="754"/>
            <w:shd w:fill="F2F4F7" w:val="clear"/>
          </w:tcPr>
          <w:p>
            <w:pPr>
              <w:spacing w:before="20" w:after="20" w:line="180" w:lineRule="exact"/>
              <w:jc w:val="left"/>
            </w:pPr>
            <w:r/>
            <w:r>
              <w:rPr>
                <w:rFonts w:ascii="Arial" w:hAnsi="Arial"/>
                <w:b w:val="0"/>
                <w:i/>
                <w:color w:val="065A82"/>
                <w:sz w:val="16"/>
              </w:rPr>
              <w:t>La escolaridad promedio de 11,1 años y la pobreza multidimensional de 13,6% (8.600 personas) evidencian brechas de capital humano en una comuna de 65.786 habitantes. La OMIL realiza más de 500 colocaciones/año pero 57% del empleo es estacional en agricultura con 13.234 trabajadores. La caída de 3.950 ha agrícolas (-26% en 14 años) genera presión sobre el empleo estacional, agravando la dependencia del FCM que representa el 55,8% de los ingresos municipales. La Ley 18.695 art. 4 letra f y el ODS 4 fundamentan capacitación laboral como herramienta de desarrollo.</w:t>
            </w:r>
          </w:p>
        </w:tc>
        <w:tc>
          <w:tcPr>
            <w:tcW w:type="dxa" w:w="724"/>
            <w:shd w:fill="F2F4F7" w:val="clear"/>
          </w:tcPr>
          <w:p>
            <w:pPr>
              <w:spacing w:before="20" w:after="20" w:line="180" w:lineRule="exact"/>
              <w:jc w:val="left"/>
            </w:pPr>
            <w:r/>
            <w:r>
              <w:rPr>
                <w:rFonts w:ascii="Arial" w:hAnsi="Arial"/>
                <w:b w:val="0"/>
                <w:i w:val="0"/>
                <w:sz w:val="16"/>
              </w:rPr>
              <w:t>Personas capacitadas; Tasa de empleo post-capacitación; Cursos realizados</w:t>
            </w:r>
          </w:p>
        </w:tc>
        <w:tc>
          <w:tcPr>
            <w:tcW w:type="dxa" w:w="441"/>
            <w:shd w:fill="F2F4F7" w:val="clear"/>
          </w:tcPr>
          <w:p>
            <w:pPr>
              <w:spacing w:before="20" w:after="20" w:line="180" w:lineRule="exact"/>
              <w:jc w:val="left"/>
            </w:pPr>
            <w:r/>
            <w:r>
              <w:rPr>
                <w:rFonts w:ascii="Arial" w:hAnsi="Arial"/>
                <w:b w:val="0"/>
                <w:i w:val="0"/>
                <w:sz w:val="16"/>
              </w:rPr>
              <w:t>120 capacitados/año vía OMIL</w:t>
            </w:r>
          </w:p>
        </w:tc>
        <w:tc>
          <w:tcPr>
            <w:tcW w:type="dxa" w:w="423"/>
            <w:shd w:fill="F2F4F7" w:val="clear"/>
          </w:tcPr>
          <w:p>
            <w:pPr>
              <w:spacing w:before="20" w:after="20" w:line="180" w:lineRule="exact"/>
              <w:jc w:val="left"/>
            </w:pPr>
            <w:r/>
            <w:r>
              <w:rPr>
                <w:rFonts w:ascii="Arial" w:hAnsi="Arial"/>
                <w:b w:val="0"/>
                <w:i w:val="0"/>
                <w:sz w:val="16"/>
              </w:rPr>
              <w:t>300 capacitados/año; 60% empleo post</w:t>
            </w:r>
          </w:p>
        </w:tc>
        <w:tc>
          <w:tcPr>
            <w:tcW w:type="dxa" w:w="423"/>
            <w:shd w:fill="F2F4F7" w:val="clear"/>
          </w:tcPr>
          <w:p>
            <w:pPr>
              <w:spacing w:before="20" w:after="20" w:line="180" w:lineRule="exact"/>
              <w:jc w:val="left"/>
            </w:pPr>
            <w:r/>
            <w:r>
              <w:rPr>
                <w:rFonts w:ascii="Arial" w:hAnsi="Arial"/>
                <w:b w:val="0"/>
                <w:i w:val="0"/>
                <w:sz w:val="16"/>
              </w:rPr>
              <w:t>600 capacitados/año; 70% empleo post; 30 oficios ofertados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OMIL</w:t>
            </w:r>
          </w:p>
        </w:tc>
        <w:tc>
          <w:tcPr>
            <w:tcW w:type="dxa" w:w="889"/>
            <w:shd w:fill="F2F4F7" w:val="clear"/>
          </w:tcPr>
          <w:p>
            <w:pPr>
              <w:spacing w:before="20" w:after="20" w:line="180" w:lineRule="exact"/>
              <w:jc w:val="left"/>
            </w:pPr>
            <w:r/>
            <w:r>
              <w:rPr>
                <w:rFonts w:ascii="Arial" w:hAnsi="Arial"/>
                <w:b w:val="0"/>
                <w:i w:val="0"/>
                <w:sz w:val="16"/>
              </w:rPr>
              <w:t>SENCE + Municipal + GORE</w:t>
            </w:r>
          </w:p>
        </w:tc>
        <w:tc>
          <w:tcPr>
            <w:tcW w:type="dxa" w:w="404"/>
            <w:shd w:fill="F2F4F7" w:val="clear"/>
          </w:tcPr>
          <w:p>
            <w:pPr>
              <w:spacing w:before="20" w:after="20" w:line="180" w:lineRule="exact"/>
              <w:jc w:val="left"/>
            </w:pPr>
            <w:r/>
            <w:r>
              <w:rPr>
                <w:rFonts w:ascii="Arial" w:hAnsi="Arial"/>
                <w:b w:val="0"/>
                <w:i w:val="0"/>
                <w:sz w:val="16"/>
              </w:rPr>
              <w:t>ODS 4, 8, 10</w:t>
            </w:r>
          </w:p>
        </w:tc>
      </w:tr>
      <w:tr>
        <w:tc>
          <w:tcPr>
            <w:tcW w:type="dxa" w:w="311"/>
            <w:shd w:fill="FFFFFF" w:val="clear"/>
          </w:tcPr>
          <w:p>
            <w:pPr>
              <w:spacing w:before="20" w:after="20" w:line="180" w:lineRule="exact"/>
              <w:jc w:val="left"/>
            </w:pPr>
            <w:r/>
            <w:r>
              <w:rPr>
                <w:rFonts w:ascii="Arial" w:hAnsi="Arial"/>
                <w:b w:val="0"/>
                <w:i w:val="0"/>
                <w:sz w:val="16"/>
              </w:rPr>
              <w:t>35</w:t>
            </w:r>
          </w:p>
        </w:tc>
        <w:tc>
          <w:tcPr>
            <w:tcW w:type="dxa" w:w="645"/>
            <w:shd w:fill="FFFFFF" w:val="clear"/>
          </w:tcPr>
          <w:p>
            <w:pPr>
              <w:spacing w:before="20" w:after="20" w:line="180" w:lineRule="exact"/>
              <w:jc w:val="left"/>
            </w:pPr>
            <w:r/>
            <w:r>
              <w:rPr>
                <w:rFonts w:ascii="Arial" w:hAnsi="Arial"/>
                <w:b w:val="0"/>
                <w:i w:val="0"/>
                <w:sz w:val="16"/>
              </w:rPr>
              <w:t>Eje 2: Desarrollo Económico Comunal</w:t>
            </w:r>
          </w:p>
        </w:tc>
        <w:tc>
          <w:tcPr>
            <w:tcW w:type="dxa" w:w="696"/>
            <w:shd w:fill="FFFFFF" w:val="clear"/>
          </w:tcPr>
          <w:p>
            <w:pPr>
              <w:spacing w:before="20" w:after="20" w:line="180" w:lineRule="exact"/>
              <w:jc w:val="left"/>
            </w:pPr>
            <w:r/>
            <w:r>
              <w:rPr>
                <w:rFonts w:ascii="Arial" w:hAnsi="Arial"/>
                <w:b w:val="0"/>
                <w:i w:val="0"/>
                <w:sz w:val="16"/>
              </w:rPr>
              <w:t>OE 2.2 Mejorar la Empleabilidad y la Capacitación Laboral</w:t>
            </w:r>
          </w:p>
        </w:tc>
        <w:tc>
          <w:tcPr>
            <w:tcW w:type="dxa" w:w="626"/>
            <w:shd w:fill="FFFFFF" w:val="clear"/>
          </w:tcPr>
          <w:p>
            <w:pPr>
              <w:spacing w:before="20" w:after="20" w:line="180" w:lineRule="exact"/>
              <w:jc w:val="left"/>
            </w:pPr>
            <w:r/>
            <w:r>
              <w:rPr>
                <w:rFonts w:ascii="Arial" w:hAnsi="Arial"/>
                <w:b w:val="0"/>
                <w:i w:val="0"/>
                <w:sz w:val="16"/>
              </w:rPr>
              <w:t>Desarrollo Económico Comunal</w:t>
            </w:r>
          </w:p>
        </w:tc>
        <w:tc>
          <w:tcPr>
            <w:tcW w:type="dxa" w:w="529"/>
            <w:shd w:fill="FFFFFF" w:val="clear"/>
          </w:tcPr>
          <w:p>
            <w:pPr>
              <w:spacing w:before="20" w:after="20" w:line="180" w:lineRule="exact"/>
              <w:jc w:val="left"/>
            </w:pPr>
            <w:r/>
            <w:r>
              <w:rPr>
                <w:rFonts w:ascii="Arial" w:hAnsi="Arial"/>
                <w:b w:val="0"/>
                <w:i w:val="0"/>
                <w:sz w:val="16"/>
              </w:rPr>
              <w:t>Empoderamiento: Fortalecimiento Jefas de Hogar</w:t>
            </w:r>
          </w:p>
        </w:tc>
        <w:tc>
          <w:tcPr>
            <w:tcW w:type="dxa" w:w="736"/>
            <w:shd w:fill="FFFFFF" w:val="clear"/>
          </w:tcPr>
          <w:p>
            <w:pPr>
              <w:spacing w:before="20" w:after="20" w:line="180" w:lineRule="exact"/>
              <w:jc w:val="left"/>
            </w:pPr>
            <w:r/>
            <w:r>
              <w:rPr>
                <w:rFonts w:ascii="Arial" w:hAnsi="Arial"/>
                <w:b w:val="0"/>
                <w:i w:val="0"/>
                <w:sz w:val="16"/>
              </w:rPr>
              <w:t>Apoyar a jefas de hogar con programas de emprendimiento, capacitación laboral, cuidado infantil y redes de apoyo para su inserción económica efectiva.</w:t>
            </w:r>
          </w:p>
        </w:tc>
        <w:tc>
          <w:tcPr>
            <w:tcW w:type="dxa" w:w="754"/>
            <w:shd w:fill="FFFFFF" w:val="clear"/>
          </w:tcPr>
          <w:p>
            <w:pPr>
              <w:spacing w:before="20" w:after="20" w:line="180" w:lineRule="exact"/>
              <w:jc w:val="left"/>
            </w:pPr>
            <w:r/>
            <w:r>
              <w:rPr>
                <w:rFonts w:ascii="Arial" w:hAnsi="Arial"/>
                <w:b w:val="0"/>
                <w:i/>
                <w:color w:val="065A82"/>
                <w:sz w:val="16"/>
              </w:rPr>
              <w:t>La VIF registra 608 casos anuales con 78% contra mujeres, evidenciando alta vulnerabilidad femenina en una comuna donde las mujeres representan 51,4% de la población (32.695). La pobreza de 5,4% afecta desproporcionadamente a hogares monoparentales femeninos, con brecha de empleo de género de 0,09 y brecha de liderazgo de 0,08. La cobertura preescolar de solo 50,9% limita la inserción laboral femenina al no garantizar cuidado infantil conforme a la Ley 20.710. La encuesta funcionaria (n=116) reporta 3% de acoso sexual, evidenciando desafíos de género también a nivel institucional.</w:t>
            </w:r>
          </w:p>
        </w:tc>
        <w:tc>
          <w:tcPr>
            <w:tcW w:type="dxa" w:w="724"/>
            <w:shd w:fill="FFFFFF" w:val="clear"/>
          </w:tcPr>
          <w:p>
            <w:pPr>
              <w:spacing w:before="20" w:after="20" w:line="180" w:lineRule="exact"/>
              <w:jc w:val="left"/>
            </w:pPr>
            <w:r/>
            <w:r>
              <w:rPr>
                <w:rFonts w:ascii="Arial" w:hAnsi="Arial"/>
                <w:b w:val="0"/>
                <w:i w:val="0"/>
                <w:sz w:val="16"/>
              </w:rPr>
              <w:t>Mujeres beneficiarias; Participación económica activa; Satisfacción de beneficiarias</w:t>
            </w:r>
          </w:p>
        </w:tc>
        <w:tc>
          <w:tcPr>
            <w:tcW w:type="dxa" w:w="441"/>
            <w:shd w:fill="FFFFFF" w:val="clear"/>
          </w:tcPr>
          <w:p>
            <w:pPr>
              <w:spacing w:before="20" w:after="20" w:line="180" w:lineRule="exact"/>
              <w:jc w:val="left"/>
            </w:pPr>
            <w:r/>
            <w:r>
              <w:rPr>
                <w:rFonts w:ascii="Arial" w:hAnsi="Arial"/>
                <w:b w:val="0"/>
                <w:i w:val="0"/>
                <w:sz w:val="16"/>
              </w:rPr>
              <w:t>Programa Jefas de Hogar SERNAMEG con cobertura limitada</w:t>
            </w:r>
          </w:p>
        </w:tc>
        <w:tc>
          <w:tcPr>
            <w:tcW w:type="dxa" w:w="423"/>
            <w:shd w:fill="FFFFFF" w:val="clear"/>
          </w:tcPr>
          <w:p>
            <w:pPr>
              <w:spacing w:before="20" w:after="20" w:line="180" w:lineRule="exact"/>
              <w:jc w:val="left"/>
            </w:pPr>
            <w:r/>
            <w:r>
              <w:rPr>
                <w:rFonts w:ascii="Arial" w:hAnsi="Arial"/>
                <w:b w:val="0"/>
                <w:i w:val="0"/>
                <w:sz w:val="16"/>
              </w:rPr>
              <w:t>100 mujeres/año; 50% inserción laboral</w:t>
            </w:r>
          </w:p>
        </w:tc>
        <w:tc>
          <w:tcPr>
            <w:tcW w:type="dxa" w:w="423"/>
            <w:shd w:fill="FFFFFF" w:val="clear"/>
          </w:tcPr>
          <w:p>
            <w:pPr>
              <w:spacing w:before="20" w:after="20" w:line="180" w:lineRule="exact"/>
              <w:jc w:val="left"/>
            </w:pPr>
            <w:r/>
            <w:r>
              <w:rPr>
                <w:rFonts w:ascii="Arial" w:hAnsi="Arial"/>
                <w:b w:val="0"/>
                <w:i w:val="0"/>
                <w:sz w:val="16"/>
              </w:rPr>
              <w:t>250 mujeres/año; 65% inserción laboral; red de apoyo operativa</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DIDECO + OMIL</w:t>
            </w:r>
          </w:p>
        </w:tc>
        <w:tc>
          <w:tcPr>
            <w:tcW w:type="dxa" w:w="889"/>
            <w:shd w:fill="FFFFFF" w:val="clear"/>
          </w:tcPr>
          <w:p>
            <w:pPr>
              <w:spacing w:before="20" w:after="20" w:line="180" w:lineRule="exact"/>
              <w:jc w:val="left"/>
            </w:pPr>
            <w:r/>
            <w:r>
              <w:rPr>
                <w:rFonts w:ascii="Arial" w:hAnsi="Arial"/>
                <w:b w:val="0"/>
                <w:i w:val="0"/>
                <w:sz w:val="16"/>
              </w:rPr>
              <w:t>Municipal + SERNAMEG + PRODEMU + SENCE</w:t>
            </w:r>
          </w:p>
        </w:tc>
        <w:tc>
          <w:tcPr>
            <w:tcW w:type="dxa" w:w="404"/>
            <w:shd w:fill="FFFFFF" w:val="clear"/>
          </w:tcPr>
          <w:p>
            <w:pPr>
              <w:spacing w:before="20" w:after="20" w:line="180" w:lineRule="exact"/>
              <w:jc w:val="left"/>
            </w:pPr>
            <w:r/>
            <w:r>
              <w:rPr>
                <w:rFonts w:ascii="Arial" w:hAnsi="Arial"/>
                <w:b w:val="0"/>
                <w:i w:val="0"/>
                <w:sz w:val="16"/>
              </w:rPr>
              <w:t>ODS 1, 5, 8</w:t>
            </w:r>
          </w:p>
        </w:tc>
      </w:tr>
      <w:tr>
        <w:tc>
          <w:tcPr>
            <w:tcW w:type="dxa" w:w="311"/>
            <w:shd w:fill="F2F4F7" w:val="clear"/>
          </w:tcPr>
          <w:p>
            <w:pPr>
              <w:spacing w:before="20" w:after="20" w:line="180" w:lineRule="exact"/>
              <w:jc w:val="left"/>
            </w:pPr>
            <w:r/>
            <w:r>
              <w:rPr>
                <w:rFonts w:ascii="Arial" w:hAnsi="Arial"/>
                <w:b w:val="0"/>
                <w:i w:val="0"/>
                <w:sz w:val="16"/>
              </w:rPr>
              <w:t>36</w:t>
            </w:r>
          </w:p>
        </w:tc>
        <w:tc>
          <w:tcPr>
            <w:tcW w:type="dxa" w:w="645"/>
            <w:shd w:fill="F2F4F7" w:val="clear"/>
          </w:tcPr>
          <w:p>
            <w:pPr>
              <w:spacing w:before="20" w:after="20" w:line="180" w:lineRule="exact"/>
              <w:jc w:val="left"/>
            </w:pPr>
            <w:r/>
            <w:r>
              <w:rPr>
                <w:rFonts w:ascii="Arial" w:hAnsi="Arial"/>
                <w:b w:val="0"/>
                <w:i w:val="0"/>
                <w:sz w:val="16"/>
              </w:rPr>
              <w:t>Eje 2: Desarrollo Económico Comunal</w:t>
            </w:r>
          </w:p>
        </w:tc>
        <w:tc>
          <w:tcPr>
            <w:tcW w:type="dxa" w:w="696"/>
            <w:shd w:fill="F2F4F7"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2F4F7" w:val="clear"/>
          </w:tcPr>
          <w:p>
            <w:pPr>
              <w:spacing w:before="20" w:after="20" w:line="180" w:lineRule="exact"/>
              <w:jc w:val="left"/>
            </w:pPr>
            <w:r/>
            <w:r>
              <w:rPr>
                <w:rFonts w:ascii="Arial" w:hAnsi="Arial"/>
                <w:b w:val="0"/>
                <w:i w:val="0"/>
                <w:sz w:val="16"/>
              </w:rPr>
              <w:t>Desarrollo Económico Comunal</w:t>
            </w:r>
          </w:p>
        </w:tc>
        <w:tc>
          <w:tcPr>
            <w:tcW w:type="dxa" w:w="529"/>
            <w:shd w:fill="F2F4F7" w:val="clear"/>
          </w:tcPr>
          <w:p>
            <w:pPr>
              <w:spacing w:before="20" w:after="20" w:line="180" w:lineRule="exact"/>
              <w:jc w:val="left"/>
            </w:pPr>
            <w:r/>
            <w:r>
              <w:rPr>
                <w:rFonts w:ascii="Arial" w:hAnsi="Arial"/>
                <w:b w:val="0"/>
                <w:i w:val="0"/>
                <w:sz w:val="16"/>
              </w:rPr>
              <w:t>Alianza Público-Privada: Incubación Proyectos</w:t>
            </w:r>
          </w:p>
        </w:tc>
        <w:tc>
          <w:tcPr>
            <w:tcW w:type="dxa" w:w="736"/>
            <w:shd w:fill="F2F4F7" w:val="clear"/>
          </w:tcPr>
          <w:p>
            <w:pPr>
              <w:spacing w:before="20" w:after="20" w:line="180" w:lineRule="exact"/>
              <w:jc w:val="left"/>
            </w:pPr>
            <w:r/>
            <w:r>
              <w:rPr>
                <w:rFonts w:ascii="Arial" w:hAnsi="Arial"/>
                <w:b w:val="0"/>
                <w:i w:val="0"/>
                <w:sz w:val="16"/>
              </w:rPr>
              <w:t>Crear un programa de incubación de proyectos productivos con alianzas público-privadas, ofreciendo mentoría, financiamiento semilla y conexión con mercados.</w:t>
            </w:r>
          </w:p>
        </w:tc>
        <w:tc>
          <w:tcPr>
            <w:tcW w:type="dxa" w:w="754"/>
            <w:shd w:fill="F2F4F7" w:val="clear"/>
          </w:tcPr>
          <w:p>
            <w:pPr>
              <w:spacing w:before="20" w:after="20" w:line="180" w:lineRule="exact"/>
              <w:jc w:val="left"/>
            </w:pPr>
            <w:r/>
            <w:r>
              <w:rPr>
                <w:rFonts w:ascii="Arial" w:hAnsi="Arial"/>
                <w:b w:val="0"/>
                <w:i/>
                <w:color w:val="065A82"/>
                <w:sz w:val="16"/>
              </w:rPr>
              <w:t>Rengo requiere diversificar su base productiva: la contracción agrícola fue de 3.950 ha (-26% en 14 años) y los empleos agrícolas representan 48,7% del total con 13.234 trabajadores estacionales. Los ingresos propios municipales son solo 9%, pudiendo potenciarse con inversión privada entre las 4.829 empresas (1a en región). CORFO administra programas de incubación que necesitan nodos locales, y el ICD evolucionó de 0,10 a 0,88 demostrando capacidad de gestión municipal. Las licitaciones suman 1.000 procesos con $7.011M, evidenciando escala operativa para articulación público-privada conforme al ODS 17.</w:t>
            </w:r>
          </w:p>
        </w:tc>
        <w:tc>
          <w:tcPr>
            <w:tcW w:type="dxa" w:w="724"/>
            <w:shd w:fill="F2F4F7" w:val="clear"/>
          </w:tcPr>
          <w:p>
            <w:pPr>
              <w:spacing w:before="20" w:after="20" w:line="180" w:lineRule="exact"/>
              <w:jc w:val="left"/>
            </w:pPr>
            <w:r/>
            <w:r>
              <w:rPr>
                <w:rFonts w:ascii="Arial" w:hAnsi="Arial"/>
                <w:b w:val="0"/>
                <w:i w:val="0"/>
                <w:sz w:val="16"/>
              </w:rPr>
              <w:t>Proyectos incubados; Participación público-privada; Impacto económico</w:t>
            </w:r>
          </w:p>
        </w:tc>
        <w:tc>
          <w:tcPr>
            <w:tcW w:type="dxa" w:w="441"/>
            <w:shd w:fill="F2F4F7" w:val="clear"/>
          </w:tcPr>
          <w:p>
            <w:pPr>
              <w:spacing w:before="20" w:after="20" w:line="180" w:lineRule="exact"/>
              <w:jc w:val="left"/>
            </w:pPr>
            <w:r/>
            <w:r>
              <w:rPr>
                <w:rFonts w:ascii="Arial" w:hAnsi="Arial"/>
                <w:b w:val="0"/>
                <w:i w:val="0"/>
                <w:sz w:val="16"/>
              </w:rPr>
              <w:t>0 programas de incubación local</w:t>
            </w:r>
          </w:p>
        </w:tc>
        <w:tc>
          <w:tcPr>
            <w:tcW w:type="dxa" w:w="423"/>
            <w:shd w:fill="F2F4F7" w:val="clear"/>
          </w:tcPr>
          <w:p>
            <w:pPr>
              <w:spacing w:before="20" w:after="20" w:line="180" w:lineRule="exact"/>
              <w:jc w:val="left"/>
            </w:pPr>
            <w:r/>
            <w:r>
              <w:rPr>
                <w:rFonts w:ascii="Arial" w:hAnsi="Arial"/>
                <w:b w:val="0"/>
                <w:i w:val="0"/>
                <w:sz w:val="16"/>
              </w:rPr>
              <w:t>1 programa; 10 proyectos incubados</w:t>
            </w:r>
          </w:p>
        </w:tc>
        <w:tc>
          <w:tcPr>
            <w:tcW w:type="dxa" w:w="423"/>
            <w:shd w:fill="F2F4F7" w:val="clear"/>
          </w:tcPr>
          <w:p>
            <w:pPr>
              <w:spacing w:before="20" w:after="20" w:line="180" w:lineRule="exact"/>
              <w:jc w:val="left"/>
            </w:pPr>
            <w:r/>
            <w:r>
              <w:rPr>
                <w:rFonts w:ascii="Arial" w:hAnsi="Arial"/>
                <w:b w:val="0"/>
                <w:i w:val="0"/>
                <w:sz w:val="16"/>
              </w:rPr>
              <w:t>1 programa consolidado; 30 proyectos; 15 empresas operativas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OMIL</w:t>
            </w:r>
          </w:p>
        </w:tc>
        <w:tc>
          <w:tcPr>
            <w:tcW w:type="dxa" w:w="889"/>
            <w:shd w:fill="F2F4F7" w:val="clear"/>
          </w:tcPr>
          <w:p>
            <w:pPr>
              <w:spacing w:before="20" w:after="20" w:line="180" w:lineRule="exact"/>
              <w:jc w:val="left"/>
            </w:pPr>
            <w:r/>
            <w:r>
              <w:rPr>
                <w:rFonts w:ascii="Arial" w:hAnsi="Arial"/>
                <w:b w:val="0"/>
                <w:i w:val="0"/>
                <w:sz w:val="16"/>
              </w:rPr>
              <w:t>CORFO + Municipal + PPP</w:t>
            </w:r>
          </w:p>
        </w:tc>
        <w:tc>
          <w:tcPr>
            <w:tcW w:type="dxa" w:w="404"/>
            <w:shd w:fill="F2F4F7" w:val="clear"/>
          </w:tcPr>
          <w:p>
            <w:pPr>
              <w:spacing w:before="20" w:after="20" w:line="180" w:lineRule="exact"/>
              <w:jc w:val="left"/>
            </w:pPr>
            <w:r/>
            <w:r>
              <w:rPr>
                <w:rFonts w:ascii="Arial" w:hAnsi="Arial"/>
                <w:b w:val="0"/>
                <w:i w:val="0"/>
                <w:sz w:val="16"/>
              </w:rPr>
              <w:t>ODS 8, 9, 17</w:t>
            </w:r>
          </w:p>
        </w:tc>
      </w:tr>
      <w:tr>
        <w:tc>
          <w:tcPr>
            <w:tcW w:type="dxa" w:w="311"/>
            <w:shd w:fill="FFFFFF" w:val="clear"/>
          </w:tcPr>
          <w:p>
            <w:pPr>
              <w:spacing w:before="20" w:after="20" w:line="180" w:lineRule="exact"/>
              <w:jc w:val="left"/>
            </w:pPr>
            <w:r/>
            <w:r>
              <w:rPr>
                <w:rFonts w:ascii="Arial" w:hAnsi="Arial"/>
                <w:b w:val="0"/>
                <w:i w:val="0"/>
                <w:sz w:val="16"/>
              </w:rPr>
              <w:t>37</w:t>
            </w:r>
          </w:p>
        </w:tc>
        <w:tc>
          <w:tcPr>
            <w:tcW w:type="dxa" w:w="645"/>
            <w:shd w:fill="FFFFFF" w:val="clear"/>
          </w:tcPr>
          <w:p>
            <w:pPr>
              <w:spacing w:before="20" w:after="20" w:line="180" w:lineRule="exact"/>
              <w:jc w:val="left"/>
            </w:pPr>
            <w:r/>
            <w:r>
              <w:rPr>
                <w:rFonts w:ascii="Arial" w:hAnsi="Arial"/>
                <w:b w:val="0"/>
                <w:i w:val="0"/>
                <w:sz w:val="16"/>
              </w:rPr>
              <w:t>Eje 2: Desarrollo Económico Comunal</w:t>
            </w:r>
          </w:p>
        </w:tc>
        <w:tc>
          <w:tcPr>
            <w:tcW w:type="dxa" w:w="696"/>
            <w:shd w:fill="FFFFFF"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FFFFF" w:val="clear"/>
          </w:tcPr>
          <w:p>
            <w:pPr>
              <w:spacing w:before="20" w:after="20" w:line="180" w:lineRule="exact"/>
              <w:jc w:val="left"/>
            </w:pPr>
            <w:r/>
            <w:r>
              <w:rPr>
                <w:rFonts w:ascii="Arial" w:hAnsi="Arial"/>
                <w:b w:val="0"/>
                <w:i w:val="0"/>
                <w:sz w:val="16"/>
              </w:rPr>
              <w:t>Desarrollo Económico Comunal</w:t>
            </w:r>
          </w:p>
        </w:tc>
        <w:tc>
          <w:tcPr>
            <w:tcW w:type="dxa" w:w="529"/>
            <w:shd w:fill="FFFFFF" w:val="clear"/>
          </w:tcPr>
          <w:p>
            <w:pPr>
              <w:spacing w:before="20" w:after="20" w:line="180" w:lineRule="exact"/>
              <w:jc w:val="left"/>
            </w:pPr>
            <w:r/>
            <w:r>
              <w:rPr>
                <w:rFonts w:ascii="Arial" w:hAnsi="Arial"/>
                <w:b w:val="0"/>
                <w:i w:val="0"/>
                <w:sz w:val="16"/>
              </w:rPr>
              <w:t>Formalización y Regulación de Ferias Locales</w:t>
            </w:r>
          </w:p>
        </w:tc>
        <w:tc>
          <w:tcPr>
            <w:tcW w:type="dxa" w:w="736"/>
            <w:shd w:fill="FFFFFF" w:val="clear"/>
          </w:tcPr>
          <w:p>
            <w:pPr>
              <w:spacing w:before="20" w:after="20" w:line="180" w:lineRule="exact"/>
              <w:jc w:val="left"/>
            </w:pPr>
            <w:r/>
            <w:r>
              <w:rPr>
                <w:rFonts w:ascii="Arial" w:hAnsi="Arial"/>
                <w:b w:val="0"/>
                <w:i w:val="0"/>
                <w:sz w:val="16"/>
              </w:rPr>
              <w:t>Formalizar y regular las ferias libres y temáticas de Rengo, mejorando condiciones sanitarias, tributarias y de infraestructura para comerciantes y consumidores.</w:t>
            </w:r>
          </w:p>
        </w:tc>
        <w:tc>
          <w:tcPr>
            <w:tcW w:type="dxa" w:w="754"/>
            <w:shd w:fill="FFFFFF" w:val="clear"/>
          </w:tcPr>
          <w:p>
            <w:pPr>
              <w:spacing w:before="20" w:after="20" w:line="180" w:lineRule="exact"/>
              <w:jc w:val="left"/>
            </w:pPr>
            <w:r/>
            <w:r>
              <w:rPr>
                <w:rFonts w:ascii="Arial" w:hAnsi="Arial"/>
                <w:b w:val="0"/>
                <w:i/>
                <w:color w:val="065A82"/>
                <w:sz w:val="16"/>
              </w:rPr>
              <w:t>Las ferias libres operan con informalidad parcial en una comuna con 1.000 procesos de licitación y $7.011M en compras públicas, incluyendo las ferias La Piscina y Balmaceda. La base tributaria municipal requiere ampliación: los ingresos propios representan solo 9% del total con autonomía financiera de 92,8%. El diagnóstico normativo identifica 50,9% de decretos como modificaciones (parcheo normativo) y 63,6% con más de 20 años de vigencia. La Ley 18.695 art. 4 letra e sobre regulación comercial y el ODS 8 fundamentan la formalización como estrategia de desarrollo.</w:t>
            </w:r>
          </w:p>
        </w:tc>
        <w:tc>
          <w:tcPr>
            <w:tcW w:type="dxa" w:w="724"/>
            <w:shd w:fill="FFFFFF" w:val="clear"/>
          </w:tcPr>
          <w:p>
            <w:pPr>
              <w:spacing w:before="20" w:after="20" w:line="180" w:lineRule="exact"/>
              <w:jc w:val="left"/>
            </w:pPr>
            <w:r/>
            <w:r>
              <w:rPr>
                <w:rFonts w:ascii="Arial" w:hAnsi="Arial"/>
                <w:b w:val="0"/>
                <w:i w:val="0"/>
                <w:sz w:val="16"/>
              </w:rPr>
              <w:t>Ferias formalizadas; Recaudación por permisos; Satisfacción de feriantes y usuarios</w:t>
            </w:r>
          </w:p>
        </w:tc>
        <w:tc>
          <w:tcPr>
            <w:tcW w:type="dxa" w:w="441"/>
            <w:shd w:fill="FFFFFF" w:val="clear"/>
          </w:tcPr>
          <w:p>
            <w:pPr>
              <w:spacing w:before="20" w:after="20" w:line="180" w:lineRule="exact"/>
              <w:jc w:val="left"/>
            </w:pPr>
            <w:r/>
            <w:r>
              <w:rPr>
                <w:rFonts w:ascii="Arial" w:hAnsi="Arial"/>
                <w:b w:val="0"/>
                <w:i w:val="0"/>
                <w:sz w:val="16"/>
              </w:rPr>
              <w:t>Ferias con regulación parcial</w:t>
            </w:r>
          </w:p>
        </w:tc>
        <w:tc>
          <w:tcPr>
            <w:tcW w:type="dxa" w:w="423"/>
            <w:shd w:fill="FFFFFF" w:val="clear"/>
          </w:tcPr>
          <w:p>
            <w:pPr>
              <w:spacing w:before="20" w:after="20" w:line="180" w:lineRule="exact"/>
              <w:jc w:val="left"/>
            </w:pPr>
            <w:r/>
            <w:r>
              <w:rPr>
                <w:rFonts w:ascii="Arial" w:hAnsi="Arial"/>
                <w:b w:val="0"/>
                <w:i w:val="0"/>
                <w:sz w:val="16"/>
              </w:rPr>
              <w:t>100% ferias formalizadas; $20M recaudación</w:t>
            </w:r>
          </w:p>
        </w:tc>
        <w:tc>
          <w:tcPr>
            <w:tcW w:type="dxa" w:w="423"/>
            <w:shd w:fill="FFFFFF" w:val="clear"/>
          </w:tcPr>
          <w:p>
            <w:pPr>
              <w:spacing w:before="20" w:after="20" w:line="180" w:lineRule="exact"/>
              <w:jc w:val="left"/>
            </w:pPr>
            <w:r/>
            <w:r>
              <w:rPr>
                <w:rFonts w:ascii="Arial" w:hAnsi="Arial"/>
                <w:b w:val="0"/>
                <w:i w:val="0"/>
                <w:sz w:val="16"/>
              </w:rPr>
              <w:t>100% ferias reguladas; $50M recaudación; infraestructura mejorada</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DOM + DAF</w:t>
            </w:r>
          </w:p>
        </w:tc>
        <w:tc>
          <w:tcPr>
            <w:tcW w:type="dxa" w:w="889"/>
            <w:shd w:fill="FFFFFF" w:val="clear"/>
          </w:tcPr>
          <w:p>
            <w:pPr>
              <w:spacing w:before="20" w:after="20" w:line="180" w:lineRule="exact"/>
              <w:jc w:val="left"/>
            </w:pPr>
            <w:r/>
            <w:r>
              <w:rPr>
                <w:rFonts w:ascii="Arial" w:hAnsi="Arial"/>
                <w:b w:val="0"/>
                <w:i w:val="0"/>
                <w:sz w:val="16"/>
              </w:rPr>
              <w:t>Municipal</w:t>
            </w:r>
          </w:p>
        </w:tc>
        <w:tc>
          <w:tcPr>
            <w:tcW w:type="dxa" w:w="404"/>
            <w:shd w:fill="FFFFFF" w:val="clear"/>
          </w:tcPr>
          <w:p>
            <w:pPr>
              <w:spacing w:before="20" w:after="20" w:line="180" w:lineRule="exact"/>
              <w:jc w:val="left"/>
            </w:pPr>
            <w:r/>
            <w:r>
              <w:rPr>
                <w:rFonts w:ascii="Arial" w:hAnsi="Arial"/>
                <w:b w:val="0"/>
                <w:i w:val="0"/>
                <w:sz w:val="16"/>
              </w:rPr>
              <w:t>ODS 8, 11, 1</w:t>
            </w:r>
          </w:p>
        </w:tc>
      </w:tr>
      <w:tr>
        <w:tc>
          <w:tcPr>
            <w:tcW w:type="dxa" w:w="311"/>
            <w:shd w:fill="F2F4F7" w:val="clear"/>
          </w:tcPr>
          <w:p>
            <w:pPr>
              <w:spacing w:before="20" w:after="20" w:line="180" w:lineRule="exact"/>
              <w:jc w:val="left"/>
            </w:pPr>
            <w:r/>
            <w:r>
              <w:rPr>
                <w:rFonts w:ascii="Arial" w:hAnsi="Arial"/>
                <w:b w:val="0"/>
                <w:i w:val="0"/>
                <w:sz w:val="16"/>
              </w:rPr>
              <w:t>38</w:t>
            </w:r>
          </w:p>
        </w:tc>
        <w:tc>
          <w:tcPr>
            <w:tcW w:type="dxa" w:w="645"/>
            <w:shd w:fill="F2F4F7" w:val="clear"/>
          </w:tcPr>
          <w:p>
            <w:pPr>
              <w:spacing w:before="20" w:after="20" w:line="180" w:lineRule="exact"/>
              <w:jc w:val="left"/>
            </w:pPr>
            <w:r/>
            <w:r>
              <w:rPr>
                <w:rFonts w:ascii="Arial" w:hAnsi="Arial"/>
                <w:b w:val="0"/>
                <w:i w:val="0"/>
                <w:sz w:val="16"/>
              </w:rPr>
              <w:t>Eje 2: Desarrollo Económico Comunal</w:t>
            </w:r>
          </w:p>
        </w:tc>
        <w:tc>
          <w:tcPr>
            <w:tcW w:type="dxa" w:w="696"/>
            <w:shd w:fill="F2F4F7"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2F4F7" w:val="clear"/>
          </w:tcPr>
          <w:p>
            <w:pPr>
              <w:spacing w:before="20" w:after="20" w:line="180" w:lineRule="exact"/>
              <w:jc w:val="left"/>
            </w:pPr>
            <w:r/>
            <w:r>
              <w:rPr>
                <w:rFonts w:ascii="Arial" w:hAnsi="Arial"/>
                <w:b w:val="0"/>
                <w:i w:val="0"/>
                <w:sz w:val="16"/>
              </w:rPr>
              <w:t>Desarrollo Económico Comunal</w:t>
            </w:r>
          </w:p>
        </w:tc>
        <w:tc>
          <w:tcPr>
            <w:tcW w:type="dxa" w:w="529"/>
            <w:shd w:fill="F2F4F7" w:val="clear"/>
          </w:tcPr>
          <w:p>
            <w:pPr>
              <w:spacing w:before="20" w:after="20" w:line="180" w:lineRule="exact"/>
              <w:jc w:val="left"/>
            </w:pPr>
            <w:r/>
            <w:r>
              <w:rPr>
                <w:rFonts w:ascii="Arial" w:hAnsi="Arial"/>
                <w:b w:val="0"/>
                <w:i w:val="0"/>
                <w:sz w:val="16"/>
              </w:rPr>
              <w:t>Desarrollo Espacios de Comercio para Emprendedores</w:t>
            </w:r>
          </w:p>
        </w:tc>
        <w:tc>
          <w:tcPr>
            <w:tcW w:type="dxa" w:w="736"/>
            <w:shd w:fill="F2F4F7" w:val="clear"/>
          </w:tcPr>
          <w:p>
            <w:pPr>
              <w:spacing w:before="20" w:after="20" w:line="180" w:lineRule="exact"/>
              <w:jc w:val="left"/>
            </w:pPr>
            <w:r/>
            <w:r>
              <w:rPr>
                <w:rFonts w:ascii="Arial" w:hAnsi="Arial"/>
                <w:b w:val="0"/>
                <w:i w:val="0"/>
                <w:sz w:val="16"/>
              </w:rPr>
              <w:t>Crear espacios de comercio tipo vega junto al Río Claro para emprendedores locales, con infraestructura adecuada, servicios básicos y gestión asociativa.</w:t>
            </w:r>
          </w:p>
        </w:tc>
        <w:tc>
          <w:tcPr>
            <w:tcW w:type="dxa" w:w="754"/>
            <w:shd w:fill="F2F4F7" w:val="clear"/>
          </w:tcPr>
          <w:p>
            <w:pPr>
              <w:spacing w:before="20" w:after="20" w:line="180" w:lineRule="exact"/>
              <w:jc w:val="left"/>
            </w:pPr>
            <w:r/>
            <w:r>
              <w:rPr>
                <w:rFonts w:ascii="Arial" w:hAnsi="Arial"/>
                <w:b w:val="0"/>
                <w:i/>
                <w:color w:val="065A82"/>
                <w:sz w:val="16"/>
              </w:rPr>
              <w:t>Los emprendedores locales carecen de espacios formales de comercialización, pese a las 4.829 empresas registradas (1a en región) y 4.541 unidades productivas. El Río Claro representa un eje territorial con potencial turístico-comercial asociado a 736 ha de viñas y 11.078 ha de superficie agrícola bajo riego. Las 330 organizaciones comunitarias demandan espacios productivos según la etnografía social con más de 50 entrevistas. La pobreza de 5,4% y multidimensional de 13,6% requieren canales de comercialización directa conforme a la Ley 18.695 art. 4 letra f y el ODS 8.</w:t>
            </w:r>
          </w:p>
        </w:tc>
        <w:tc>
          <w:tcPr>
            <w:tcW w:type="dxa" w:w="724"/>
            <w:shd w:fill="F2F4F7" w:val="clear"/>
          </w:tcPr>
          <w:p>
            <w:pPr>
              <w:spacing w:before="20" w:after="20" w:line="180" w:lineRule="exact"/>
              <w:jc w:val="left"/>
            </w:pPr>
            <w:r/>
            <w:r>
              <w:rPr>
                <w:rFonts w:ascii="Arial" w:hAnsi="Arial"/>
                <w:b w:val="0"/>
                <w:i w:val="0"/>
                <w:sz w:val="16"/>
              </w:rPr>
              <w:t>Espacios comerciales habilitados; Empresarios beneficiados; Impacto en ventas</w:t>
            </w:r>
          </w:p>
        </w:tc>
        <w:tc>
          <w:tcPr>
            <w:tcW w:type="dxa" w:w="441"/>
            <w:shd w:fill="F2F4F7" w:val="clear"/>
          </w:tcPr>
          <w:p>
            <w:pPr>
              <w:spacing w:before="20" w:after="20" w:line="180" w:lineRule="exact"/>
              <w:jc w:val="left"/>
            </w:pPr>
            <w:r/>
            <w:r>
              <w:rPr>
                <w:rFonts w:ascii="Arial" w:hAnsi="Arial"/>
                <w:b w:val="0"/>
                <w:i w:val="0"/>
                <w:sz w:val="16"/>
              </w:rPr>
              <w:t>0 espacios comerciales municipales para emprendedores</w:t>
            </w:r>
          </w:p>
        </w:tc>
        <w:tc>
          <w:tcPr>
            <w:tcW w:type="dxa" w:w="423"/>
            <w:shd w:fill="F2F4F7" w:val="clear"/>
          </w:tcPr>
          <w:p>
            <w:pPr>
              <w:spacing w:before="20" w:after="20" w:line="180" w:lineRule="exact"/>
              <w:jc w:val="left"/>
            </w:pPr>
            <w:r/>
            <w:r>
              <w:rPr>
                <w:rFonts w:ascii="Arial" w:hAnsi="Arial"/>
                <w:b w:val="0"/>
                <w:i w:val="0"/>
                <w:sz w:val="16"/>
              </w:rPr>
              <w:t>1 espacio; 30 emprendedores</w:t>
            </w:r>
          </w:p>
        </w:tc>
        <w:tc>
          <w:tcPr>
            <w:tcW w:type="dxa" w:w="423"/>
            <w:shd w:fill="F2F4F7" w:val="clear"/>
          </w:tcPr>
          <w:p>
            <w:pPr>
              <w:spacing w:before="20" w:after="20" w:line="180" w:lineRule="exact"/>
              <w:jc w:val="left"/>
            </w:pPr>
            <w:r/>
            <w:r>
              <w:rPr>
                <w:rFonts w:ascii="Arial" w:hAnsi="Arial"/>
                <w:b w:val="0"/>
                <w:i w:val="0"/>
                <w:sz w:val="16"/>
              </w:rPr>
              <w:t>3 espacios; 80 emprendedores; $150M ventas anuales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DIDECO</w:t>
            </w:r>
          </w:p>
        </w:tc>
        <w:tc>
          <w:tcPr>
            <w:tcW w:type="dxa" w:w="889"/>
            <w:shd w:fill="F2F4F7" w:val="clear"/>
          </w:tcPr>
          <w:p>
            <w:pPr>
              <w:spacing w:before="20" w:after="20" w:line="180" w:lineRule="exact"/>
              <w:jc w:val="left"/>
            </w:pPr>
            <w:r/>
            <w:r>
              <w:rPr>
                <w:rFonts w:ascii="Arial" w:hAnsi="Arial"/>
                <w:b w:val="0"/>
                <w:i w:val="0"/>
                <w:sz w:val="16"/>
              </w:rPr>
              <w:t>FNDR + Municipal + SERCOTEC</w:t>
            </w:r>
          </w:p>
        </w:tc>
        <w:tc>
          <w:tcPr>
            <w:tcW w:type="dxa" w:w="404"/>
            <w:shd w:fill="F2F4F7" w:val="clear"/>
          </w:tcPr>
          <w:p>
            <w:pPr>
              <w:spacing w:before="20" w:after="20" w:line="180" w:lineRule="exact"/>
              <w:jc w:val="left"/>
            </w:pPr>
            <w:r/>
            <w:r>
              <w:rPr>
                <w:rFonts w:ascii="Arial" w:hAnsi="Arial"/>
                <w:b w:val="0"/>
                <w:i w:val="0"/>
                <w:sz w:val="16"/>
              </w:rPr>
              <w:t>ODS 8, 11, 1</w:t>
            </w:r>
          </w:p>
        </w:tc>
      </w:tr>
      <w:tr>
        <w:tc>
          <w:tcPr>
            <w:tcW w:type="dxa" w:w="311"/>
            <w:shd w:fill="FFFFFF" w:val="clear"/>
          </w:tcPr>
          <w:p>
            <w:pPr>
              <w:spacing w:before="20" w:after="20" w:line="180" w:lineRule="exact"/>
              <w:jc w:val="left"/>
            </w:pPr>
            <w:r/>
            <w:r>
              <w:rPr>
                <w:rFonts w:ascii="Arial" w:hAnsi="Arial"/>
                <w:b w:val="0"/>
                <w:i w:val="0"/>
                <w:sz w:val="16"/>
              </w:rPr>
              <w:t>39</w:t>
            </w:r>
          </w:p>
        </w:tc>
        <w:tc>
          <w:tcPr>
            <w:tcW w:type="dxa" w:w="645"/>
            <w:shd w:fill="FFFFFF" w:val="clear"/>
          </w:tcPr>
          <w:p>
            <w:pPr>
              <w:spacing w:before="20" w:after="20" w:line="180" w:lineRule="exact"/>
              <w:jc w:val="left"/>
            </w:pPr>
            <w:r/>
            <w:r>
              <w:rPr>
                <w:rFonts w:ascii="Arial" w:hAnsi="Arial"/>
                <w:b w:val="0"/>
                <w:i w:val="0"/>
                <w:sz w:val="16"/>
              </w:rPr>
              <w:t>Eje 2: Desarrollo Económico Comunal</w:t>
            </w:r>
          </w:p>
        </w:tc>
        <w:tc>
          <w:tcPr>
            <w:tcW w:type="dxa" w:w="696"/>
            <w:shd w:fill="FFFFFF" w:val="clear"/>
          </w:tcPr>
          <w:p>
            <w:pPr>
              <w:spacing w:before="20" w:after="20" w:line="180" w:lineRule="exact"/>
              <w:jc w:val="left"/>
            </w:pPr>
            <w:r/>
            <w:r>
              <w:rPr>
                <w:rFonts w:ascii="Arial" w:hAnsi="Arial"/>
                <w:b w:val="0"/>
                <w:i w:val="0"/>
                <w:sz w:val="16"/>
              </w:rPr>
              <w:t>OE 2.3 Promover la Economía Solidaria y Colaborativa</w:t>
            </w:r>
          </w:p>
        </w:tc>
        <w:tc>
          <w:tcPr>
            <w:tcW w:type="dxa" w:w="626"/>
            <w:shd w:fill="FFFFFF" w:val="clear"/>
          </w:tcPr>
          <w:p>
            <w:pPr>
              <w:spacing w:before="20" w:after="20" w:line="180" w:lineRule="exact"/>
              <w:jc w:val="left"/>
            </w:pPr>
            <w:r/>
            <w:r>
              <w:rPr>
                <w:rFonts w:ascii="Arial" w:hAnsi="Arial"/>
                <w:b w:val="0"/>
                <w:i w:val="0"/>
                <w:sz w:val="16"/>
              </w:rPr>
              <w:t>Desarrollo Económico Comunal</w:t>
            </w:r>
          </w:p>
        </w:tc>
        <w:tc>
          <w:tcPr>
            <w:tcW w:type="dxa" w:w="529"/>
            <w:shd w:fill="FFFFFF" w:val="clear"/>
          </w:tcPr>
          <w:p>
            <w:pPr>
              <w:spacing w:before="20" w:after="20" w:line="180" w:lineRule="exact"/>
              <w:jc w:val="left"/>
            </w:pPr>
            <w:r/>
            <w:r>
              <w:rPr>
                <w:rFonts w:ascii="Arial" w:hAnsi="Arial"/>
                <w:b w:val="0"/>
                <w:i w:val="0"/>
                <w:sz w:val="16"/>
              </w:rPr>
              <w:t>Programa Sinergia Renguina</w:t>
            </w:r>
          </w:p>
        </w:tc>
        <w:tc>
          <w:tcPr>
            <w:tcW w:type="dxa" w:w="736"/>
            <w:shd w:fill="FFFFFF" w:val="clear"/>
          </w:tcPr>
          <w:p>
            <w:pPr>
              <w:spacing w:before="20" w:after="20" w:line="180" w:lineRule="exact"/>
              <w:jc w:val="left"/>
            </w:pPr>
            <w:r/>
            <w:r>
              <w:rPr>
                <w:rFonts w:ascii="Arial" w:hAnsi="Arial"/>
                <w:b w:val="0"/>
                <w:i w:val="0"/>
                <w:sz w:val="16"/>
              </w:rPr>
              <w:t>Crear un programa de intercambio de servicios vecinales y economía colaborativa que fortalezca la cohesión social y optimice recursos comunitarios.</w:t>
            </w:r>
          </w:p>
        </w:tc>
        <w:tc>
          <w:tcPr>
            <w:tcW w:type="dxa" w:w="754"/>
            <w:shd w:fill="FFFFFF" w:val="clear"/>
          </w:tcPr>
          <w:p>
            <w:pPr>
              <w:spacing w:before="20" w:after="20" w:line="180" w:lineRule="exact"/>
              <w:jc w:val="left"/>
            </w:pPr>
            <w:r/>
            <w:r>
              <w:rPr>
                <w:rFonts w:ascii="Arial" w:hAnsi="Arial"/>
                <w:b w:val="0"/>
                <w:i/>
                <w:color w:val="065A82"/>
                <w:sz w:val="16"/>
              </w:rPr>
              <w:t>Las 330 organizaciones comunitarias poseen capacidades diversas sin articulación formal, en una comuna con 65.786 habitantes y crecimiento de +20,6% desde 2001. Los 3.217 migrantes (5,06%, con 37% venezolanos y 25% bolivianos) requieren mecanismos de integración económica, junto a 3.813 personas de pueblos originarios (5,99%). La encuesta ciudadana (n=119) muestra disposición a participar: 49% afirmativa y 43% condicional, con percepción de identidad débil en 66%. La Ley 20.500 sobre participación ciudadana y el ODS 10 fundamentan la economía colaborativa como estrategia de inclusión social.</w:t>
            </w:r>
          </w:p>
        </w:tc>
        <w:tc>
          <w:tcPr>
            <w:tcW w:type="dxa" w:w="724"/>
            <w:shd w:fill="FFFFFF" w:val="clear"/>
          </w:tcPr>
          <w:p>
            <w:pPr>
              <w:spacing w:before="20" w:after="20" w:line="180" w:lineRule="exact"/>
              <w:jc w:val="left"/>
            </w:pPr>
            <w:r/>
            <w:r>
              <w:rPr>
                <w:rFonts w:ascii="Arial" w:hAnsi="Arial"/>
                <w:b w:val="0"/>
                <w:i w:val="0"/>
                <w:sz w:val="16"/>
              </w:rPr>
              <w:t>Intercambios de servicios registrados; Participación vecinal; Índice de cohesión social</w:t>
            </w:r>
          </w:p>
        </w:tc>
        <w:tc>
          <w:tcPr>
            <w:tcW w:type="dxa" w:w="441"/>
            <w:shd w:fill="FFFFFF" w:val="clear"/>
          </w:tcPr>
          <w:p>
            <w:pPr>
              <w:spacing w:before="20" w:after="20" w:line="180" w:lineRule="exact"/>
              <w:jc w:val="left"/>
            </w:pPr>
            <w:r/>
            <w:r>
              <w:rPr>
                <w:rFonts w:ascii="Arial" w:hAnsi="Arial"/>
                <w:b w:val="0"/>
                <w:i w:val="0"/>
                <w:sz w:val="16"/>
              </w:rPr>
              <w:t>0 programas de economía colaborativa</w:t>
            </w:r>
          </w:p>
        </w:tc>
        <w:tc>
          <w:tcPr>
            <w:tcW w:type="dxa" w:w="423"/>
            <w:shd w:fill="FFFFFF" w:val="clear"/>
          </w:tcPr>
          <w:p>
            <w:pPr>
              <w:spacing w:before="20" w:after="20" w:line="180" w:lineRule="exact"/>
              <w:jc w:val="left"/>
            </w:pPr>
            <w:r/>
            <w:r>
              <w:rPr>
                <w:rFonts w:ascii="Arial" w:hAnsi="Arial"/>
                <w:b w:val="0"/>
                <w:i w:val="0"/>
                <w:sz w:val="16"/>
              </w:rPr>
              <w:t>1 programa piloto; 200 familias; 500 intercambios</w:t>
            </w:r>
          </w:p>
        </w:tc>
        <w:tc>
          <w:tcPr>
            <w:tcW w:type="dxa" w:w="423"/>
            <w:shd w:fill="FFFFFF" w:val="clear"/>
          </w:tcPr>
          <w:p>
            <w:pPr>
              <w:spacing w:before="20" w:after="20" w:line="180" w:lineRule="exact"/>
              <w:jc w:val="left"/>
            </w:pPr>
            <w:r/>
            <w:r>
              <w:rPr>
                <w:rFonts w:ascii="Arial" w:hAnsi="Arial"/>
                <w:b w:val="0"/>
                <w:i w:val="0"/>
                <w:sz w:val="16"/>
              </w:rPr>
              <w:t>1 programa consolidado; 800 familias; 3.000 intercambios/año</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DIDECO</w:t>
            </w:r>
          </w:p>
        </w:tc>
        <w:tc>
          <w:tcPr>
            <w:tcW w:type="dxa" w:w="889"/>
            <w:shd w:fill="FFFFFF" w:val="clear"/>
          </w:tcPr>
          <w:p>
            <w:pPr>
              <w:spacing w:before="20" w:after="20" w:line="180" w:lineRule="exact"/>
              <w:jc w:val="left"/>
            </w:pPr>
            <w:r/>
            <w:r>
              <w:rPr>
                <w:rFonts w:ascii="Arial" w:hAnsi="Arial"/>
                <w:b w:val="0"/>
                <w:i w:val="0"/>
                <w:sz w:val="16"/>
              </w:rPr>
              <w:t>Municipal + FOSIS</w:t>
            </w:r>
          </w:p>
        </w:tc>
        <w:tc>
          <w:tcPr>
            <w:tcW w:type="dxa" w:w="404"/>
            <w:shd w:fill="FFFFFF" w:val="clear"/>
          </w:tcPr>
          <w:p>
            <w:pPr>
              <w:spacing w:before="20" w:after="20" w:line="180" w:lineRule="exact"/>
              <w:jc w:val="left"/>
            </w:pPr>
            <w:r/>
            <w:r>
              <w:rPr>
                <w:rFonts w:ascii="Arial" w:hAnsi="Arial"/>
                <w:b w:val="0"/>
                <w:i w:val="0"/>
                <w:sz w:val="16"/>
              </w:rPr>
              <w:t>ODS 1, 10, 11</w:t>
            </w:r>
          </w:p>
        </w:tc>
      </w:tr>
      <w:tr>
        <w:tc>
          <w:tcPr>
            <w:tcW w:type="dxa" w:w="311"/>
            <w:shd w:fill="F2F4F7" w:val="clear"/>
          </w:tcPr>
          <w:p>
            <w:pPr>
              <w:spacing w:before="20" w:after="20" w:line="180" w:lineRule="exact"/>
              <w:jc w:val="left"/>
            </w:pPr>
            <w:r/>
            <w:r>
              <w:rPr>
                <w:rFonts w:ascii="Arial" w:hAnsi="Arial"/>
                <w:b w:val="0"/>
                <w:i w:val="0"/>
                <w:sz w:val="16"/>
              </w:rPr>
              <w:t>40</w:t>
            </w:r>
          </w:p>
        </w:tc>
        <w:tc>
          <w:tcPr>
            <w:tcW w:type="dxa" w:w="645"/>
            <w:shd w:fill="F2F4F7" w:val="clear"/>
          </w:tcPr>
          <w:p>
            <w:pPr>
              <w:spacing w:before="20" w:after="20" w:line="180" w:lineRule="exact"/>
              <w:jc w:val="left"/>
            </w:pPr>
            <w:r/>
            <w:r>
              <w:rPr>
                <w:rFonts w:ascii="Arial" w:hAnsi="Arial"/>
                <w:b w:val="0"/>
                <w:i w:val="0"/>
                <w:sz w:val="16"/>
              </w:rPr>
              <w:t>Eje 2: Desarrollo Económico Comunal</w:t>
            </w:r>
          </w:p>
        </w:tc>
        <w:tc>
          <w:tcPr>
            <w:tcW w:type="dxa" w:w="696"/>
            <w:shd w:fill="F2F4F7"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2F4F7" w:val="clear"/>
          </w:tcPr>
          <w:p>
            <w:pPr>
              <w:spacing w:before="20" w:after="20" w:line="180" w:lineRule="exact"/>
              <w:jc w:val="left"/>
            </w:pPr>
            <w:r/>
            <w:r>
              <w:rPr>
                <w:rFonts w:ascii="Arial" w:hAnsi="Arial"/>
                <w:b w:val="0"/>
                <w:i w:val="0"/>
                <w:sz w:val="16"/>
              </w:rPr>
              <w:t>Desarrollo Económico Comunal</w:t>
            </w:r>
          </w:p>
        </w:tc>
        <w:tc>
          <w:tcPr>
            <w:tcW w:type="dxa" w:w="529"/>
            <w:shd w:fill="F2F4F7" w:val="clear"/>
          </w:tcPr>
          <w:p>
            <w:pPr>
              <w:spacing w:before="20" w:after="20" w:line="180" w:lineRule="exact"/>
              <w:jc w:val="left"/>
            </w:pPr>
            <w:r/>
            <w:r>
              <w:rPr>
                <w:rFonts w:ascii="Arial" w:hAnsi="Arial"/>
                <w:b w:val="0"/>
                <w:i w:val="0"/>
                <w:sz w:val="16"/>
              </w:rPr>
              <w:t>Feria Permanente de Productores Locales</w:t>
            </w:r>
          </w:p>
        </w:tc>
        <w:tc>
          <w:tcPr>
            <w:tcW w:type="dxa" w:w="736"/>
            <w:shd w:fill="F2F4F7" w:val="clear"/>
          </w:tcPr>
          <w:p>
            <w:pPr>
              <w:spacing w:before="20" w:after="20" w:line="180" w:lineRule="exact"/>
              <w:jc w:val="left"/>
            </w:pPr>
            <w:r/>
            <w:r>
              <w:rPr>
                <w:rFonts w:ascii="Arial" w:hAnsi="Arial"/>
                <w:b w:val="0"/>
                <w:i w:val="0"/>
                <w:sz w:val="16"/>
              </w:rPr>
              <w:t>Establecer una feria semanal permanente de productores locales con productos agrícolas, artesanales y gastronómicos, fortaleciendo la cadena de valor local.</w:t>
            </w:r>
          </w:p>
        </w:tc>
        <w:tc>
          <w:tcPr>
            <w:tcW w:type="dxa" w:w="754"/>
            <w:shd w:fill="F2F4F7" w:val="clear"/>
          </w:tcPr>
          <w:p>
            <w:pPr>
              <w:spacing w:before="20" w:after="20" w:line="180" w:lineRule="exact"/>
              <w:jc w:val="left"/>
            </w:pPr>
            <w:r/>
            <w:r>
              <w:rPr>
                <w:rFonts w:ascii="Arial" w:hAnsi="Arial"/>
                <w:b w:val="0"/>
                <w:i/>
                <w:color w:val="065A82"/>
                <w:sz w:val="16"/>
              </w:rPr>
              <w:t>Los productores agrícolas de Rengo cultivan 11.078 ha bajo riego, pero venden a intermediarios con bajos márgenes en un contexto de 4.541 unidades productivas. La contracción agrícola de 3.950 ha (-26% en 14 años) exige canales directos de comercialización para sostener empleo estacional del 57%. INDAP y SERCOTEC apoyan ferias como instrumento de desarrollo para las comunidades con 5,4% de pobreza y 13,6% multidimensional. La demanda hídrica de 220,8 hm3/año (95,3% riego) evidencia la centralidad agrícola que requiere articulación comercial conforme al ODS 2.</w:t>
            </w:r>
          </w:p>
        </w:tc>
        <w:tc>
          <w:tcPr>
            <w:tcW w:type="dxa" w:w="724"/>
            <w:shd w:fill="F2F4F7" w:val="clear"/>
          </w:tcPr>
          <w:p>
            <w:pPr>
              <w:spacing w:before="20" w:after="20" w:line="180" w:lineRule="exact"/>
              <w:jc w:val="left"/>
            </w:pPr>
            <w:r/>
            <w:r>
              <w:rPr>
                <w:rFonts w:ascii="Arial" w:hAnsi="Arial"/>
                <w:b w:val="0"/>
                <w:i w:val="0"/>
                <w:sz w:val="16"/>
              </w:rPr>
              <w:t>Ferias semanales realizadas; Ventas totales de productores; Participación de productores</w:t>
            </w:r>
          </w:p>
        </w:tc>
        <w:tc>
          <w:tcPr>
            <w:tcW w:type="dxa" w:w="441"/>
            <w:shd w:fill="F2F4F7" w:val="clear"/>
          </w:tcPr>
          <w:p>
            <w:pPr>
              <w:spacing w:before="20" w:after="20" w:line="180" w:lineRule="exact"/>
              <w:jc w:val="left"/>
            </w:pPr>
            <w:r/>
            <w:r>
              <w:rPr>
                <w:rFonts w:ascii="Arial" w:hAnsi="Arial"/>
                <w:b w:val="0"/>
                <w:i w:val="0"/>
                <w:sz w:val="16"/>
              </w:rPr>
              <w:t>Ferias esporádicas sin periodicidad</w:t>
            </w:r>
          </w:p>
        </w:tc>
        <w:tc>
          <w:tcPr>
            <w:tcW w:type="dxa" w:w="423"/>
            <w:shd w:fill="F2F4F7" w:val="clear"/>
          </w:tcPr>
          <w:p>
            <w:pPr>
              <w:spacing w:before="20" w:after="20" w:line="180" w:lineRule="exact"/>
              <w:jc w:val="left"/>
            </w:pPr>
            <w:r/>
            <w:r>
              <w:rPr>
                <w:rFonts w:ascii="Arial" w:hAnsi="Arial"/>
                <w:b w:val="0"/>
                <w:i w:val="0"/>
                <w:sz w:val="16"/>
              </w:rPr>
              <w:t>48 ferias/año; 40 productores; $80M ventas</w:t>
            </w:r>
          </w:p>
        </w:tc>
        <w:tc>
          <w:tcPr>
            <w:tcW w:type="dxa" w:w="423"/>
            <w:shd w:fill="F2F4F7" w:val="clear"/>
          </w:tcPr>
          <w:p>
            <w:pPr>
              <w:spacing w:before="20" w:after="20" w:line="180" w:lineRule="exact"/>
              <w:jc w:val="left"/>
            </w:pPr>
            <w:r/>
            <w:r>
              <w:rPr>
                <w:rFonts w:ascii="Arial" w:hAnsi="Arial"/>
                <w:b w:val="0"/>
                <w:i w:val="0"/>
                <w:sz w:val="16"/>
              </w:rPr>
              <w:t>48 ferias/año; 80 productores; $200M ventas; marca local</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DIDECO + OMIL</w:t>
            </w:r>
          </w:p>
        </w:tc>
        <w:tc>
          <w:tcPr>
            <w:tcW w:type="dxa" w:w="889"/>
            <w:shd w:fill="F2F4F7" w:val="clear"/>
          </w:tcPr>
          <w:p>
            <w:pPr>
              <w:spacing w:before="20" w:after="20" w:line="180" w:lineRule="exact"/>
              <w:jc w:val="left"/>
            </w:pPr>
            <w:r/>
            <w:r>
              <w:rPr>
                <w:rFonts w:ascii="Arial" w:hAnsi="Arial"/>
                <w:b w:val="0"/>
                <w:i w:val="0"/>
                <w:sz w:val="16"/>
              </w:rPr>
              <w:t>Municipal + INDAP + SERCOTEC</w:t>
            </w:r>
          </w:p>
        </w:tc>
        <w:tc>
          <w:tcPr>
            <w:tcW w:type="dxa" w:w="404"/>
            <w:shd w:fill="F2F4F7" w:val="clear"/>
          </w:tcPr>
          <w:p>
            <w:pPr>
              <w:spacing w:before="20" w:after="20" w:line="180" w:lineRule="exact"/>
              <w:jc w:val="left"/>
            </w:pPr>
            <w:r/>
            <w:r>
              <w:rPr>
                <w:rFonts w:ascii="Arial" w:hAnsi="Arial"/>
                <w:b w:val="0"/>
                <w:i w:val="0"/>
                <w:sz w:val="16"/>
              </w:rPr>
              <w:t>ODS 1, 2, 8</w:t>
            </w:r>
          </w:p>
        </w:tc>
      </w:tr>
      <w:tr>
        <w:tc>
          <w:tcPr>
            <w:tcW w:type="dxa" w:w="311"/>
            <w:shd w:fill="FFFFFF" w:val="clear"/>
          </w:tcPr>
          <w:p>
            <w:pPr>
              <w:spacing w:before="20" w:after="20" w:line="180" w:lineRule="exact"/>
              <w:jc w:val="left"/>
            </w:pPr>
            <w:r/>
            <w:r>
              <w:rPr>
                <w:rFonts w:ascii="Arial" w:hAnsi="Arial"/>
                <w:b w:val="0"/>
                <w:i w:val="0"/>
                <w:sz w:val="16"/>
              </w:rPr>
              <w:t>41</w:t>
            </w:r>
          </w:p>
        </w:tc>
        <w:tc>
          <w:tcPr>
            <w:tcW w:type="dxa" w:w="645"/>
            <w:shd w:fill="FFFFFF" w:val="clear"/>
          </w:tcPr>
          <w:p>
            <w:pPr>
              <w:spacing w:before="20" w:after="20" w:line="180" w:lineRule="exact"/>
              <w:jc w:val="left"/>
            </w:pPr>
            <w:r/>
            <w:r>
              <w:rPr>
                <w:rFonts w:ascii="Arial" w:hAnsi="Arial"/>
                <w:b w:val="0"/>
                <w:i w:val="0"/>
                <w:sz w:val="16"/>
              </w:rPr>
              <w:t>Eje 2: Desarrollo Económico Comunal</w:t>
            </w:r>
          </w:p>
        </w:tc>
        <w:tc>
          <w:tcPr>
            <w:tcW w:type="dxa" w:w="696"/>
            <w:shd w:fill="FFFFFF" w:val="clear"/>
          </w:tcPr>
          <w:p>
            <w:pPr>
              <w:spacing w:before="20" w:after="20" w:line="180" w:lineRule="exact"/>
              <w:jc w:val="left"/>
            </w:pPr>
            <w:r/>
            <w:r>
              <w:rPr>
                <w:rFonts w:ascii="Arial" w:hAnsi="Arial"/>
                <w:b w:val="0"/>
                <w:i w:val="0"/>
                <w:sz w:val="16"/>
              </w:rPr>
              <w:t>OE 2.2 Mejorar la Empleabilidad y la Capacitación Laboral</w:t>
            </w:r>
          </w:p>
        </w:tc>
        <w:tc>
          <w:tcPr>
            <w:tcW w:type="dxa" w:w="626"/>
            <w:shd w:fill="FFFFFF" w:val="clear"/>
          </w:tcPr>
          <w:p>
            <w:pPr>
              <w:spacing w:before="20" w:after="20" w:line="180" w:lineRule="exact"/>
              <w:jc w:val="left"/>
            </w:pPr>
            <w:r/>
            <w:r>
              <w:rPr>
                <w:rFonts w:ascii="Arial" w:hAnsi="Arial"/>
                <w:b w:val="0"/>
                <w:i w:val="0"/>
                <w:sz w:val="16"/>
              </w:rPr>
              <w:t>Desarrollo Económico Comunal</w:t>
            </w:r>
          </w:p>
        </w:tc>
        <w:tc>
          <w:tcPr>
            <w:tcW w:type="dxa" w:w="529"/>
            <w:shd w:fill="FFFFFF" w:val="clear"/>
          </w:tcPr>
          <w:p>
            <w:pPr>
              <w:spacing w:before="20" w:after="20" w:line="180" w:lineRule="exact"/>
              <w:jc w:val="left"/>
            </w:pPr>
            <w:r/>
            <w:r>
              <w:rPr>
                <w:rFonts w:ascii="Arial" w:hAnsi="Arial"/>
                <w:b w:val="0"/>
                <w:i w:val="0"/>
                <w:sz w:val="16"/>
              </w:rPr>
              <w:t>Capacitación en Oficios para Reinserción Laboral</w:t>
            </w:r>
          </w:p>
        </w:tc>
        <w:tc>
          <w:tcPr>
            <w:tcW w:type="dxa" w:w="736"/>
            <w:shd w:fill="FFFFFF" w:val="clear"/>
          </w:tcPr>
          <w:p>
            <w:pPr>
              <w:spacing w:before="20" w:after="20" w:line="180" w:lineRule="exact"/>
              <w:jc w:val="left"/>
            </w:pPr>
            <w:r/>
            <w:r>
              <w:rPr>
                <w:rFonts w:ascii="Arial" w:hAnsi="Arial"/>
                <w:b w:val="0"/>
                <w:i w:val="0"/>
                <w:sz w:val="16"/>
              </w:rPr>
              <w:t>Implementar programas de capacitación en oficios (electricidad, gasfitería, soldadura, mecánica, repostería) para personas desempleadas y en situación de vulnerabilidad.</w:t>
            </w:r>
          </w:p>
        </w:tc>
        <w:tc>
          <w:tcPr>
            <w:tcW w:type="dxa" w:w="754"/>
            <w:shd w:fill="FFFFFF" w:val="clear"/>
          </w:tcPr>
          <w:p>
            <w:pPr>
              <w:spacing w:before="20" w:after="20" w:line="180" w:lineRule="exact"/>
              <w:jc w:val="left"/>
            </w:pPr>
            <w:r/>
            <w:r>
              <w:rPr>
                <w:rFonts w:ascii="Arial" w:hAnsi="Arial"/>
                <w:b w:val="0"/>
                <w:i/>
                <w:color w:val="065A82"/>
                <w:sz w:val="16"/>
              </w:rPr>
              <w:t>La escolaridad promedio de 11,1 años limita opciones laborales, y 57% del empleo es estacional con 13.234 trabajadores agrícolas. La pobreza multidimensional de 13,6% (8.600 personas) requiere estrategias de reinserción laboral efectivas, agravada por la vulnerabilidad FONASA A+B del 62,5%. SENCE y FOSIS ofrecen programas que la OMIL puede articular para las más de 500 colocaciones anuales. La caída de 3.950 ha agrícolas (-26%) genera presión sobre el empleo estacional, requiriendo diversificación de oficios conforme al ODS 4 y la Ley 18.695 art. 4 letra f.</w:t>
            </w:r>
          </w:p>
        </w:tc>
        <w:tc>
          <w:tcPr>
            <w:tcW w:type="dxa" w:w="724"/>
            <w:shd w:fill="FFFFFF" w:val="clear"/>
          </w:tcPr>
          <w:p>
            <w:pPr>
              <w:spacing w:before="20" w:after="20" w:line="180" w:lineRule="exact"/>
              <w:jc w:val="left"/>
            </w:pPr>
            <w:r/>
            <w:r>
              <w:rPr>
                <w:rFonts w:ascii="Arial" w:hAnsi="Arial"/>
                <w:b w:val="0"/>
                <w:i w:val="0"/>
                <w:sz w:val="16"/>
              </w:rPr>
              <w:t>Personas capacitadas; Tasa de reinserción laboral; Oficios impartidos</w:t>
            </w:r>
          </w:p>
        </w:tc>
        <w:tc>
          <w:tcPr>
            <w:tcW w:type="dxa" w:w="441"/>
            <w:shd w:fill="FFFFFF" w:val="clear"/>
          </w:tcPr>
          <w:p>
            <w:pPr>
              <w:spacing w:before="20" w:after="20" w:line="180" w:lineRule="exact"/>
              <w:jc w:val="left"/>
            </w:pPr>
            <w:r/>
            <w:r>
              <w:rPr>
                <w:rFonts w:ascii="Arial" w:hAnsi="Arial"/>
                <w:b w:val="0"/>
                <w:i w:val="0"/>
                <w:sz w:val="16"/>
              </w:rPr>
              <w:t>50 personas capacitadas/año vía OMIL</w:t>
            </w:r>
          </w:p>
        </w:tc>
        <w:tc>
          <w:tcPr>
            <w:tcW w:type="dxa" w:w="423"/>
            <w:shd w:fill="FFFFFF" w:val="clear"/>
          </w:tcPr>
          <w:p>
            <w:pPr>
              <w:spacing w:before="20" w:after="20" w:line="180" w:lineRule="exact"/>
              <w:jc w:val="left"/>
            </w:pPr>
            <w:r/>
            <w:r>
              <w:rPr>
                <w:rFonts w:ascii="Arial" w:hAnsi="Arial"/>
                <w:b w:val="0"/>
                <w:i w:val="0"/>
                <w:sz w:val="16"/>
              </w:rPr>
              <w:t>150 personas/año; 55% reinserción; 8 oficios</w:t>
            </w:r>
          </w:p>
        </w:tc>
        <w:tc>
          <w:tcPr>
            <w:tcW w:type="dxa" w:w="423"/>
            <w:shd w:fill="FFFFFF" w:val="clear"/>
          </w:tcPr>
          <w:p>
            <w:pPr>
              <w:spacing w:before="20" w:after="20" w:line="180" w:lineRule="exact"/>
              <w:jc w:val="left"/>
            </w:pPr>
            <w:r/>
            <w:r>
              <w:rPr>
                <w:rFonts w:ascii="Arial" w:hAnsi="Arial"/>
                <w:b w:val="0"/>
                <w:i w:val="0"/>
                <w:sz w:val="16"/>
              </w:rPr>
              <w:t>300 personas/año; 65% reinserción; 15 oficios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OMIL</w:t>
            </w:r>
          </w:p>
        </w:tc>
        <w:tc>
          <w:tcPr>
            <w:tcW w:type="dxa" w:w="889"/>
            <w:shd w:fill="FFFFFF" w:val="clear"/>
          </w:tcPr>
          <w:p>
            <w:pPr>
              <w:spacing w:before="20" w:after="20" w:line="180" w:lineRule="exact"/>
              <w:jc w:val="left"/>
            </w:pPr>
            <w:r/>
            <w:r>
              <w:rPr>
                <w:rFonts w:ascii="Arial" w:hAnsi="Arial"/>
                <w:b w:val="0"/>
                <w:i w:val="0"/>
                <w:sz w:val="16"/>
              </w:rPr>
              <w:t>SENCE + FOSIS + Municipal</w:t>
            </w:r>
          </w:p>
        </w:tc>
        <w:tc>
          <w:tcPr>
            <w:tcW w:type="dxa" w:w="404"/>
            <w:shd w:fill="FFFFFF" w:val="clear"/>
          </w:tcPr>
          <w:p>
            <w:pPr>
              <w:spacing w:before="20" w:after="20" w:line="180" w:lineRule="exact"/>
              <w:jc w:val="left"/>
            </w:pPr>
            <w:r/>
            <w:r>
              <w:rPr>
                <w:rFonts w:ascii="Arial" w:hAnsi="Arial"/>
                <w:b w:val="0"/>
                <w:i w:val="0"/>
                <w:sz w:val="16"/>
              </w:rPr>
              <w:t>ODS 1, 4, 8</w:t>
            </w:r>
          </w:p>
        </w:tc>
      </w:tr>
      <w:tr>
        <w:tc>
          <w:tcPr>
            <w:tcW w:type="dxa" w:w="311"/>
            <w:shd w:fill="F2F4F7" w:val="clear"/>
          </w:tcPr>
          <w:p>
            <w:pPr>
              <w:spacing w:before="20" w:after="20" w:line="180" w:lineRule="exact"/>
              <w:jc w:val="left"/>
            </w:pPr>
            <w:r/>
            <w:r>
              <w:rPr>
                <w:rFonts w:ascii="Arial" w:hAnsi="Arial"/>
                <w:b w:val="0"/>
                <w:i w:val="0"/>
                <w:sz w:val="16"/>
              </w:rPr>
              <w:t>42</w:t>
            </w:r>
          </w:p>
        </w:tc>
        <w:tc>
          <w:tcPr>
            <w:tcW w:type="dxa" w:w="645"/>
            <w:shd w:fill="F2F4F7" w:val="clear"/>
          </w:tcPr>
          <w:p>
            <w:pPr>
              <w:spacing w:before="20" w:after="20" w:line="180" w:lineRule="exact"/>
              <w:jc w:val="left"/>
            </w:pPr>
            <w:r/>
            <w:r>
              <w:rPr>
                <w:rFonts w:ascii="Arial" w:hAnsi="Arial"/>
                <w:b w:val="0"/>
                <w:i w:val="0"/>
                <w:sz w:val="16"/>
              </w:rPr>
              <w:t>Eje 2: Desarrollo Económico Comunal</w:t>
            </w:r>
          </w:p>
        </w:tc>
        <w:tc>
          <w:tcPr>
            <w:tcW w:type="dxa" w:w="696"/>
            <w:shd w:fill="F2F4F7" w:val="clear"/>
          </w:tcPr>
          <w:p>
            <w:pPr>
              <w:spacing w:before="20" w:after="20" w:line="180" w:lineRule="exact"/>
              <w:jc w:val="left"/>
            </w:pPr>
            <w:r/>
            <w:r>
              <w:rPr>
                <w:rFonts w:ascii="Arial" w:hAnsi="Arial"/>
                <w:b w:val="0"/>
                <w:i w:val="0"/>
                <w:sz w:val="16"/>
              </w:rPr>
              <w:t>OE 2.2 Mejorar la Empleabilidad y la Capacitación Laboral</w:t>
            </w:r>
          </w:p>
        </w:tc>
        <w:tc>
          <w:tcPr>
            <w:tcW w:type="dxa" w:w="626"/>
            <w:shd w:fill="F2F4F7" w:val="clear"/>
          </w:tcPr>
          <w:p>
            <w:pPr>
              <w:spacing w:before="20" w:after="20" w:line="180" w:lineRule="exact"/>
              <w:jc w:val="left"/>
            </w:pPr>
            <w:r/>
            <w:r>
              <w:rPr>
                <w:rFonts w:ascii="Arial" w:hAnsi="Arial"/>
                <w:b w:val="0"/>
                <w:i w:val="0"/>
                <w:sz w:val="16"/>
              </w:rPr>
              <w:t>Desarrollo Económico Comunal</w:t>
            </w:r>
          </w:p>
        </w:tc>
        <w:tc>
          <w:tcPr>
            <w:tcW w:type="dxa" w:w="529"/>
            <w:shd w:fill="F2F4F7" w:val="clear"/>
          </w:tcPr>
          <w:p>
            <w:pPr>
              <w:spacing w:before="20" w:after="20" w:line="180" w:lineRule="exact"/>
              <w:jc w:val="left"/>
            </w:pPr>
            <w:r/>
            <w:r>
              <w:rPr>
                <w:rFonts w:ascii="Arial" w:hAnsi="Arial"/>
                <w:b w:val="0"/>
                <w:i w:val="0"/>
                <w:sz w:val="16"/>
              </w:rPr>
              <w:t>Programa Capacitación Comerciantes Locales</w:t>
            </w:r>
          </w:p>
        </w:tc>
        <w:tc>
          <w:tcPr>
            <w:tcW w:type="dxa" w:w="736"/>
            <w:shd w:fill="F2F4F7" w:val="clear"/>
          </w:tcPr>
          <w:p>
            <w:pPr>
              <w:spacing w:before="20" w:after="20" w:line="180" w:lineRule="exact"/>
              <w:jc w:val="left"/>
            </w:pPr>
            <w:r/>
            <w:r>
              <w:rPr>
                <w:rFonts w:ascii="Arial" w:hAnsi="Arial"/>
                <w:b w:val="0"/>
                <w:i w:val="0"/>
                <w:sz w:val="16"/>
              </w:rPr>
              <w:t>Capacitar a comerciantes del centro de Rengo y Rosario en marketing digital, gestión financiera, atención al cliente y comercio electrónico.</w:t>
            </w:r>
          </w:p>
        </w:tc>
        <w:tc>
          <w:tcPr>
            <w:tcW w:type="dxa" w:w="754"/>
            <w:shd w:fill="F2F4F7" w:val="clear"/>
          </w:tcPr>
          <w:p>
            <w:pPr>
              <w:spacing w:before="20" w:after="20" w:line="180" w:lineRule="exact"/>
              <w:jc w:val="left"/>
            </w:pPr>
            <w:r/>
            <w:r>
              <w:rPr>
                <w:rFonts w:ascii="Arial" w:hAnsi="Arial"/>
                <w:b w:val="0"/>
                <w:i/>
                <w:color w:val="065A82"/>
                <w:sz w:val="16"/>
              </w:rPr>
              <w:t>Los comerciantes locales enfrentan competencia sin herramientas de gestión moderna, en una comuna con 4.829 empresas pero escolaridad de 11,1 años que limita adopción tecnológica. La encuesta ciudadana (n=119) califica calles y tránsito con 2,82/5, el puntaje más bajo, afectando la experiencia comercial. El 67% de viviendas carece de conexión fija a internet, dificultando el comercio digital en un contexto donde la Ley 21.180 de transformación digital aplica al Estado. Las 4.541 unidades productivas requieren actualización digital conforme al ODS 9 y la ERD O'Higgins 2024-2036.</w:t>
            </w:r>
          </w:p>
        </w:tc>
        <w:tc>
          <w:tcPr>
            <w:tcW w:type="dxa" w:w="724"/>
            <w:shd w:fill="F2F4F7" w:val="clear"/>
          </w:tcPr>
          <w:p>
            <w:pPr>
              <w:spacing w:before="20" w:after="20" w:line="180" w:lineRule="exact"/>
              <w:jc w:val="left"/>
            </w:pPr>
            <w:r/>
            <w:r>
              <w:rPr>
                <w:rFonts w:ascii="Arial" w:hAnsi="Arial"/>
                <w:b w:val="0"/>
                <w:i w:val="0"/>
                <w:sz w:val="16"/>
              </w:rPr>
              <w:t>Comerciantes capacitados; Incremento en ventas post-capacitación; Satisfacción</w:t>
            </w:r>
          </w:p>
        </w:tc>
        <w:tc>
          <w:tcPr>
            <w:tcW w:type="dxa" w:w="441"/>
            <w:shd w:fill="F2F4F7" w:val="clear"/>
          </w:tcPr>
          <w:p>
            <w:pPr>
              <w:spacing w:before="20" w:after="20" w:line="180" w:lineRule="exact"/>
              <w:jc w:val="left"/>
            </w:pPr>
            <w:r/>
            <w:r>
              <w:rPr>
                <w:rFonts w:ascii="Arial" w:hAnsi="Arial"/>
                <w:b w:val="0"/>
                <w:i w:val="0"/>
                <w:sz w:val="16"/>
              </w:rPr>
              <w:t>0 programas de capacitación para comerciantes</w:t>
            </w:r>
          </w:p>
        </w:tc>
        <w:tc>
          <w:tcPr>
            <w:tcW w:type="dxa" w:w="423"/>
            <w:shd w:fill="F2F4F7" w:val="clear"/>
          </w:tcPr>
          <w:p>
            <w:pPr>
              <w:spacing w:before="20" w:after="20" w:line="180" w:lineRule="exact"/>
              <w:jc w:val="left"/>
            </w:pPr>
            <w:r/>
            <w:r>
              <w:rPr>
                <w:rFonts w:ascii="Arial" w:hAnsi="Arial"/>
                <w:b w:val="0"/>
                <w:i w:val="0"/>
                <w:sz w:val="16"/>
              </w:rPr>
              <w:t>100 comerciantes; 15% aumento ventas</w:t>
            </w:r>
          </w:p>
        </w:tc>
        <w:tc>
          <w:tcPr>
            <w:tcW w:type="dxa" w:w="423"/>
            <w:shd w:fill="F2F4F7" w:val="clear"/>
          </w:tcPr>
          <w:p>
            <w:pPr>
              <w:spacing w:before="20" w:after="20" w:line="180" w:lineRule="exact"/>
              <w:jc w:val="left"/>
            </w:pPr>
            <w:r/>
            <w:r>
              <w:rPr>
                <w:rFonts w:ascii="Arial" w:hAnsi="Arial"/>
                <w:b w:val="0"/>
                <w:i w:val="0"/>
                <w:sz w:val="16"/>
              </w:rPr>
              <w:t>300 comerciantes; 25% aumento ventas; 50% con venta online</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OMIL + DIDECO</w:t>
            </w:r>
          </w:p>
        </w:tc>
        <w:tc>
          <w:tcPr>
            <w:tcW w:type="dxa" w:w="889"/>
            <w:shd w:fill="F2F4F7" w:val="clear"/>
          </w:tcPr>
          <w:p>
            <w:pPr>
              <w:spacing w:before="20" w:after="20" w:line="180" w:lineRule="exact"/>
              <w:jc w:val="left"/>
            </w:pPr>
            <w:r/>
            <w:r>
              <w:rPr>
                <w:rFonts w:ascii="Arial" w:hAnsi="Arial"/>
                <w:b w:val="0"/>
                <w:i w:val="0"/>
                <w:sz w:val="16"/>
              </w:rPr>
              <w:t>SERCOTEC + SENCE + Municipal</w:t>
            </w:r>
          </w:p>
        </w:tc>
        <w:tc>
          <w:tcPr>
            <w:tcW w:type="dxa" w:w="404"/>
            <w:shd w:fill="F2F4F7" w:val="clear"/>
          </w:tcPr>
          <w:p>
            <w:pPr>
              <w:spacing w:before="20" w:after="20" w:line="180" w:lineRule="exact"/>
              <w:jc w:val="left"/>
            </w:pPr>
            <w:r/>
            <w:r>
              <w:rPr>
                <w:rFonts w:ascii="Arial" w:hAnsi="Arial"/>
                <w:b w:val="0"/>
                <w:i w:val="0"/>
                <w:sz w:val="16"/>
              </w:rPr>
              <w:t>ODS 4, 8, 9</w:t>
            </w:r>
          </w:p>
        </w:tc>
      </w:tr>
      <w:tr>
        <w:tc>
          <w:tcPr>
            <w:tcW w:type="dxa" w:w="311"/>
            <w:shd w:fill="FFFFFF" w:val="clear"/>
          </w:tcPr>
          <w:p>
            <w:pPr>
              <w:spacing w:before="20" w:after="20" w:line="180" w:lineRule="exact"/>
              <w:jc w:val="left"/>
            </w:pPr>
            <w:r/>
            <w:r>
              <w:rPr>
                <w:rFonts w:ascii="Arial" w:hAnsi="Arial"/>
                <w:b w:val="0"/>
                <w:i w:val="0"/>
                <w:sz w:val="16"/>
              </w:rPr>
              <w:t>43</w:t>
            </w:r>
          </w:p>
        </w:tc>
        <w:tc>
          <w:tcPr>
            <w:tcW w:type="dxa" w:w="645"/>
            <w:shd w:fill="FFFFFF" w:val="clear"/>
          </w:tcPr>
          <w:p>
            <w:pPr>
              <w:spacing w:before="20" w:after="20" w:line="180" w:lineRule="exact"/>
              <w:jc w:val="left"/>
            </w:pPr>
            <w:r/>
            <w:r>
              <w:rPr>
                <w:rFonts w:ascii="Arial" w:hAnsi="Arial"/>
                <w:b w:val="0"/>
                <w:i w:val="0"/>
                <w:sz w:val="16"/>
              </w:rPr>
              <w:t>Eje 2: Desarrollo Económico Comunal</w:t>
            </w:r>
          </w:p>
        </w:tc>
        <w:tc>
          <w:tcPr>
            <w:tcW w:type="dxa" w:w="696"/>
            <w:shd w:fill="FFFFFF"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FFFFF" w:val="clear"/>
          </w:tcPr>
          <w:p>
            <w:pPr>
              <w:spacing w:before="20" w:after="20" w:line="180" w:lineRule="exact"/>
              <w:jc w:val="left"/>
            </w:pPr>
            <w:r/>
            <w:r>
              <w:rPr>
                <w:rFonts w:ascii="Arial" w:hAnsi="Arial"/>
                <w:b w:val="0"/>
                <w:i w:val="0"/>
                <w:sz w:val="16"/>
              </w:rPr>
              <w:t>Desarrollo Económico Comunal</w:t>
            </w:r>
          </w:p>
        </w:tc>
        <w:tc>
          <w:tcPr>
            <w:tcW w:type="dxa" w:w="529"/>
            <w:shd w:fill="FFFFFF" w:val="clear"/>
          </w:tcPr>
          <w:p>
            <w:pPr>
              <w:spacing w:before="20" w:after="20" w:line="180" w:lineRule="exact"/>
              <w:jc w:val="left"/>
            </w:pPr>
            <w:r/>
            <w:r>
              <w:rPr>
                <w:rFonts w:ascii="Arial" w:hAnsi="Arial"/>
                <w:b w:val="0"/>
                <w:i w:val="0"/>
                <w:sz w:val="16"/>
              </w:rPr>
              <w:t>Creación Centro Emprende+</w:t>
            </w:r>
          </w:p>
        </w:tc>
        <w:tc>
          <w:tcPr>
            <w:tcW w:type="dxa" w:w="736"/>
            <w:shd w:fill="FFFFFF" w:val="clear"/>
          </w:tcPr>
          <w:p>
            <w:pPr>
              <w:spacing w:before="20" w:after="20" w:line="180" w:lineRule="exact"/>
              <w:jc w:val="left"/>
            </w:pPr>
            <w:r/>
            <w:r>
              <w:rPr>
                <w:rFonts w:ascii="Arial" w:hAnsi="Arial"/>
                <w:b w:val="0"/>
                <w:i w:val="0"/>
                <w:sz w:val="16"/>
              </w:rPr>
              <w:t>Crear un centro de emprendimiento e innovación que ofrezca incubación, aceleración, mentoría y acceso a redes para startups y emprendedores de Rengo.</w:t>
            </w:r>
          </w:p>
        </w:tc>
        <w:tc>
          <w:tcPr>
            <w:tcW w:type="dxa" w:w="754"/>
            <w:shd w:fill="FFFFFF" w:val="clear"/>
          </w:tcPr>
          <w:p>
            <w:pPr>
              <w:spacing w:before="20" w:after="20" w:line="180" w:lineRule="exact"/>
              <w:jc w:val="left"/>
            </w:pPr>
            <w:r/>
            <w:r>
              <w:rPr>
                <w:rFonts w:ascii="Arial" w:hAnsi="Arial"/>
                <w:b w:val="0"/>
                <w:i/>
                <w:color w:val="065A82"/>
                <w:sz w:val="16"/>
              </w:rPr>
              <w:t>Solo 39% de la población accede a educación superior (brecha estructural) y Rengo carece de ecosistema de innovación pese a sus 4.829 empresas (1a en región). El BIP registra solo 5 proyectos de turismo/comercio (0,4%) con inversión prácticamente nula sobre $1.101 MM de inversión total. CORFO y Start-Up Chile ofrecen recursos que necesitan articulación local, y la sede UOH en Rengo puede generar sinergias. El ICD evolucionó de 0,10 a 0,88 demostrando capacidad de gestión municipal para atraer y articular emprendimiento conforme al ODS 9.</w:t>
            </w:r>
          </w:p>
        </w:tc>
        <w:tc>
          <w:tcPr>
            <w:tcW w:type="dxa" w:w="724"/>
            <w:shd w:fill="FFFFFF" w:val="clear"/>
          </w:tcPr>
          <w:p>
            <w:pPr>
              <w:spacing w:before="20" w:after="20" w:line="180" w:lineRule="exact"/>
              <w:jc w:val="left"/>
            </w:pPr>
            <w:r/>
            <w:r>
              <w:rPr>
                <w:rFonts w:ascii="Arial" w:hAnsi="Arial"/>
                <w:b w:val="0"/>
                <w:i w:val="0"/>
                <w:sz w:val="16"/>
              </w:rPr>
              <w:t>Emprendedores atendidos; Negocios creados; Satisfacción de usuarios</w:t>
            </w:r>
          </w:p>
        </w:tc>
        <w:tc>
          <w:tcPr>
            <w:tcW w:type="dxa" w:w="441"/>
            <w:shd w:fill="FFFFFF" w:val="clear"/>
          </w:tcPr>
          <w:p>
            <w:pPr>
              <w:spacing w:before="20" w:after="20" w:line="180" w:lineRule="exact"/>
              <w:jc w:val="left"/>
            </w:pPr>
            <w:r/>
            <w:r>
              <w:rPr>
                <w:rFonts w:ascii="Arial" w:hAnsi="Arial"/>
                <w:b w:val="0"/>
                <w:i w:val="0"/>
                <w:sz w:val="16"/>
              </w:rPr>
              <w:t>0 centros de emprendimiento</w:t>
            </w:r>
          </w:p>
        </w:tc>
        <w:tc>
          <w:tcPr>
            <w:tcW w:type="dxa" w:w="423"/>
            <w:shd w:fill="FFFFFF" w:val="clear"/>
          </w:tcPr>
          <w:p>
            <w:pPr>
              <w:spacing w:before="20" w:after="20" w:line="180" w:lineRule="exact"/>
              <w:jc w:val="left"/>
            </w:pPr>
            <w:r/>
            <w:r>
              <w:rPr>
                <w:rFonts w:ascii="Arial" w:hAnsi="Arial"/>
                <w:b w:val="0"/>
                <w:i w:val="0"/>
                <w:sz w:val="16"/>
              </w:rPr>
              <w:t>1 centro operativo; 50 emprendedores; 10 negocios</w:t>
            </w:r>
          </w:p>
        </w:tc>
        <w:tc>
          <w:tcPr>
            <w:tcW w:type="dxa" w:w="423"/>
            <w:shd w:fill="FFFFFF" w:val="clear"/>
          </w:tcPr>
          <w:p>
            <w:pPr>
              <w:spacing w:before="20" w:after="20" w:line="180" w:lineRule="exact"/>
              <w:jc w:val="left"/>
            </w:pPr>
            <w:r/>
            <w:r>
              <w:rPr>
                <w:rFonts w:ascii="Arial" w:hAnsi="Arial"/>
                <w:b w:val="0"/>
                <w:i w:val="0"/>
                <w:sz w:val="16"/>
              </w:rPr>
              <w:t>1 centro consolidado; 150 emprendedores/año; 30 negocios creados</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SECPLAN + OMIL</w:t>
            </w:r>
          </w:p>
        </w:tc>
        <w:tc>
          <w:tcPr>
            <w:tcW w:type="dxa" w:w="889"/>
            <w:shd w:fill="FFFFFF" w:val="clear"/>
          </w:tcPr>
          <w:p>
            <w:pPr>
              <w:spacing w:before="20" w:after="20" w:line="180" w:lineRule="exact"/>
              <w:jc w:val="left"/>
            </w:pPr>
            <w:r/>
            <w:r>
              <w:rPr>
                <w:rFonts w:ascii="Arial" w:hAnsi="Arial"/>
                <w:b w:val="0"/>
                <w:i w:val="0"/>
                <w:sz w:val="16"/>
              </w:rPr>
              <w:t>CORFO + Municipal + GORE</w:t>
            </w:r>
          </w:p>
        </w:tc>
        <w:tc>
          <w:tcPr>
            <w:tcW w:type="dxa" w:w="404"/>
            <w:shd w:fill="FFFFFF" w:val="clear"/>
          </w:tcPr>
          <w:p>
            <w:pPr>
              <w:spacing w:before="20" w:after="20" w:line="180" w:lineRule="exact"/>
              <w:jc w:val="left"/>
            </w:pPr>
            <w:r/>
            <w:r>
              <w:rPr>
                <w:rFonts w:ascii="Arial" w:hAnsi="Arial"/>
                <w:b w:val="0"/>
                <w:i w:val="0"/>
                <w:sz w:val="16"/>
              </w:rPr>
              <w:t>ODS 4, 8, 9</w:t>
            </w:r>
          </w:p>
        </w:tc>
      </w:tr>
      <w:tr>
        <w:tc>
          <w:tcPr>
            <w:tcW w:type="dxa" w:w="311"/>
            <w:shd w:fill="F2F4F7" w:val="clear"/>
          </w:tcPr>
          <w:p>
            <w:pPr>
              <w:spacing w:before="20" w:after="20" w:line="180" w:lineRule="exact"/>
              <w:jc w:val="left"/>
            </w:pPr>
            <w:r/>
            <w:r>
              <w:rPr>
                <w:rFonts w:ascii="Arial" w:hAnsi="Arial"/>
                <w:b w:val="0"/>
                <w:i w:val="0"/>
                <w:sz w:val="16"/>
              </w:rPr>
              <w:t>44</w:t>
            </w:r>
          </w:p>
        </w:tc>
        <w:tc>
          <w:tcPr>
            <w:tcW w:type="dxa" w:w="645"/>
            <w:shd w:fill="F2F4F7" w:val="clear"/>
          </w:tcPr>
          <w:p>
            <w:pPr>
              <w:spacing w:before="20" w:after="20" w:line="180" w:lineRule="exact"/>
              <w:jc w:val="left"/>
            </w:pPr>
            <w:r/>
            <w:r>
              <w:rPr>
                <w:rFonts w:ascii="Arial" w:hAnsi="Arial"/>
                <w:b w:val="0"/>
                <w:i w:val="0"/>
                <w:sz w:val="16"/>
              </w:rPr>
              <w:t>Eje 2: Desarrollo Económico Comunal</w:t>
            </w:r>
          </w:p>
        </w:tc>
        <w:tc>
          <w:tcPr>
            <w:tcW w:type="dxa" w:w="696"/>
            <w:shd w:fill="F2F4F7" w:val="clear"/>
          </w:tcPr>
          <w:p>
            <w:pPr>
              <w:spacing w:before="20" w:after="20" w:line="180" w:lineRule="exact"/>
              <w:jc w:val="left"/>
            </w:pPr>
            <w:r/>
            <w:r>
              <w:rPr>
                <w:rFonts w:ascii="Arial" w:hAnsi="Arial"/>
                <w:b w:val="0"/>
                <w:i w:val="0"/>
                <w:sz w:val="16"/>
              </w:rPr>
              <w:t>OE 2.1 Fortalecer el Ecosistema Productivo y de Emprendimiento Local</w:t>
            </w:r>
          </w:p>
        </w:tc>
        <w:tc>
          <w:tcPr>
            <w:tcW w:type="dxa" w:w="626"/>
            <w:shd w:fill="F2F4F7" w:val="clear"/>
          </w:tcPr>
          <w:p>
            <w:pPr>
              <w:spacing w:before="20" w:after="20" w:line="180" w:lineRule="exact"/>
              <w:jc w:val="left"/>
            </w:pPr>
            <w:r/>
            <w:r>
              <w:rPr>
                <w:rFonts w:ascii="Arial" w:hAnsi="Arial"/>
                <w:b w:val="0"/>
                <w:i w:val="0"/>
                <w:sz w:val="16"/>
              </w:rPr>
              <w:t>Desarrollo Económico Comunal</w:t>
            </w:r>
          </w:p>
        </w:tc>
        <w:tc>
          <w:tcPr>
            <w:tcW w:type="dxa" w:w="529"/>
            <w:shd w:fill="F2F4F7" w:val="clear"/>
          </w:tcPr>
          <w:p>
            <w:pPr>
              <w:spacing w:before="20" w:after="20" w:line="180" w:lineRule="exact"/>
              <w:jc w:val="left"/>
            </w:pPr>
            <w:r/>
            <w:r>
              <w:rPr>
                <w:rFonts w:ascii="Arial" w:hAnsi="Arial"/>
                <w:b w:val="0"/>
                <w:i w:val="0"/>
                <w:sz w:val="16"/>
              </w:rPr>
              <w:t>Fomento a la Inversión</w:t>
            </w:r>
          </w:p>
        </w:tc>
        <w:tc>
          <w:tcPr>
            <w:tcW w:type="dxa" w:w="736"/>
            <w:shd w:fill="F2F4F7" w:val="clear"/>
          </w:tcPr>
          <w:p>
            <w:pPr>
              <w:spacing w:before="20" w:after="20" w:line="180" w:lineRule="exact"/>
              <w:jc w:val="left"/>
            </w:pPr>
            <w:r/>
            <w:r>
              <w:rPr>
                <w:rFonts w:ascii="Arial" w:hAnsi="Arial"/>
                <w:b w:val="0"/>
                <w:i w:val="0"/>
                <w:sz w:val="16"/>
              </w:rPr>
              <w:t>Diseñar e implementar incentivos fiscales y administrativos para atraer inversiones productivas a Rengo, incluyendo reducción de patentes, ventanilla única y zonificación preferente.</w:t>
            </w:r>
          </w:p>
        </w:tc>
        <w:tc>
          <w:tcPr>
            <w:tcW w:type="dxa" w:w="754"/>
            <w:shd w:fill="F2F4F7" w:val="clear"/>
          </w:tcPr>
          <w:p>
            <w:pPr>
              <w:spacing w:before="20" w:after="20" w:line="180" w:lineRule="exact"/>
              <w:jc w:val="left"/>
            </w:pPr>
            <w:r/>
            <w:r>
              <w:rPr>
                <w:rFonts w:ascii="Arial" w:hAnsi="Arial"/>
                <w:b w:val="0"/>
                <w:i/>
                <w:color w:val="065A82"/>
                <w:sz w:val="16"/>
              </w:rPr>
              <w:t>El PRC lleva más de 16 años sin actualizar, generando incertidumbre para inversionistas entre las 4.829 empresas comunales y 4.541 unidades productivas. Los ingresos propios representan solo 9% del presupuesto municipal, mientras la dependencia de transferencias alcanza 75,2% con gasto corriente de 84,57%. La tasa de adjudicación de licitaciones cayó a 71,6% (2018-2025) y 23,7% quedan sin ofertas (237 procesos). El IIGAM de 0,57 (15° regional) con probidad al 75% y acceso a información al 58% evidencian espacio para mejorar el clima de inversión conforme al ODS 8.</w:t>
            </w:r>
          </w:p>
        </w:tc>
        <w:tc>
          <w:tcPr>
            <w:tcW w:type="dxa" w:w="724"/>
            <w:shd w:fill="F2F4F7" w:val="clear"/>
          </w:tcPr>
          <w:p>
            <w:pPr>
              <w:spacing w:before="20" w:after="20" w:line="180" w:lineRule="exact"/>
              <w:jc w:val="left"/>
            </w:pPr>
            <w:r/>
            <w:r>
              <w:rPr>
                <w:rFonts w:ascii="Arial" w:hAnsi="Arial"/>
                <w:b w:val="0"/>
                <w:i w:val="0"/>
                <w:sz w:val="16"/>
              </w:rPr>
              <w:t>Incentivos implementados; Monto de inversión atraída; Empleos generados</w:t>
            </w:r>
          </w:p>
        </w:tc>
        <w:tc>
          <w:tcPr>
            <w:tcW w:type="dxa" w:w="441"/>
            <w:shd w:fill="F2F4F7" w:val="clear"/>
          </w:tcPr>
          <w:p>
            <w:pPr>
              <w:spacing w:before="20" w:after="20" w:line="180" w:lineRule="exact"/>
              <w:jc w:val="left"/>
            </w:pPr>
            <w:r/>
            <w:r>
              <w:rPr>
                <w:rFonts w:ascii="Arial" w:hAnsi="Arial"/>
                <w:b w:val="0"/>
                <w:i w:val="0"/>
                <w:sz w:val="16"/>
              </w:rPr>
              <w:t>Sin política de incentivos a la inversión</w:t>
            </w:r>
          </w:p>
        </w:tc>
        <w:tc>
          <w:tcPr>
            <w:tcW w:type="dxa" w:w="423"/>
            <w:shd w:fill="F2F4F7" w:val="clear"/>
          </w:tcPr>
          <w:p>
            <w:pPr>
              <w:spacing w:before="20" w:after="20" w:line="180" w:lineRule="exact"/>
              <w:jc w:val="left"/>
            </w:pPr>
            <w:r/>
            <w:r>
              <w:rPr>
                <w:rFonts w:ascii="Arial" w:hAnsi="Arial"/>
                <w:b w:val="0"/>
                <w:i w:val="0"/>
                <w:sz w:val="16"/>
              </w:rPr>
              <w:t>Marco de incentivos aprobado; $300M inversión nueva</w:t>
            </w:r>
          </w:p>
        </w:tc>
        <w:tc>
          <w:tcPr>
            <w:tcW w:type="dxa" w:w="423"/>
            <w:shd w:fill="F2F4F7" w:val="clear"/>
          </w:tcPr>
          <w:p>
            <w:pPr>
              <w:spacing w:before="20" w:after="20" w:line="180" w:lineRule="exact"/>
              <w:jc w:val="left"/>
            </w:pPr>
            <w:r/>
            <w:r>
              <w:rPr>
                <w:rFonts w:ascii="Arial" w:hAnsi="Arial"/>
                <w:b w:val="0"/>
                <w:i w:val="0"/>
                <w:sz w:val="16"/>
              </w:rPr>
              <w:t>Política consolidada; $2.000M inversión acumulada; 200 empleos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Alcaldía + SECPLAN + DAF</w:t>
            </w:r>
          </w:p>
        </w:tc>
        <w:tc>
          <w:tcPr>
            <w:tcW w:type="dxa" w:w="889"/>
            <w:shd w:fill="F2F4F7" w:val="clear"/>
          </w:tcPr>
          <w:p>
            <w:pPr>
              <w:spacing w:before="20" w:after="20" w:line="180" w:lineRule="exact"/>
              <w:jc w:val="left"/>
            </w:pPr>
            <w:r/>
            <w:r>
              <w:rPr>
                <w:rFonts w:ascii="Arial" w:hAnsi="Arial"/>
                <w:b w:val="0"/>
                <w:i w:val="0"/>
                <w:sz w:val="16"/>
              </w:rPr>
              <w:t>Municipal + CORFO + GORE</w:t>
            </w:r>
          </w:p>
        </w:tc>
        <w:tc>
          <w:tcPr>
            <w:tcW w:type="dxa" w:w="404"/>
            <w:shd w:fill="F2F4F7" w:val="clear"/>
          </w:tcPr>
          <w:p>
            <w:pPr>
              <w:spacing w:before="20" w:after="20" w:line="180" w:lineRule="exact"/>
              <w:jc w:val="left"/>
            </w:pPr>
            <w:r/>
            <w:r>
              <w:rPr>
                <w:rFonts w:ascii="Arial" w:hAnsi="Arial"/>
                <w:b w:val="0"/>
                <w:i w:val="0"/>
                <w:sz w:val="16"/>
              </w:rPr>
              <w:t>ODS 8, 9, 17</w:t>
            </w:r>
          </w:p>
        </w:tc>
      </w:tr>
      <w:tr>
        <w:tc>
          <w:tcPr>
            <w:tcW w:type="dxa" w:w="311"/>
            <w:shd w:fill="FFFFFF" w:val="clear"/>
          </w:tcPr>
          <w:p>
            <w:pPr>
              <w:spacing w:before="20" w:after="20" w:line="180" w:lineRule="exact"/>
              <w:jc w:val="left"/>
            </w:pPr>
            <w:r/>
            <w:r>
              <w:rPr>
                <w:rFonts w:ascii="Arial" w:hAnsi="Arial"/>
                <w:b w:val="0"/>
                <w:i w:val="0"/>
                <w:sz w:val="16"/>
              </w:rPr>
              <w:t>45</w:t>
            </w:r>
          </w:p>
        </w:tc>
        <w:tc>
          <w:tcPr>
            <w:tcW w:type="dxa" w:w="645"/>
            <w:shd w:fill="FFFFFF"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FFFFF" w:val="clear"/>
          </w:tcPr>
          <w:p>
            <w:pPr>
              <w:spacing w:before="20" w:after="20" w:line="180" w:lineRule="exact"/>
              <w:jc w:val="left"/>
            </w:pPr>
            <w:r/>
            <w:r>
              <w:rPr>
                <w:rFonts w:ascii="Arial" w:hAnsi="Arial"/>
                <w:b w:val="0"/>
                <w:i w:val="0"/>
                <w:sz w:val="16"/>
              </w:rPr>
              <w:t>OE 3.1 Mejorar la Calidad y Convivencia en los Establecimientos Educacionales</w:t>
            </w:r>
          </w:p>
        </w:tc>
        <w:tc>
          <w:tcPr>
            <w:tcW w:type="dxa" w:w="626"/>
            <w:shd w:fill="FFFFFF" w:val="clear"/>
          </w:tcPr>
          <w:p>
            <w:pPr>
              <w:spacing w:before="20" w:after="20" w:line="180" w:lineRule="exact"/>
              <w:jc w:val="left"/>
            </w:pPr>
            <w:r/>
            <w:r>
              <w:rPr>
                <w:rFonts w:ascii="Arial" w:hAnsi="Arial"/>
                <w:b w:val="0"/>
                <w:i w:val="0"/>
                <w:sz w:val="16"/>
              </w:rPr>
              <w:t>Educación y Capacitación</w:t>
            </w:r>
          </w:p>
        </w:tc>
        <w:tc>
          <w:tcPr>
            <w:tcW w:type="dxa" w:w="529"/>
            <w:shd w:fill="FFFFFF" w:val="clear"/>
          </w:tcPr>
          <w:p>
            <w:pPr>
              <w:spacing w:before="20" w:after="20" w:line="180" w:lineRule="exact"/>
              <w:jc w:val="left"/>
            </w:pPr>
            <w:r/>
            <w:r>
              <w:rPr>
                <w:rFonts w:ascii="Arial" w:hAnsi="Arial"/>
                <w:b w:val="0"/>
                <w:i w:val="0"/>
                <w:sz w:val="16"/>
              </w:rPr>
              <w:t>Política Comunal de Convivencia Educativa "Mejor Comunidad"</w:t>
            </w:r>
          </w:p>
        </w:tc>
        <w:tc>
          <w:tcPr>
            <w:tcW w:type="dxa" w:w="736"/>
            <w:shd w:fill="FFFFFF" w:val="clear"/>
          </w:tcPr>
          <w:p>
            <w:pPr>
              <w:spacing w:before="20" w:after="20" w:line="180" w:lineRule="exact"/>
              <w:jc w:val="left"/>
            </w:pPr>
            <w:r/>
            <w:r>
              <w:rPr>
                <w:rFonts w:ascii="Arial" w:hAnsi="Arial"/>
                <w:b w:val="0"/>
                <w:i w:val="0"/>
                <w:sz w:val="16"/>
              </w:rPr>
              <w:t>Diseñar e implementar una política comunal de convivencia educativa que prevenga el bullying, promueva el buen trato y genere ambientes escolares seguros e inclusivos.</w:t>
            </w:r>
          </w:p>
        </w:tc>
        <w:tc>
          <w:tcPr>
            <w:tcW w:type="dxa" w:w="754"/>
            <w:shd w:fill="FFFFFF" w:val="clear"/>
          </w:tcPr>
          <w:p>
            <w:pPr>
              <w:spacing w:before="20" w:after="20" w:line="180" w:lineRule="exact"/>
              <w:jc w:val="left"/>
            </w:pPr>
            <w:r/>
            <w:r>
              <w:rPr>
                <w:rFonts w:ascii="Arial" w:hAnsi="Arial"/>
                <w:b w:val="0"/>
                <w:i/>
                <w:color w:val="065A82"/>
                <w:sz w:val="16"/>
              </w:rPr>
              <w:t>La encuesta NNA (n=21) reporta 24% de violencia escolar recurrente y 0% de evaluación positiva de la comuna, con 48% percibiendo inseguridad como problema principal. La tasa de asistencia media es 88,4% (11,6% deserción), vinculada a problemas de clima escolar en 27 establecimientos municipales con 9.766 alumnos. El DAEM registra más de 170 sumarios activos por convivencia laboral, reflejando cultura organizacional que impacta establecimientos. Los delitos de drogas aumentaron 440%, afectando entornos escolares conforme a la Ley 21.545 sobre convivencia y el ODS 16.</w:t>
            </w:r>
          </w:p>
        </w:tc>
        <w:tc>
          <w:tcPr>
            <w:tcW w:type="dxa" w:w="724"/>
            <w:shd w:fill="FFFFFF" w:val="clear"/>
          </w:tcPr>
          <w:p>
            <w:pPr>
              <w:spacing w:before="20" w:after="20" w:line="180" w:lineRule="exact"/>
              <w:jc w:val="left"/>
            </w:pPr>
            <w:r/>
            <w:r>
              <w:rPr>
                <w:rFonts w:ascii="Arial" w:hAnsi="Arial"/>
                <w:b w:val="0"/>
                <w:i w:val="0"/>
                <w:sz w:val="16"/>
              </w:rPr>
              <w:t>Incidentes de violencia escolar; Participación en programas de convivencia; Satisfacción de comunidad educativa</w:t>
            </w:r>
          </w:p>
        </w:tc>
        <w:tc>
          <w:tcPr>
            <w:tcW w:type="dxa" w:w="441"/>
            <w:shd w:fill="FFFFFF" w:val="clear"/>
          </w:tcPr>
          <w:p>
            <w:pPr>
              <w:spacing w:before="20" w:after="20" w:line="180" w:lineRule="exact"/>
              <w:jc w:val="left"/>
            </w:pPr>
            <w:r/>
            <w:r>
              <w:rPr>
                <w:rFonts w:ascii="Arial" w:hAnsi="Arial"/>
                <w:b w:val="0"/>
                <w:i w:val="0"/>
                <w:sz w:val="16"/>
              </w:rPr>
              <w:t>23,75% NNA con experiencia de bullying</w:t>
            </w:r>
          </w:p>
        </w:tc>
        <w:tc>
          <w:tcPr>
            <w:tcW w:type="dxa" w:w="423"/>
            <w:shd w:fill="FFFFFF" w:val="clear"/>
          </w:tcPr>
          <w:p>
            <w:pPr>
              <w:spacing w:before="20" w:after="20" w:line="180" w:lineRule="exact"/>
              <w:jc w:val="left"/>
            </w:pPr>
            <w:r/>
            <w:r>
              <w:rPr>
                <w:rFonts w:ascii="Arial" w:hAnsi="Arial"/>
                <w:b w:val="0"/>
                <w:i w:val="0"/>
                <w:sz w:val="16"/>
              </w:rPr>
              <w:t>Política aprobada; 15% reducción bullying</w:t>
            </w:r>
          </w:p>
        </w:tc>
        <w:tc>
          <w:tcPr>
            <w:tcW w:type="dxa" w:w="423"/>
            <w:shd w:fill="FFFFFF" w:val="clear"/>
          </w:tcPr>
          <w:p>
            <w:pPr>
              <w:spacing w:before="20" w:after="20" w:line="180" w:lineRule="exact"/>
              <w:jc w:val="left"/>
            </w:pPr>
            <w:r/>
            <w:r>
              <w:rPr>
                <w:rFonts w:ascii="Arial" w:hAnsi="Arial"/>
                <w:b w:val="0"/>
                <w:i w:val="0"/>
                <w:sz w:val="16"/>
              </w:rPr>
              <w:t>8% bullying; 90% escuelas con programa activo; 85% satisfacción</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DAEM</w:t>
            </w:r>
          </w:p>
        </w:tc>
        <w:tc>
          <w:tcPr>
            <w:tcW w:type="dxa" w:w="889"/>
            <w:shd w:fill="FFFFFF" w:val="clear"/>
          </w:tcPr>
          <w:p>
            <w:pPr>
              <w:spacing w:before="20" w:after="20" w:line="180" w:lineRule="exact"/>
              <w:jc w:val="left"/>
            </w:pPr>
            <w:r/>
            <w:r>
              <w:rPr>
                <w:rFonts w:ascii="Arial" w:hAnsi="Arial"/>
                <w:b w:val="0"/>
                <w:i w:val="0"/>
                <w:sz w:val="16"/>
              </w:rPr>
              <w:t>Municipal + MINEDUC + SENDA</w:t>
            </w:r>
          </w:p>
        </w:tc>
        <w:tc>
          <w:tcPr>
            <w:tcW w:type="dxa" w:w="404"/>
            <w:shd w:fill="FFFFFF" w:val="clear"/>
          </w:tcPr>
          <w:p>
            <w:pPr>
              <w:spacing w:before="20" w:after="20" w:line="180" w:lineRule="exact"/>
              <w:jc w:val="left"/>
            </w:pPr>
            <w:r/>
            <w:r>
              <w:rPr>
                <w:rFonts w:ascii="Arial" w:hAnsi="Arial"/>
                <w:b w:val="0"/>
                <w:i w:val="0"/>
                <w:sz w:val="16"/>
              </w:rPr>
              <w:t>ODS 4, 16, 3</w:t>
            </w:r>
          </w:p>
        </w:tc>
      </w:tr>
      <w:tr>
        <w:tc>
          <w:tcPr>
            <w:tcW w:type="dxa" w:w="311"/>
            <w:shd w:fill="F2F4F7" w:val="clear"/>
          </w:tcPr>
          <w:p>
            <w:pPr>
              <w:spacing w:before="20" w:after="20" w:line="180" w:lineRule="exact"/>
              <w:jc w:val="left"/>
            </w:pPr>
            <w:r/>
            <w:r>
              <w:rPr>
                <w:rFonts w:ascii="Arial" w:hAnsi="Arial"/>
                <w:b w:val="0"/>
                <w:i w:val="0"/>
                <w:sz w:val="16"/>
              </w:rPr>
              <w:t>46</w:t>
            </w:r>
          </w:p>
        </w:tc>
        <w:tc>
          <w:tcPr>
            <w:tcW w:type="dxa" w:w="645"/>
            <w:shd w:fill="F2F4F7"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2F4F7" w:val="clear"/>
          </w:tcPr>
          <w:p>
            <w:pPr>
              <w:spacing w:before="20" w:after="20" w:line="180" w:lineRule="exact"/>
              <w:jc w:val="left"/>
            </w:pPr>
            <w:r/>
            <w:r>
              <w:rPr>
                <w:rFonts w:ascii="Arial" w:hAnsi="Arial"/>
                <w:b w:val="0"/>
                <w:i w:val="0"/>
                <w:sz w:val="16"/>
              </w:rPr>
              <w:t>OE 3.1 Mejorar la Calidad y Convivencia en los Establecimientos Educacionales</w:t>
            </w:r>
          </w:p>
        </w:tc>
        <w:tc>
          <w:tcPr>
            <w:tcW w:type="dxa" w:w="626"/>
            <w:shd w:fill="F2F4F7" w:val="clear"/>
          </w:tcPr>
          <w:p>
            <w:pPr>
              <w:spacing w:before="20" w:after="20" w:line="180" w:lineRule="exact"/>
              <w:jc w:val="left"/>
            </w:pPr>
            <w:r/>
            <w:r>
              <w:rPr>
                <w:rFonts w:ascii="Arial" w:hAnsi="Arial"/>
                <w:b w:val="0"/>
                <w:i w:val="0"/>
                <w:sz w:val="16"/>
              </w:rPr>
              <w:t>Educación y Capacitación</w:t>
            </w:r>
          </w:p>
        </w:tc>
        <w:tc>
          <w:tcPr>
            <w:tcW w:type="dxa" w:w="529"/>
            <w:shd w:fill="F2F4F7" w:val="clear"/>
          </w:tcPr>
          <w:p>
            <w:pPr>
              <w:spacing w:before="20" w:after="20" w:line="180" w:lineRule="exact"/>
              <w:jc w:val="left"/>
            </w:pPr>
            <w:r/>
            <w:r>
              <w:rPr>
                <w:rFonts w:ascii="Arial" w:hAnsi="Arial"/>
                <w:b w:val="0"/>
                <w:i w:val="0"/>
                <w:sz w:val="16"/>
              </w:rPr>
              <w:t>Mejora Profesionales Psicosociales</w:t>
            </w:r>
          </w:p>
        </w:tc>
        <w:tc>
          <w:tcPr>
            <w:tcW w:type="dxa" w:w="736"/>
            <w:shd w:fill="F2F4F7" w:val="clear"/>
          </w:tcPr>
          <w:p>
            <w:pPr>
              <w:spacing w:before="20" w:after="20" w:line="180" w:lineRule="exact"/>
              <w:jc w:val="left"/>
            </w:pPr>
            <w:r/>
            <w:r>
              <w:rPr>
                <w:rFonts w:ascii="Arial" w:hAnsi="Arial"/>
                <w:b w:val="0"/>
                <w:i w:val="0"/>
                <w:sz w:val="16"/>
              </w:rPr>
              <w:t>Fortalecer los equipos psicosociales de establecimientos educacionales municipales con más profesionales (psicólogos, trabajadores sociales, fonoaudiólogos) y mejores condiciones laborales.</w:t>
            </w:r>
          </w:p>
        </w:tc>
        <w:tc>
          <w:tcPr>
            <w:tcW w:type="dxa" w:w="754"/>
            <w:shd w:fill="F2F4F7" w:val="clear"/>
          </w:tcPr>
          <w:p>
            <w:pPr>
              <w:spacing w:before="20" w:after="20" w:line="180" w:lineRule="exact"/>
              <w:jc w:val="left"/>
            </w:pPr>
            <w:r/>
            <w:r>
              <w:rPr>
                <w:rFonts w:ascii="Arial" w:hAnsi="Arial"/>
                <w:b w:val="0"/>
                <w:i/>
                <w:color w:val="065A82"/>
                <w:sz w:val="16"/>
              </w:rPr>
              <w:t>La VIF registra 608 casos (78% contra mujeres) y la violencia escolar recurrente afecta a 24% de NNA, generando demanda psicosocial que supera capacidad actual de los 27 establecimientos municipales. La natalidad cayó 40,7% pero los 9.766 alumnos existentes requieren atención integral, con logro PAES de 89,4% y brecha de 12,20 pp entre municipales y subvencionados. La vulnerabilidad FONASA A+B alcanza 62,5%, correlacionando pobreza familiar con riesgo psicosocial infantil. La Ley 20.710 establece educación como derecho social que exige dotación profesional adecuada conforme al ODS 4.</w:t>
            </w:r>
          </w:p>
        </w:tc>
        <w:tc>
          <w:tcPr>
            <w:tcW w:type="dxa" w:w="724"/>
            <w:shd w:fill="F2F4F7" w:val="clear"/>
          </w:tcPr>
          <w:p>
            <w:pPr>
              <w:spacing w:before="20" w:after="20" w:line="180" w:lineRule="exact"/>
              <w:jc w:val="left"/>
            </w:pPr>
            <w:r/>
            <w:r>
              <w:rPr>
                <w:rFonts w:ascii="Arial" w:hAnsi="Arial"/>
                <w:b w:val="0"/>
                <w:i w:val="0"/>
                <w:sz w:val="16"/>
              </w:rPr>
              <w:t>Profesionales contratados; Atenciones psicosociales realizadas; Bienestar estudiantil</w:t>
            </w:r>
          </w:p>
        </w:tc>
        <w:tc>
          <w:tcPr>
            <w:tcW w:type="dxa" w:w="441"/>
            <w:shd w:fill="F2F4F7" w:val="clear"/>
          </w:tcPr>
          <w:p>
            <w:pPr>
              <w:spacing w:before="20" w:after="20" w:line="180" w:lineRule="exact"/>
              <w:jc w:val="left"/>
            </w:pPr>
            <w:r/>
            <w:r>
              <w:rPr>
                <w:rFonts w:ascii="Arial" w:hAnsi="Arial"/>
                <w:b w:val="0"/>
                <w:i w:val="0"/>
                <w:sz w:val="16"/>
              </w:rPr>
              <w:t>Equipos psicosociales insuficientes en DAEM</w:t>
            </w:r>
          </w:p>
        </w:tc>
        <w:tc>
          <w:tcPr>
            <w:tcW w:type="dxa" w:w="423"/>
            <w:shd w:fill="F2F4F7" w:val="clear"/>
          </w:tcPr>
          <w:p>
            <w:pPr>
              <w:spacing w:before="20" w:after="20" w:line="180" w:lineRule="exact"/>
              <w:jc w:val="left"/>
            </w:pPr>
            <w:r/>
            <w:r>
              <w:rPr>
                <w:rFonts w:ascii="Arial" w:hAnsi="Arial"/>
                <w:b w:val="0"/>
                <w:i w:val="0"/>
                <w:sz w:val="16"/>
              </w:rPr>
              <w:t>50% aumento dotación; 1.500 atenciones/año</w:t>
            </w:r>
          </w:p>
        </w:tc>
        <w:tc>
          <w:tcPr>
            <w:tcW w:type="dxa" w:w="423"/>
            <w:shd w:fill="F2F4F7" w:val="clear"/>
          </w:tcPr>
          <w:p>
            <w:pPr>
              <w:spacing w:before="20" w:after="20" w:line="180" w:lineRule="exact"/>
              <w:jc w:val="left"/>
            </w:pPr>
            <w:r/>
            <w:r>
              <w:rPr>
                <w:rFonts w:ascii="Arial" w:hAnsi="Arial"/>
                <w:b w:val="0"/>
                <w:i w:val="0"/>
                <w:sz w:val="16"/>
              </w:rPr>
              <w:t>100% cobertura; 3.000 atenciones/año; protocolo unificado</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DAEM</w:t>
            </w:r>
          </w:p>
        </w:tc>
        <w:tc>
          <w:tcPr>
            <w:tcW w:type="dxa" w:w="889"/>
            <w:shd w:fill="F2F4F7" w:val="clear"/>
          </w:tcPr>
          <w:p>
            <w:pPr>
              <w:spacing w:before="20" w:after="20" w:line="180" w:lineRule="exact"/>
              <w:jc w:val="left"/>
            </w:pPr>
            <w:r/>
            <w:r>
              <w:rPr>
                <w:rFonts w:ascii="Arial" w:hAnsi="Arial"/>
                <w:b w:val="0"/>
                <w:i w:val="0"/>
                <w:sz w:val="16"/>
              </w:rPr>
              <w:t>Municipal + SEP + PIE + MINEDUC</w:t>
            </w:r>
          </w:p>
        </w:tc>
        <w:tc>
          <w:tcPr>
            <w:tcW w:type="dxa" w:w="404"/>
            <w:shd w:fill="F2F4F7" w:val="clear"/>
          </w:tcPr>
          <w:p>
            <w:pPr>
              <w:spacing w:before="20" w:after="20" w:line="180" w:lineRule="exact"/>
              <w:jc w:val="left"/>
            </w:pPr>
            <w:r/>
            <w:r>
              <w:rPr>
                <w:rFonts w:ascii="Arial" w:hAnsi="Arial"/>
                <w:b w:val="0"/>
                <w:i w:val="0"/>
                <w:sz w:val="16"/>
              </w:rPr>
              <w:t>ODS 3, 4, 10</w:t>
            </w:r>
          </w:p>
        </w:tc>
      </w:tr>
      <w:tr>
        <w:tc>
          <w:tcPr>
            <w:tcW w:type="dxa" w:w="311"/>
            <w:shd w:fill="FFFFFF" w:val="clear"/>
          </w:tcPr>
          <w:p>
            <w:pPr>
              <w:spacing w:before="20" w:after="20" w:line="180" w:lineRule="exact"/>
              <w:jc w:val="left"/>
            </w:pPr>
            <w:r/>
            <w:r>
              <w:rPr>
                <w:rFonts w:ascii="Arial" w:hAnsi="Arial"/>
                <w:b w:val="0"/>
                <w:i w:val="0"/>
                <w:sz w:val="16"/>
              </w:rPr>
              <w:t>47</w:t>
            </w:r>
          </w:p>
        </w:tc>
        <w:tc>
          <w:tcPr>
            <w:tcW w:type="dxa" w:w="645"/>
            <w:shd w:fill="FFFFFF"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FFFFF" w:val="clear"/>
          </w:tcPr>
          <w:p>
            <w:pPr>
              <w:spacing w:before="20" w:after="20" w:line="180" w:lineRule="exact"/>
              <w:jc w:val="left"/>
            </w:pPr>
            <w:r/>
            <w:r>
              <w:rPr>
                <w:rFonts w:ascii="Arial" w:hAnsi="Arial"/>
                <w:b w:val="0"/>
                <w:i w:val="0"/>
                <w:sz w:val="16"/>
              </w:rPr>
              <w:t>OE 3.1 Mejorar la Calidad y Convivencia en los Establecimientos Educacionales</w:t>
            </w:r>
          </w:p>
        </w:tc>
        <w:tc>
          <w:tcPr>
            <w:tcW w:type="dxa" w:w="626"/>
            <w:shd w:fill="FFFFFF" w:val="clear"/>
          </w:tcPr>
          <w:p>
            <w:pPr>
              <w:spacing w:before="20" w:after="20" w:line="180" w:lineRule="exact"/>
              <w:jc w:val="left"/>
            </w:pPr>
            <w:r/>
            <w:r>
              <w:rPr>
                <w:rFonts w:ascii="Arial" w:hAnsi="Arial"/>
                <w:b w:val="0"/>
                <w:i w:val="0"/>
                <w:sz w:val="16"/>
              </w:rPr>
              <w:t>Educación y Capacitación</w:t>
            </w:r>
          </w:p>
        </w:tc>
        <w:tc>
          <w:tcPr>
            <w:tcW w:type="dxa" w:w="529"/>
            <w:shd w:fill="FFFFFF" w:val="clear"/>
          </w:tcPr>
          <w:p>
            <w:pPr>
              <w:spacing w:before="20" w:after="20" w:line="180" w:lineRule="exact"/>
              <w:jc w:val="left"/>
            </w:pPr>
            <w:r/>
            <w:r>
              <w:rPr>
                <w:rFonts w:ascii="Arial" w:hAnsi="Arial"/>
                <w:b w:val="0"/>
                <w:i w:val="0"/>
                <w:sz w:val="16"/>
              </w:rPr>
              <w:t>Mejora Integral Trabajo Psicosocial</w:t>
            </w:r>
          </w:p>
        </w:tc>
        <w:tc>
          <w:tcPr>
            <w:tcW w:type="dxa" w:w="736"/>
            <w:shd w:fill="FFFFFF" w:val="clear"/>
          </w:tcPr>
          <w:p>
            <w:pPr>
              <w:spacing w:before="20" w:after="20" w:line="180" w:lineRule="exact"/>
              <w:jc w:val="left"/>
            </w:pPr>
            <w:r/>
            <w:r>
              <w:rPr>
                <w:rFonts w:ascii="Arial" w:hAnsi="Arial"/>
                <w:b w:val="0"/>
                <w:i w:val="0"/>
                <w:sz w:val="16"/>
              </w:rPr>
              <w:t>Coordinar el trabajo psicosocial del DAEM con redes de infancia, salud y protección social para atención integral de estudiantes y familias vulnerables.</w:t>
            </w:r>
          </w:p>
        </w:tc>
        <w:tc>
          <w:tcPr>
            <w:tcW w:type="dxa" w:w="754"/>
            <w:shd w:fill="FFFFFF" w:val="clear"/>
          </w:tcPr>
          <w:p>
            <w:pPr>
              <w:spacing w:before="20" w:after="20" w:line="180" w:lineRule="exact"/>
              <w:jc w:val="left"/>
            </w:pPr>
            <w:r/>
            <w:r>
              <w:rPr>
                <w:rFonts w:ascii="Arial" w:hAnsi="Arial"/>
                <w:b w:val="0"/>
                <w:i/>
                <w:color w:val="065A82"/>
                <w:sz w:val="16"/>
              </w:rPr>
              <w:t>Los 608 casos de VIF (78% contra mujeres) impactan directamente en rendimiento y bienestar de NNA escolarizados en los 27 establecimientos municipales (84,4% del total). La pobreza multidimensional de 13,6% se concentra en familias con niños, con 12.203 menores de 14 años y vulnerabilidad FONASA A+B del 62,5%. La red de salud atiende 63.240 beneficiarios inscritos con 520.000 prestaciones anuales, requiriendo coordinación intersectorial. Los AVPP aumentaron 46,3% (2018-2022), evidenciando necesidad de intervención temprana conforme al ODS 3 y la Ley 21.430 sobre garantías de la niñez.</w:t>
            </w:r>
          </w:p>
        </w:tc>
        <w:tc>
          <w:tcPr>
            <w:tcW w:type="dxa" w:w="724"/>
            <w:shd w:fill="FFFFFF" w:val="clear"/>
          </w:tcPr>
          <w:p>
            <w:pPr>
              <w:spacing w:before="20" w:after="20" w:line="180" w:lineRule="exact"/>
              <w:jc w:val="left"/>
            </w:pPr>
            <w:r/>
            <w:r>
              <w:rPr>
                <w:rFonts w:ascii="Arial" w:hAnsi="Arial"/>
                <w:b w:val="0"/>
                <w:i w:val="0"/>
                <w:sz w:val="16"/>
              </w:rPr>
              <w:t>Atenciones integrales realizadas; Bienestar de familias atendidas; Derivaciones efectivas</w:t>
            </w:r>
          </w:p>
        </w:tc>
        <w:tc>
          <w:tcPr>
            <w:tcW w:type="dxa" w:w="441"/>
            <w:shd w:fill="FFFFFF" w:val="clear"/>
          </w:tcPr>
          <w:p>
            <w:pPr>
              <w:spacing w:before="20" w:after="20" w:line="180" w:lineRule="exact"/>
              <w:jc w:val="left"/>
            </w:pPr>
            <w:r/>
            <w:r>
              <w:rPr>
                <w:rFonts w:ascii="Arial" w:hAnsi="Arial"/>
                <w:b w:val="0"/>
                <w:i w:val="0"/>
                <w:sz w:val="16"/>
              </w:rPr>
              <w:t>Coordinación parcial DAEM-redes</w:t>
            </w:r>
          </w:p>
        </w:tc>
        <w:tc>
          <w:tcPr>
            <w:tcW w:type="dxa" w:w="423"/>
            <w:shd w:fill="FFFFFF" w:val="clear"/>
          </w:tcPr>
          <w:p>
            <w:pPr>
              <w:spacing w:before="20" w:after="20" w:line="180" w:lineRule="exact"/>
              <w:jc w:val="left"/>
            </w:pPr>
            <w:r/>
            <w:r>
              <w:rPr>
                <w:rFonts w:ascii="Arial" w:hAnsi="Arial"/>
                <w:b w:val="0"/>
                <w:i w:val="0"/>
                <w:sz w:val="16"/>
              </w:rPr>
              <w:t>Protocolo intersectorial operativo; 500 familias atendidas</w:t>
            </w:r>
          </w:p>
        </w:tc>
        <w:tc>
          <w:tcPr>
            <w:tcW w:type="dxa" w:w="423"/>
            <w:shd w:fill="FFFFFF" w:val="clear"/>
          </w:tcPr>
          <w:p>
            <w:pPr>
              <w:spacing w:before="20" w:after="20" w:line="180" w:lineRule="exact"/>
              <w:jc w:val="left"/>
            </w:pPr>
            <w:r/>
            <w:r>
              <w:rPr>
                <w:rFonts w:ascii="Arial" w:hAnsi="Arial"/>
                <w:b w:val="0"/>
                <w:i w:val="0"/>
                <w:sz w:val="16"/>
              </w:rPr>
              <w:t>1.000 familias/año; red integrada; 90% derivaciones efectivas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DAEM + Depto. Salud + DIDECO</w:t>
            </w:r>
          </w:p>
        </w:tc>
        <w:tc>
          <w:tcPr>
            <w:tcW w:type="dxa" w:w="889"/>
            <w:shd w:fill="FFFFFF" w:val="clear"/>
          </w:tcPr>
          <w:p>
            <w:pPr>
              <w:spacing w:before="20" w:after="20" w:line="180" w:lineRule="exact"/>
              <w:jc w:val="left"/>
            </w:pPr>
            <w:r/>
            <w:r>
              <w:rPr>
                <w:rFonts w:ascii="Arial" w:hAnsi="Arial"/>
                <w:b w:val="0"/>
                <w:i w:val="0"/>
                <w:sz w:val="16"/>
              </w:rPr>
              <w:t>Municipal + SENAME + Mejor Niñez + MINEDUC</w:t>
            </w:r>
          </w:p>
        </w:tc>
        <w:tc>
          <w:tcPr>
            <w:tcW w:type="dxa" w:w="404"/>
            <w:shd w:fill="FFFFFF" w:val="clear"/>
          </w:tcPr>
          <w:p>
            <w:pPr>
              <w:spacing w:before="20" w:after="20" w:line="180" w:lineRule="exact"/>
              <w:jc w:val="left"/>
            </w:pPr>
            <w:r/>
            <w:r>
              <w:rPr>
                <w:rFonts w:ascii="Arial" w:hAnsi="Arial"/>
                <w:b w:val="0"/>
                <w:i w:val="0"/>
                <w:sz w:val="16"/>
              </w:rPr>
              <w:t>ODS 1, 3, 4</w:t>
            </w:r>
          </w:p>
        </w:tc>
      </w:tr>
      <w:tr>
        <w:tc>
          <w:tcPr>
            <w:tcW w:type="dxa" w:w="311"/>
            <w:shd w:fill="F2F4F7" w:val="clear"/>
          </w:tcPr>
          <w:p>
            <w:pPr>
              <w:spacing w:before="20" w:after="20" w:line="180" w:lineRule="exact"/>
              <w:jc w:val="left"/>
            </w:pPr>
            <w:r/>
            <w:r>
              <w:rPr>
                <w:rFonts w:ascii="Arial" w:hAnsi="Arial"/>
                <w:b w:val="0"/>
                <w:i w:val="0"/>
                <w:sz w:val="16"/>
              </w:rPr>
              <w:t>48</w:t>
            </w:r>
          </w:p>
        </w:tc>
        <w:tc>
          <w:tcPr>
            <w:tcW w:type="dxa" w:w="645"/>
            <w:shd w:fill="F2F4F7"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2F4F7" w:val="clear"/>
          </w:tcPr>
          <w:p>
            <w:pPr>
              <w:spacing w:before="20" w:after="20" w:line="180" w:lineRule="exact"/>
              <w:jc w:val="left"/>
            </w:pPr>
            <w:r/>
            <w:r>
              <w:rPr>
                <w:rFonts w:ascii="Arial" w:hAnsi="Arial"/>
                <w:b w:val="0"/>
                <w:i w:val="0"/>
                <w:sz w:val="16"/>
              </w:rPr>
              <w:t>OE 3.2 Modernizar la Infraestructura y Equipamiento Educativo</w:t>
            </w:r>
          </w:p>
        </w:tc>
        <w:tc>
          <w:tcPr>
            <w:tcW w:type="dxa" w:w="626"/>
            <w:shd w:fill="F2F4F7" w:val="clear"/>
          </w:tcPr>
          <w:p>
            <w:pPr>
              <w:spacing w:before="20" w:after="20" w:line="180" w:lineRule="exact"/>
              <w:jc w:val="left"/>
            </w:pPr>
            <w:r/>
            <w:r>
              <w:rPr>
                <w:rFonts w:ascii="Arial" w:hAnsi="Arial"/>
                <w:b w:val="0"/>
                <w:i w:val="0"/>
                <w:sz w:val="16"/>
              </w:rPr>
              <w:t>Educación y Capacitación</w:t>
            </w:r>
          </w:p>
        </w:tc>
        <w:tc>
          <w:tcPr>
            <w:tcW w:type="dxa" w:w="529"/>
            <w:shd w:fill="F2F4F7" w:val="clear"/>
          </w:tcPr>
          <w:p>
            <w:pPr>
              <w:spacing w:before="20" w:after="20" w:line="180" w:lineRule="exact"/>
              <w:jc w:val="left"/>
            </w:pPr>
            <w:r/>
            <w:r>
              <w:rPr>
                <w:rFonts w:ascii="Arial" w:hAnsi="Arial"/>
                <w:b w:val="0"/>
                <w:i w:val="0"/>
                <w:sz w:val="16"/>
              </w:rPr>
              <w:t>Mejoramiento Calidad e Infraestructura Educativa</w:t>
            </w:r>
          </w:p>
        </w:tc>
        <w:tc>
          <w:tcPr>
            <w:tcW w:type="dxa" w:w="736"/>
            <w:shd w:fill="F2F4F7" w:val="clear"/>
          </w:tcPr>
          <w:p>
            <w:pPr>
              <w:spacing w:before="20" w:after="20" w:line="180" w:lineRule="exact"/>
              <w:jc w:val="left"/>
            </w:pPr>
            <w:r/>
            <w:r>
              <w:rPr>
                <w:rFonts w:ascii="Arial" w:hAnsi="Arial"/>
                <w:b w:val="0"/>
                <w:i w:val="0"/>
                <w:sz w:val="16"/>
              </w:rPr>
              <w:t>Mejorar la infraestructura y equipamiento de establecimientos educacionales municipales, incluyendo reparaciones, laboratorios, bibliotecas y tecnología educativa.</w:t>
            </w:r>
          </w:p>
        </w:tc>
        <w:tc>
          <w:tcPr>
            <w:tcW w:type="dxa" w:w="754"/>
            <w:shd w:fill="F2F4F7" w:val="clear"/>
          </w:tcPr>
          <w:p>
            <w:pPr>
              <w:spacing w:before="20" w:after="20" w:line="180" w:lineRule="exact"/>
              <w:jc w:val="left"/>
            </w:pPr>
            <w:r/>
            <w:r>
              <w:rPr>
                <w:rFonts w:ascii="Arial" w:hAnsi="Arial"/>
                <w:b w:val="0"/>
                <w:i/>
                <w:color w:val="065A82"/>
                <w:sz w:val="16"/>
              </w:rPr>
              <w:t>Los 27 establecimientos municipales (84,4% del total, 9.766 alumnos) requieren inversiones para competir: el logro PAES es 89,4% con brecha de 12,20 pp respecto a particulares subvencionados. La tasa de asistencia media es 88,4% y la ejecución de inversiones municipales cayó a 32,2% (2024), con recursos no ejecutados estimados en MM $3.526 anuales. El BIP destina $137 MM a educación/cultura (12,5% de $1.101 MM total), con tasa de materialización cayendo a 30,7%. La matrícula municipal creció 8% (de 9.043 a 9.766 alumnos), requiriendo infraestructura acorde a la Ley 20.710.</w:t>
            </w:r>
          </w:p>
        </w:tc>
        <w:tc>
          <w:tcPr>
            <w:tcW w:type="dxa" w:w="724"/>
            <w:shd w:fill="F2F4F7" w:val="clear"/>
          </w:tcPr>
          <w:p>
            <w:pPr>
              <w:spacing w:before="20" w:after="20" w:line="180" w:lineRule="exact"/>
              <w:jc w:val="left"/>
            </w:pPr>
            <w:r/>
            <w:r>
              <w:rPr>
                <w:rFonts w:ascii="Arial" w:hAnsi="Arial"/>
                <w:b w:val="0"/>
                <w:i w:val="0"/>
                <w:sz w:val="16"/>
              </w:rPr>
              <w:t>Establecimientos mejorados; Satisfacción de comunidad educativa; Indicadores de calidad educativa</w:t>
            </w:r>
          </w:p>
        </w:tc>
        <w:tc>
          <w:tcPr>
            <w:tcW w:type="dxa" w:w="441"/>
            <w:shd w:fill="F2F4F7" w:val="clear"/>
          </w:tcPr>
          <w:p>
            <w:pPr>
              <w:spacing w:before="20" w:after="20" w:line="180" w:lineRule="exact"/>
              <w:jc w:val="left"/>
            </w:pPr>
            <w:r/>
            <w:r>
              <w:rPr>
                <w:rFonts w:ascii="Arial" w:hAnsi="Arial"/>
                <w:b w:val="0"/>
                <w:i w:val="0"/>
                <w:sz w:val="16"/>
              </w:rPr>
              <w:t>Sin plan de mejoramiento integral</w:t>
            </w:r>
          </w:p>
        </w:tc>
        <w:tc>
          <w:tcPr>
            <w:tcW w:type="dxa" w:w="423"/>
            <w:shd w:fill="F2F4F7" w:val="clear"/>
          </w:tcPr>
          <w:p>
            <w:pPr>
              <w:spacing w:before="20" w:after="20" w:line="180" w:lineRule="exact"/>
              <w:jc w:val="left"/>
            </w:pPr>
            <w:r/>
            <w:r>
              <w:rPr>
                <w:rFonts w:ascii="Arial" w:hAnsi="Arial"/>
                <w:b w:val="0"/>
                <w:i w:val="0"/>
                <w:sz w:val="16"/>
              </w:rPr>
              <w:t>5 establecimientos mejorados; 80% satisfacción</w:t>
            </w:r>
          </w:p>
        </w:tc>
        <w:tc>
          <w:tcPr>
            <w:tcW w:type="dxa" w:w="423"/>
            <w:shd w:fill="F2F4F7" w:val="clear"/>
          </w:tcPr>
          <w:p>
            <w:pPr>
              <w:spacing w:before="20" w:after="20" w:line="180" w:lineRule="exact"/>
              <w:jc w:val="left"/>
            </w:pPr>
            <w:r/>
            <w:r>
              <w:rPr>
                <w:rFonts w:ascii="Arial" w:hAnsi="Arial"/>
                <w:b w:val="0"/>
                <w:i w:val="0"/>
                <w:sz w:val="16"/>
              </w:rPr>
              <w:t>100% establecimientos mejorados; 90% satisfacción; mejora SIMCE</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DAEM + DOM</w:t>
            </w:r>
          </w:p>
        </w:tc>
        <w:tc>
          <w:tcPr>
            <w:tcW w:type="dxa" w:w="889"/>
            <w:shd w:fill="F2F4F7" w:val="clear"/>
          </w:tcPr>
          <w:p>
            <w:pPr>
              <w:spacing w:before="20" w:after="20" w:line="180" w:lineRule="exact"/>
              <w:jc w:val="left"/>
            </w:pPr>
            <w:r/>
            <w:r>
              <w:rPr>
                <w:rFonts w:ascii="Arial" w:hAnsi="Arial"/>
                <w:b w:val="0"/>
                <w:i w:val="0"/>
                <w:sz w:val="16"/>
              </w:rPr>
              <w:t>FNDR + MINEDUC + Municipal</w:t>
            </w:r>
          </w:p>
        </w:tc>
        <w:tc>
          <w:tcPr>
            <w:tcW w:type="dxa" w:w="404"/>
            <w:shd w:fill="F2F4F7" w:val="clear"/>
          </w:tcPr>
          <w:p>
            <w:pPr>
              <w:spacing w:before="20" w:after="20" w:line="180" w:lineRule="exact"/>
              <w:jc w:val="left"/>
            </w:pPr>
            <w:r/>
            <w:r>
              <w:rPr>
                <w:rFonts w:ascii="Arial" w:hAnsi="Arial"/>
                <w:b w:val="0"/>
                <w:i w:val="0"/>
                <w:sz w:val="16"/>
              </w:rPr>
              <w:t>ODS 4, 9, 10</w:t>
            </w:r>
          </w:p>
        </w:tc>
      </w:tr>
      <w:tr>
        <w:tc>
          <w:tcPr>
            <w:tcW w:type="dxa" w:w="311"/>
            <w:shd w:fill="FFFFFF" w:val="clear"/>
          </w:tcPr>
          <w:p>
            <w:pPr>
              <w:spacing w:before="20" w:after="20" w:line="180" w:lineRule="exact"/>
              <w:jc w:val="left"/>
            </w:pPr>
            <w:r/>
            <w:r>
              <w:rPr>
                <w:rFonts w:ascii="Arial" w:hAnsi="Arial"/>
                <w:b w:val="0"/>
                <w:i w:val="0"/>
                <w:sz w:val="16"/>
              </w:rPr>
              <w:t>49</w:t>
            </w:r>
          </w:p>
        </w:tc>
        <w:tc>
          <w:tcPr>
            <w:tcW w:type="dxa" w:w="645"/>
            <w:shd w:fill="FFFFFF"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FFFFF" w:val="clear"/>
          </w:tcPr>
          <w:p>
            <w:pPr>
              <w:spacing w:before="20" w:after="20" w:line="180" w:lineRule="exact"/>
              <w:jc w:val="left"/>
            </w:pPr>
            <w:r/>
            <w:r>
              <w:rPr>
                <w:rFonts w:ascii="Arial" w:hAnsi="Arial"/>
                <w:b w:val="0"/>
                <w:i w:val="0"/>
                <w:sz w:val="16"/>
              </w:rPr>
              <w:t>OE 3.2 Modernizar la Infraestructura y Equipamiento Educativo</w:t>
            </w:r>
          </w:p>
        </w:tc>
        <w:tc>
          <w:tcPr>
            <w:tcW w:type="dxa" w:w="626"/>
            <w:shd w:fill="FFFFFF" w:val="clear"/>
          </w:tcPr>
          <w:p>
            <w:pPr>
              <w:spacing w:before="20" w:after="20" w:line="180" w:lineRule="exact"/>
              <w:jc w:val="left"/>
            </w:pPr>
            <w:r/>
            <w:r>
              <w:rPr>
                <w:rFonts w:ascii="Arial" w:hAnsi="Arial"/>
                <w:b w:val="0"/>
                <w:i w:val="0"/>
                <w:sz w:val="16"/>
              </w:rPr>
              <w:t>Educación y Capacitación</w:t>
            </w:r>
          </w:p>
        </w:tc>
        <w:tc>
          <w:tcPr>
            <w:tcW w:type="dxa" w:w="529"/>
            <w:shd w:fill="FFFFFF" w:val="clear"/>
          </w:tcPr>
          <w:p>
            <w:pPr>
              <w:spacing w:before="20" w:after="20" w:line="180" w:lineRule="exact"/>
              <w:jc w:val="left"/>
            </w:pPr>
            <w:r/>
            <w:r>
              <w:rPr>
                <w:rFonts w:ascii="Arial" w:hAnsi="Arial"/>
                <w:b w:val="0"/>
                <w:i w:val="0"/>
                <w:sz w:val="16"/>
              </w:rPr>
              <w:t>Fortalecimiento Educación Parvularia "Las Semillas de Rengo"</w:t>
            </w:r>
          </w:p>
        </w:tc>
        <w:tc>
          <w:tcPr>
            <w:tcW w:type="dxa" w:w="736"/>
            <w:shd w:fill="FFFFFF" w:val="clear"/>
          </w:tcPr>
          <w:p>
            <w:pPr>
              <w:spacing w:before="20" w:after="20" w:line="180" w:lineRule="exact"/>
              <w:jc w:val="left"/>
            </w:pPr>
            <w:r/>
            <w:r>
              <w:rPr>
                <w:rFonts w:ascii="Arial" w:hAnsi="Arial"/>
                <w:b w:val="0"/>
                <w:i w:val="0"/>
                <w:sz w:val="16"/>
              </w:rPr>
              <w:t>Fortalecer la educación parvularia municipal con mejoras en infraestructura, material didáctico, capacitación de educadoras y ampliación de cobertura.</w:t>
            </w:r>
          </w:p>
        </w:tc>
        <w:tc>
          <w:tcPr>
            <w:tcW w:type="dxa" w:w="754"/>
            <w:shd w:fill="FFFFFF" w:val="clear"/>
          </w:tcPr>
          <w:p>
            <w:pPr>
              <w:spacing w:before="20" w:after="20" w:line="180" w:lineRule="exact"/>
              <w:jc w:val="left"/>
            </w:pPr>
            <w:r/>
            <w:r>
              <w:rPr>
                <w:rFonts w:ascii="Arial" w:hAnsi="Arial"/>
                <w:b w:val="0"/>
                <w:i/>
                <w:color w:val="065A82"/>
                <w:sz w:val="16"/>
              </w:rPr>
              <w:t>La cobertura preescolar alcanza solo 50,9%, dejando a casi la mitad de los niños sin educación temprana en una comuna con 12.203 menores de 14 años y natalidad que cayó 40,7%. La matrícula pre-básica municipal cayó de 976 (2020) a 849 (2025), una reducción de 13%, mientras la matrícula VTF descendió 27,9%. Los 7 jardines VTF requieren fortalecimiento para cumplir estándares JUNJI, y la pobreza multidimensional de 13,6% afecta el desarrollo infantil temprano. La Ley 20.710 que establece kínder obligatorio y la ERD O'Higgins 2024-2036 priorizan primera infancia.</w:t>
            </w:r>
          </w:p>
        </w:tc>
        <w:tc>
          <w:tcPr>
            <w:tcW w:type="dxa" w:w="724"/>
            <w:shd w:fill="FFFFFF" w:val="clear"/>
          </w:tcPr>
          <w:p>
            <w:pPr>
              <w:spacing w:before="20" w:after="20" w:line="180" w:lineRule="exact"/>
              <w:jc w:val="left"/>
            </w:pPr>
            <w:r/>
            <w:r>
              <w:rPr>
                <w:rFonts w:ascii="Arial" w:hAnsi="Arial"/>
                <w:b w:val="0"/>
                <w:i w:val="0"/>
                <w:sz w:val="16"/>
              </w:rPr>
              <w:t>Mejoras en establecimientos parvularios; Indicadores de desarrollo infantil; Participación de apoderados</w:t>
            </w:r>
          </w:p>
        </w:tc>
        <w:tc>
          <w:tcPr>
            <w:tcW w:type="dxa" w:w="441"/>
            <w:shd w:fill="FFFFFF" w:val="clear"/>
          </w:tcPr>
          <w:p>
            <w:pPr>
              <w:spacing w:before="20" w:after="20" w:line="180" w:lineRule="exact"/>
              <w:jc w:val="left"/>
            </w:pPr>
            <w:r/>
            <w:r>
              <w:rPr>
                <w:rFonts w:ascii="Arial" w:hAnsi="Arial"/>
                <w:b w:val="0"/>
                <w:i w:val="0"/>
                <w:sz w:val="16"/>
              </w:rPr>
              <w:t>50,9% cobertura preescolar</w:t>
            </w:r>
          </w:p>
        </w:tc>
        <w:tc>
          <w:tcPr>
            <w:tcW w:type="dxa" w:w="423"/>
            <w:shd w:fill="FFFFFF" w:val="clear"/>
          </w:tcPr>
          <w:p>
            <w:pPr>
              <w:spacing w:before="20" w:after="20" w:line="180" w:lineRule="exact"/>
              <w:jc w:val="left"/>
            </w:pPr>
            <w:r/>
            <w:r>
              <w:rPr>
                <w:rFonts w:ascii="Arial" w:hAnsi="Arial"/>
                <w:b w:val="0"/>
                <w:i w:val="0"/>
                <w:sz w:val="16"/>
              </w:rPr>
              <w:t>65% cobertura; 3 jardines mejorados</w:t>
            </w:r>
          </w:p>
        </w:tc>
        <w:tc>
          <w:tcPr>
            <w:tcW w:type="dxa" w:w="423"/>
            <w:shd w:fill="FFFFFF" w:val="clear"/>
          </w:tcPr>
          <w:p>
            <w:pPr>
              <w:spacing w:before="20" w:after="20" w:line="180" w:lineRule="exact"/>
              <w:jc w:val="left"/>
            </w:pPr>
            <w:r/>
            <w:r>
              <w:rPr>
                <w:rFonts w:ascii="Arial" w:hAnsi="Arial"/>
                <w:b w:val="0"/>
                <w:i w:val="0"/>
                <w:sz w:val="16"/>
              </w:rPr>
              <w:t>80% cobertura; 100% jardines municipales mejorados; estándares JUNJI</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DAEM</w:t>
            </w:r>
          </w:p>
        </w:tc>
        <w:tc>
          <w:tcPr>
            <w:tcW w:type="dxa" w:w="889"/>
            <w:shd w:fill="FFFFFF" w:val="clear"/>
          </w:tcPr>
          <w:p>
            <w:pPr>
              <w:spacing w:before="20" w:after="20" w:line="180" w:lineRule="exact"/>
              <w:jc w:val="left"/>
            </w:pPr>
            <w:r/>
            <w:r>
              <w:rPr>
                <w:rFonts w:ascii="Arial" w:hAnsi="Arial"/>
                <w:b w:val="0"/>
                <w:i w:val="0"/>
                <w:sz w:val="16"/>
              </w:rPr>
              <w:t>Municipal + JUNJI + Integra + MINEDUC</w:t>
            </w:r>
          </w:p>
        </w:tc>
        <w:tc>
          <w:tcPr>
            <w:tcW w:type="dxa" w:w="404"/>
            <w:shd w:fill="FFFFFF" w:val="clear"/>
          </w:tcPr>
          <w:p>
            <w:pPr>
              <w:spacing w:before="20" w:after="20" w:line="180" w:lineRule="exact"/>
              <w:jc w:val="left"/>
            </w:pPr>
            <w:r/>
            <w:r>
              <w:rPr>
                <w:rFonts w:ascii="Arial" w:hAnsi="Arial"/>
                <w:b w:val="0"/>
                <w:i w:val="0"/>
                <w:sz w:val="16"/>
              </w:rPr>
              <w:t>ODS 4, 1, 10</w:t>
            </w:r>
          </w:p>
        </w:tc>
      </w:tr>
      <w:tr>
        <w:tc>
          <w:tcPr>
            <w:tcW w:type="dxa" w:w="311"/>
            <w:shd w:fill="F2F4F7" w:val="clear"/>
          </w:tcPr>
          <w:p>
            <w:pPr>
              <w:spacing w:before="20" w:after="20" w:line="180" w:lineRule="exact"/>
              <w:jc w:val="left"/>
            </w:pPr>
            <w:r/>
            <w:r>
              <w:rPr>
                <w:rFonts w:ascii="Arial" w:hAnsi="Arial"/>
                <w:b w:val="0"/>
                <w:i w:val="0"/>
                <w:sz w:val="16"/>
              </w:rPr>
              <w:t>50</w:t>
            </w:r>
          </w:p>
        </w:tc>
        <w:tc>
          <w:tcPr>
            <w:tcW w:type="dxa" w:w="645"/>
            <w:shd w:fill="F2F4F7"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2F4F7" w:val="clear"/>
          </w:tcPr>
          <w:p>
            <w:pPr>
              <w:spacing w:before="20" w:after="20" w:line="180" w:lineRule="exact"/>
              <w:jc w:val="left"/>
            </w:pPr>
            <w:r/>
            <w:r>
              <w:rPr>
                <w:rFonts w:ascii="Arial" w:hAnsi="Arial"/>
                <w:b w:val="0"/>
                <w:i w:val="0"/>
                <w:sz w:val="16"/>
              </w:rPr>
              <w:t>OE 3.2 Modernizar la Infraestructura y Equipamiento Educativo</w:t>
            </w:r>
          </w:p>
        </w:tc>
        <w:tc>
          <w:tcPr>
            <w:tcW w:type="dxa" w:w="626"/>
            <w:shd w:fill="F2F4F7" w:val="clear"/>
          </w:tcPr>
          <w:p>
            <w:pPr>
              <w:spacing w:before="20" w:after="20" w:line="180" w:lineRule="exact"/>
              <w:jc w:val="left"/>
            </w:pPr>
            <w:r/>
            <w:r>
              <w:rPr>
                <w:rFonts w:ascii="Arial" w:hAnsi="Arial"/>
                <w:b w:val="0"/>
                <w:i w:val="0"/>
                <w:sz w:val="16"/>
              </w:rPr>
              <w:t>Educación y Capacitación</w:t>
            </w:r>
          </w:p>
        </w:tc>
        <w:tc>
          <w:tcPr>
            <w:tcW w:type="dxa" w:w="529"/>
            <w:shd w:fill="F2F4F7" w:val="clear"/>
          </w:tcPr>
          <w:p>
            <w:pPr>
              <w:spacing w:before="20" w:after="20" w:line="180" w:lineRule="exact"/>
              <w:jc w:val="left"/>
            </w:pPr>
            <w:r/>
            <w:r>
              <w:rPr>
                <w:rFonts w:ascii="Arial" w:hAnsi="Arial"/>
                <w:b w:val="0"/>
                <w:i w:val="0"/>
                <w:sz w:val="16"/>
              </w:rPr>
              <w:t>Potenciar Liceos "Educación del Futuro"</w:t>
            </w:r>
          </w:p>
        </w:tc>
        <w:tc>
          <w:tcPr>
            <w:tcW w:type="dxa" w:w="736"/>
            <w:shd w:fill="F2F4F7" w:val="clear"/>
          </w:tcPr>
          <w:p>
            <w:pPr>
              <w:spacing w:before="20" w:after="20" w:line="180" w:lineRule="exact"/>
              <w:jc w:val="left"/>
            </w:pPr>
            <w:r/>
            <w:r>
              <w:rPr>
                <w:rFonts w:ascii="Arial" w:hAnsi="Arial"/>
                <w:b w:val="0"/>
                <w:i w:val="0"/>
                <w:sz w:val="16"/>
              </w:rPr>
              <w:t>Modernizar liceos municipales con infraestructura tecnológica, laboratorios, talleres técnico-profesionales y ampliación de cupos para enseñanza media.</w:t>
            </w:r>
          </w:p>
        </w:tc>
        <w:tc>
          <w:tcPr>
            <w:tcW w:type="dxa" w:w="754"/>
            <w:shd w:fill="F2F4F7" w:val="clear"/>
          </w:tcPr>
          <w:p>
            <w:pPr>
              <w:spacing w:before="20" w:after="20" w:line="180" w:lineRule="exact"/>
              <w:jc w:val="left"/>
            </w:pPr>
            <w:r/>
            <w:r>
              <w:rPr>
                <w:rFonts w:ascii="Arial" w:hAnsi="Arial"/>
                <w:b w:val="0"/>
                <w:i/>
                <w:color w:val="065A82"/>
                <w:sz w:val="16"/>
              </w:rPr>
              <w:t>Solo 39% de la población accede a educación superior y la escolaridad promedio es 11,1 años (brecha de 1 año con el nacional de 12,1). La matrícula media TP creció 21,4% (de 1.219 a 1.480 alumnos), mostrando demanda de formación técnica en una comuna con 4.829 empresas. El logro PAES de 89,4% requiere mejoras en infraestructura para cerrar la brecha de 12,20 pp, mientras el BIP destina $137 MM a educación (12,5%). La construcción de sede UOH en Rengo genera sinergia con liceos modernizados conforme al ODS 4 y la Ley 20.710.</w:t>
            </w:r>
          </w:p>
        </w:tc>
        <w:tc>
          <w:tcPr>
            <w:tcW w:type="dxa" w:w="724"/>
            <w:shd w:fill="F2F4F7" w:val="clear"/>
          </w:tcPr>
          <w:p>
            <w:pPr>
              <w:spacing w:before="20" w:after="20" w:line="180" w:lineRule="exact"/>
              <w:jc w:val="left"/>
            </w:pPr>
            <w:r/>
            <w:r>
              <w:rPr>
                <w:rFonts w:ascii="Arial" w:hAnsi="Arial"/>
                <w:b w:val="0"/>
                <w:i w:val="0"/>
                <w:sz w:val="16"/>
              </w:rPr>
              <w:t>Infraestructura modernizada; Resultados académicos; Cupos disponibles en I medio</w:t>
            </w:r>
          </w:p>
        </w:tc>
        <w:tc>
          <w:tcPr>
            <w:tcW w:type="dxa" w:w="441"/>
            <w:shd w:fill="F2F4F7" w:val="clear"/>
          </w:tcPr>
          <w:p>
            <w:pPr>
              <w:spacing w:before="20" w:after="20" w:line="180" w:lineRule="exact"/>
              <w:jc w:val="left"/>
            </w:pPr>
            <w:r/>
            <w:r>
              <w:rPr>
                <w:rFonts w:ascii="Arial" w:hAnsi="Arial"/>
                <w:b w:val="0"/>
                <w:i w:val="0"/>
                <w:sz w:val="16"/>
              </w:rPr>
              <w:t>Liceos con infraestructura desactualizada</w:t>
            </w:r>
          </w:p>
        </w:tc>
        <w:tc>
          <w:tcPr>
            <w:tcW w:type="dxa" w:w="423"/>
            <w:shd w:fill="F2F4F7" w:val="clear"/>
          </w:tcPr>
          <w:p>
            <w:pPr>
              <w:spacing w:before="20" w:after="20" w:line="180" w:lineRule="exact"/>
              <w:jc w:val="left"/>
            </w:pPr>
            <w:r/>
            <w:r>
              <w:rPr>
                <w:rFonts w:ascii="Arial" w:hAnsi="Arial"/>
                <w:b w:val="0"/>
                <w:i w:val="0"/>
                <w:sz w:val="16"/>
              </w:rPr>
              <w:t>2 liceos modernizados; 10% mejora resultados</w:t>
            </w:r>
          </w:p>
        </w:tc>
        <w:tc>
          <w:tcPr>
            <w:tcW w:type="dxa" w:w="423"/>
            <w:shd w:fill="F2F4F7" w:val="clear"/>
          </w:tcPr>
          <w:p>
            <w:pPr>
              <w:spacing w:before="20" w:after="20" w:line="180" w:lineRule="exact"/>
              <w:jc w:val="left"/>
            </w:pPr>
            <w:r/>
            <w:r>
              <w:rPr>
                <w:rFonts w:ascii="Arial" w:hAnsi="Arial"/>
                <w:b w:val="0"/>
                <w:i w:val="0"/>
                <w:sz w:val="16"/>
              </w:rPr>
              <w:t>100% liceos modernizados; 20% mejora SIMCE; ampliación cupos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DAEM + DOM</w:t>
            </w:r>
          </w:p>
        </w:tc>
        <w:tc>
          <w:tcPr>
            <w:tcW w:type="dxa" w:w="889"/>
            <w:shd w:fill="F2F4F7" w:val="clear"/>
          </w:tcPr>
          <w:p>
            <w:pPr>
              <w:spacing w:before="20" w:after="20" w:line="180" w:lineRule="exact"/>
              <w:jc w:val="left"/>
            </w:pPr>
            <w:r/>
            <w:r>
              <w:rPr>
                <w:rFonts w:ascii="Arial" w:hAnsi="Arial"/>
                <w:b w:val="0"/>
                <w:i w:val="0"/>
                <w:sz w:val="16"/>
              </w:rPr>
              <w:t>FNDR + MINEDUC + Municipal + FAE</w:t>
            </w:r>
          </w:p>
        </w:tc>
        <w:tc>
          <w:tcPr>
            <w:tcW w:type="dxa" w:w="404"/>
            <w:shd w:fill="F2F4F7" w:val="clear"/>
          </w:tcPr>
          <w:p>
            <w:pPr>
              <w:spacing w:before="20" w:after="20" w:line="180" w:lineRule="exact"/>
              <w:jc w:val="left"/>
            </w:pPr>
            <w:r/>
            <w:r>
              <w:rPr>
                <w:rFonts w:ascii="Arial" w:hAnsi="Arial"/>
                <w:b w:val="0"/>
                <w:i w:val="0"/>
                <w:sz w:val="16"/>
              </w:rPr>
              <w:t>ODS 4, 9, 10</w:t>
            </w:r>
          </w:p>
        </w:tc>
      </w:tr>
      <w:tr>
        <w:tc>
          <w:tcPr>
            <w:tcW w:type="dxa" w:w="311"/>
            <w:shd w:fill="FFFFFF" w:val="clear"/>
          </w:tcPr>
          <w:p>
            <w:pPr>
              <w:spacing w:before="20" w:after="20" w:line="180" w:lineRule="exact"/>
              <w:jc w:val="left"/>
            </w:pPr>
            <w:r/>
            <w:r>
              <w:rPr>
                <w:rFonts w:ascii="Arial" w:hAnsi="Arial"/>
                <w:b w:val="0"/>
                <w:i w:val="0"/>
                <w:sz w:val="16"/>
              </w:rPr>
              <w:t>51</w:t>
            </w:r>
          </w:p>
        </w:tc>
        <w:tc>
          <w:tcPr>
            <w:tcW w:type="dxa" w:w="645"/>
            <w:shd w:fill="FFFFFF"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FFFFF" w:val="clear"/>
          </w:tcPr>
          <w:p>
            <w:pPr>
              <w:spacing w:before="20" w:after="20" w:line="180" w:lineRule="exact"/>
              <w:jc w:val="left"/>
            </w:pPr>
            <w:r/>
            <w:r>
              <w:rPr>
                <w:rFonts w:ascii="Arial" w:hAnsi="Arial"/>
                <w:b w:val="0"/>
                <w:i w:val="0"/>
                <w:sz w:val="16"/>
              </w:rPr>
              <w:t>OE 3.3 Fortalecer el Acceso a la Educación Superior y Continua</w:t>
            </w:r>
          </w:p>
        </w:tc>
        <w:tc>
          <w:tcPr>
            <w:tcW w:type="dxa" w:w="626"/>
            <w:shd w:fill="FFFFFF" w:val="clear"/>
          </w:tcPr>
          <w:p>
            <w:pPr>
              <w:spacing w:before="20" w:after="20" w:line="180" w:lineRule="exact"/>
              <w:jc w:val="left"/>
            </w:pPr>
            <w:r/>
            <w:r>
              <w:rPr>
                <w:rFonts w:ascii="Arial" w:hAnsi="Arial"/>
                <w:b w:val="0"/>
                <w:i w:val="0"/>
                <w:sz w:val="16"/>
              </w:rPr>
              <w:t>Educación y Capacitación</w:t>
            </w:r>
          </w:p>
        </w:tc>
        <w:tc>
          <w:tcPr>
            <w:tcW w:type="dxa" w:w="529"/>
            <w:shd w:fill="FFFFFF" w:val="clear"/>
          </w:tcPr>
          <w:p>
            <w:pPr>
              <w:spacing w:before="20" w:after="20" w:line="180" w:lineRule="exact"/>
              <w:jc w:val="left"/>
            </w:pPr>
            <w:r/>
            <w:r>
              <w:rPr>
                <w:rFonts w:ascii="Arial" w:hAnsi="Arial"/>
                <w:b w:val="0"/>
                <w:i w:val="0"/>
                <w:sz w:val="16"/>
              </w:rPr>
              <w:t>Mejoramiento Alianza Preuniversitaria</w:t>
            </w:r>
          </w:p>
        </w:tc>
        <w:tc>
          <w:tcPr>
            <w:tcW w:type="dxa" w:w="736"/>
            <w:shd w:fill="FFFFFF" w:val="clear"/>
          </w:tcPr>
          <w:p>
            <w:pPr>
              <w:spacing w:before="20" w:after="20" w:line="180" w:lineRule="exact"/>
              <w:jc w:val="left"/>
            </w:pPr>
            <w:r/>
            <w:r>
              <w:rPr>
                <w:rFonts w:ascii="Arial" w:hAnsi="Arial"/>
                <w:b w:val="0"/>
                <w:i w:val="0"/>
                <w:sz w:val="16"/>
              </w:rPr>
              <w:t>Fortalecer el programa preuniversitario municipal con más cupos, tutorías personalizadas y convenios con universidades para facilitar el acceso a educación superior.</w:t>
            </w:r>
          </w:p>
        </w:tc>
        <w:tc>
          <w:tcPr>
            <w:tcW w:type="dxa" w:w="754"/>
            <w:shd w:fill="FFFFFF" w:val="clear"/>
          </w:tcPr>
          <w:p>
            <w:pPr>
              <w:spacing w:before="20" w:after="20" w:line="180" w:lineRule="exact"/>
              <w:jc w:val="left"/>
            </w:pPr>
            <w:r/>
            <w:r>
              <w:rPr>
                <w:rFonts w:ascii="Arial" w:hAnsi="Arial"/>
                <w:b w:val="0"/>
                <w:i/>
                <w:color w:val="065A82"/>
                <w:sz w:val="16"/>
              </w:rPr>
              <w:t>Solo 39% accede a educación superior y la escolaridad promedio de 11,1 años requiere continuidad educativa para los 9.766 alumnos municipales. La matrícula total municipal creció 8% (de 9.043 a 9.766 alumnos), evidenciando demanda creciente de preparación universitaria. La construcción de sede UOH en Rengo abre oportunidades que requieren preparación previa, y el IDHC educativo evolucionó de 0,55 a 0,72. La pobreza multidimensional de 13,6% limita el acceso a preuniversitarios privados, requiriendo acción municipal conforme al ODS 4 y la Ley 20.710.</w:t>
            </w:r>
          </w:p>
        </w:tc>
        <w:tc>
          <w:tcPr>
            <w:tcW w:type="dxa" w:w="724"/>
            <w:shd w:fill="FFFFFF" w:val="clear"/>
          </w:tcPr>
          <w:p>
            <w:pPr>
              <w:spacing w:before="20" w:after="20" w:line="180" w:lineRule="exact"/>
              <w:jc w:val="left"/>
            </w:pPr>
            <w:r/>
            <w:r>
              <w:rPr>
                <w:rFonts w:ascii="Arial" w:hAnsi="Arial"/>
                <w:b w:val="0"/>
                <w:i w:val="0"/>
                <w:sz w:val="16"/>
              </w:rPr>
              <w:t>Estudiantes en programa; Ingreso a universidades; Satisfacción de beneficiarios</w:t>
            </w:r>
          </w:p>
        </w:tc>
        <w:tc>
          <w:tcPr>
            <w:tcW w:type="dxa" w:w="441"/>
            <w:shd w:fill="FFFFFF" w:val="clear"/>
          </w:tcPr>
          <w:p>
            <w:pPr>
              <w:spacing w:before="20" w:after="20" w:line="180" w:lineRule="exact"/>
              <w:jc w:val="left"/>
            </w:pPr>
            <w:r/>
            <w:r>
              <w:rPr>
                <w:rFonts w:ascii="Arial" w:hAnsi="Arial"/>
                <w:b w:val="0"/>
                <w:i w:val="0"/>
                <w:sz w:val="16"/>
              </w:rPr>
              <w:t>Preuniversitario municipal con cobertura limitada</w:t>
            </w:r>
          </w:p>
        </w:tc>
        <w:tc>
          <w:tcPr>
            <w:tcW w:type="dxa" w:w="423"/>
            <w:shd w:fill="FFFFFF" w:val="clear"/>
          </w:tcPr>
          <w:p>
            <w:pPr>
              <w:spacing w:before="20" w:after="20" w:line="180" w:lineRule="exact"/>
              <w:jc w:val="left"/>
            </w:pPr>
            <w:r/>
            <w:r>
              <w:rPr>
                <w:rFonts w:ascii="Arial" w:hAnsi="Arial"/>
                <w:b w:val="0"/>
                <w:i w:val="0"/>
                <w:sz w:val="16"/>
              </w:rPr>
              <w:t>200 estudiantes/año; 60% ingreso universidad</w:t>
            </w:r>
          </w:p>
        </w:tc>
        <w:tc>
          <w:tcPr>
            <w:tcW w:type="dxa" w:w="423"/>
            <w:shd w:fill="FFFFFF" w:val="clear"/>
          </w:tcPr>
          <w:p>
            <w:pPr>
              <w:spacing w:before="20" w:after="20" w:line="180" w:lineRule="exact"/>
              <w:jc w:val="left"/>
            </w:pPr>
            <w:r/>
            <w:r>
              <w:rPr>
                <w:rFonts w:ascii="Arial" w:hAnsi="Arial"/>
                <w:b w:val="0"/>
                <w:i w:val="0"/>
                <w:sz w:val="16"/>
              </w:rPr>
              <w:t>400 estudiantes/año; 75% ingreso; convenios con 5 universidades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DAEM</w:t>
            </w:r>
          </w:p>
        </w:tc>
        <w:tc>
          <w:tcPr>
            <w:tcW w:type="dxa" w:w="889"/>
            <w:shd w:fill="FFFFFF" w:val="clear"/>
          </w:tcPr>
          <w:p>
            <w:pPr>
              <w:spacing w:before="20" w:after="20" w:line="180" w:lineRule="exact"/>
              <w:jc w:val="left"/>
            </w:pPr>
            <w:r/>
            <w:r>
              <w:rPr>
                <w:rFonts w:ascii="Arial" w:hAnsi="Arial"/>
                <w:b w:val="0"/>
                <w:i w:val="0"/>
                <w:sz w:val="16"/>
              </w:rPr>
              <w:t>Municipal + MINEDUC + Universidades</w:t>
            </w:r>
          </w:p>
        </w:tc>
        <w:tc>
          <w:tcPr>
            <w:tcW w:type="dxa" w:w="404"/>
            <w:shd w:fill="FFFFFF" w:val="clear"/>
          </w:tcPr>
          <w:p>
            <w:pPr>
              <w:spacing w:before="20" w:after="20" w:line="180" w:lineRule="exact"/>
              <w:jc w:val="left"/>
            </w:pPr>
            <w:r/>
            <w:r>
              <w:rPr>
                <w:rFonts w:ascii="Arial" w:hAnsi="Arial"/>
                <w:b w:val="0"/>
                <w:i w:val="0"/>
                <w:sz w:val="16"/>
              </w:rPr>
              <w:t>ODS 4, 10, 8</w:t>
            </w:r>
          </w:p>
        </w:tc>
      </w:tr>
      <w:tr>
        <w:tc>
          <w:tcPr>
            <w:tcW w:type="dxa" w:w="311"/>
            <w:shd w:fill="F2F4F7" w:val="clear"/>
          </w:tcPr>
          <w:p>
            <w:pPr>
              <w:spacing w:before="20" w:after="20" w:line="180" w:lineRule="exact"/>
              <w:jc w:val="left"/>
            </w:pPr>
            <w:r/>
            <w:r>
              <w:rPr>
                <w:rFonts w:ascii="Arial" w:hAnsi="Arial"/>
                <w:b w:val="0"/>
                <w:i w:val="0"/>
                <w:sz w:val="16"/>
              </w:rPr>
              <w:t>52</w:t>
            </w:r>
          </w:p>
        </w:tc>
        <w:tc>
          <w:tcPr>
            <w:tcW w:type="dxa" w:w="645"/>
            <w:shd w:fill="F2F4F7"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2F4F7" w:val="clear"/>
          </w:tcPr>
          <w:p>
            <w:pPr>
              <w:spacing w:before="20" w:after="20" w:line="180" w:lineRule="exact"/>
              <w:jc w:val="left"/>
            </w:pPr>
            <w:r/>
            <w:r>
              <w:rPr>
                <w:rFonts w:ascii="Arial" w:hAnsi="Arial"/>
                <w:b w:val="0"/>
                <w:i w:val="0"/>
                <w:sz w:val="16"/>
              </w:rPr>
              <w:t>OE 3.1 Mejorar la Calidad y Convivencia en los Establecimientos Educacionales</w:t>
            </w:r>
          </w:p>
        </w:tc>
        <w:tc>
          <w:tcPr>
            <w:tcW w:type="dxa" w:w="626"/>
            <w:shd w:fill="F2F4F7" w:val="clear"/>
          </w:tcPr>
          <w:p>
            <w:pPr>
              <w:spacing w:before="20" w:after="20" w:line="180" w:lineRule="exact"/>
              <w:jc w:val="left"/>
            </w:pPr>
            <w:r/>
            <w:r>
              <w:rPr>
                <w:rFonts w:ascii="Arial" w:hAnsi="Arial"/>
                <w:b w:val="0"/>
                <w:i w:val="0"/>
                <w:sz w:val="16"/>
              </w:rPr>
              <w:t>Educación y Capacitación</w:t>
            </w:r>
          </w:p>
        </w:tc>
        <w:tc>
          <w:tcPr>
            <w:tcW w:type="dxa" w:w="529"/>
            <w:shd w:fill="F2F4F7" w:val="clear"/>
          </w:tcPr>
          <w:p>
            <w:pPr>
              <w:spacing w:before="20" w:after="20" w:line="180" w:lineRule="exact"/>
              <w:jc w:val="left"/>
            </w:pPr>
            <w:r/>
            <w:r>
              <w:rPr>
                <w:rFonts w:ascii="Arial" w:hAnsi="Arial"/>
                <w:b w:val="0"/>
                <w:i w:val="0"/>
                <w:sz w:val="16"/>
              </w:rPr>
              <w:t>Talleres "Campamentos Invierno/Verano" y After School</w:t>
            </w:r>
          </w:p>
        </w:tc>
        <w:tc>
          <w:tcPr>
            <w:tcW w:type="dxa" w:w="736"/>
            <w:shd w:fill="F2F4F7" w:val="clear"/>
          </w:tcPr>
          <w:p>
            <w:pPr>
              <w:spacing w:before="20" w:after="20" w:line="180" w:lineRule="exact"/>
              <w:jc w:val="left"/>
            </w:pPr>
            <w:r/>
            <w:r>
              <w:rPr>
                <w:rFonts w:ascii="Arial" w:hAnsi="Arial"/>
                <w:b w:val="0"/>
                <w:i w:val="0"/>
                <w:sz w:val="16"/>
              </w:rPr>
              <w:t>Implementar talleres extracurriculares y campamentos durante vacaciones y horarios después de clases, ofreciendo actividades artísticas, deportivas, científicas y tecnológicas.</w:t>
            </w:r>
          </w:p>
        </w:tc>
        <w:tc>
          <w:tcPr>
            <w:tcW w:type="dxa" w:w="754"/>
            <w:shd w:fill="F2F4F7" w:val="clear"/>
          </w:tcPr>
          <w:p>
            <w:pPr>
              <w:spacing w:before="20" w:after="20" w:line="180" w:lineRule="exact"/>
              <w:jc w:val="left"/>
            </w:pPr>
            <w:r/>
            <w:r>
              <w:rPr>
                <w:rFonts w:ascii="Arial" w:hAnsi="Arial"/>
                <w:b w:val="0"/>
                <w:i/>
                <w:color w:val="065A82"/>
                <w:sz w:val="16"/>
              </w:rPr>
              <w:t>La tasa de asistencia media es 88,4% (11,6% deserción) y se agrava sin actividades complementarias para 9.766 alumnos municipales. La encuesta NNA (n=21) muestra 0% de evaluación positiva; 48% desea cafeterías/cines, 19% centros juveniles y 15% plazas como nuevos espacios. Las actividades deseadas incluyen deportes (43%), voluntariado (24%) y arte (10%), evidenciando demanda diversa. Los delitos de drogas aumentaron 440% y el 38% de NNA identifica consumo de sustancias en su entorno, requiriendo alternativas preventivas conforme al ODS 4.</w:t>
            </w:r>
          </w:p>
        </w:tc>
        <w:tc>
          <w:tcPr>
            <w:tcW w:type="dxa" w:w="724"/>
            <w:shd w:fill="F2F4F7" w:val="clear"/>
          </w:tcPr>
          <w:p>
            <w:pPr>
              <w:spacing w:before="20" w:after="20" w:line="180" w:lineRule="exact"/>
              <w:jc w:val="left"/>
            </w:pPr>
            <w:r/>
            <w:r>
              <w:rPr>
                <w:rFonts w:ascii="Arial" w:hAnsi="Arial"/>
                <w:b w:val="0"/>
                <w:i w:val="0"/>
                <w:sz w:val="16"/>
              </w:rPr>
              <w:t>Talleres ofrecidos; Participación de estudiantes; Rendimiento académico asociado</w:t>
            </w:r>
          </w:p>
        </w:tc>
        <w:tc>
          <w:tcPr>
            <w:tcW w:type="dxa" w:w="441"/>
            <w:shd w:fill="F2F4F7" w:val="clear"/>
          </w:tcPr>
          <w:p>
            <w:pPr>
              <w:spacing w:before="20" w:after="20" w:line="180" w:lineRule="exact"/>
              <w:jc w:val="left"/>
            </w:pPr>
            <w:r/>
            <w:r>
              <w:rPr>
                <w:rFonts w:ascii="Arial" w:hAnsi="Arial"/>
                <w:b w:val="0"/>
                <w:i w:val="0"/>
                <w:sz w:val="16"/>
              </w:rPr>
              <w:t>Talleres esporádicos sin programa formal</w:t>
            </w:r>
          </w:p>
        </w:tc>
        <w:tc>
          <w:tcPr>
            <w:tcW w:type="dxa" w:w="423"/>
            <w:shd w:fill="F2F4F7" w:val="clear"/>
          </w:tcPr>
          <w:p>
            <w:pPr>
              <w:spacing w:before="20" w:after="20" w:line="180" w:lineRule="exact"/>
              <w:jc w:val="left"/>
            </w:pPr>
            <w:r/>
            <w:r>
              <w:rPr>
                <w:rFonts w:ascii="Arial" w:hAnsi="Arial"/>
                <w:b w:val="0"/>
                <w:i w:val="0"/>
                <w:sz w:val="16"/>
              </w:rPr>
              <w:t>20 talleres/año; 500 estudiantes</w:t>
            </w:r>
          </w:p>
        </w:tc>
        <w:tc>
          <w:tcPr>
            <w:tcW w:type="dxa" w:w="423"/>
            <w:shd w:fill="F2F4F7" w:val="clear"/>
          </w:tcPr>
          <w:p>
            <w:pPr>
              <w:spacing w:before="20" w:after="20" w:line="180" w:lineRule="exact"/>
              <w:jc w:val="left"/>
            </w:pPr>
            <w:r/>
            <w:r>
              <w:rPr>
                <w:rFonts w:ascii="Arial" w:hAnsi="Arial"/>
                <w:b w:val="0"/>
                <w:i w:val="0"/>
                <w:sz w:val="16"/>
              </w:rPr>
              <w:t>40 talleres/año; 1.200 estudiantes; mejora 10% rendimiento</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DAEM + DIDECO</w:t>
            </w:r>
          </w:p>
        </w:tc>
        <w:tc>
          <w:tcPr>
            <w:tcW w:type="dxa" w:w="889"/>
            <w:shd w:fill="F2F4F7" w:val="clear"/>
          </w:tcPr>
          <w:p>
            <w:pPr>
              <w:spacing w:before="20" w:after="20" w:line="180" w:lineRule="exact"/>
              <w:jc w:val="left"/>
            </w:pPr>
            <w:r/>
            <w:r>
              <w:rPr>
                <w:rFonts w:ascii="Arial" w:hAnsi="Arial"/>
                <w:b w:val="0"/>
                <w:i w:val="0"/>
                <w:sz w:val="16"/>
              </w:rPr>
              <w:t>Municipal + MINEDUC + CNCA</w:t>
            </w:r>
          </w:p>
        </w:tc>
        <w:tc>
          <w:tcPr>
            <w:tcW w:type="dxa" w:w="404"/>
            <w:shd w:fill="F2F4F7" w:val="clear"/>
          </w:tcPr>
          <w:p>
            <w:pPr>
              <w:spacing w:before="20" w:after="20" w:line="180" w:lineRule="exact"/>
              <w:jc w:val="left"/>
            </w:pPr>
            <w:r/>
            <w:r>
              <w:rPr>
                <w:rFonts w:ascii="Arial" w:hAnsi="Arial"/>
                <w:b w:val="0"/>
                <w:i w:val="0"/>
                <w:sz w:val="16"/>
              </w:rPr>
              <w:t>ODS 4, 3, 10</w:t>
            </w:r>
          </w:p>
        </w:tc>
      </w:tr>
      <w:tr>
        <w:tc>
          <w:tcPr>
            <w:tcW w:type="dxa" w:w="311"/>
            <w:shd w:fill="FFFFFF" w:val="clear"/>
          </w:tcPr>
          <w:p>
            <w:pPr>
              <w:spacing w:before="20" w:after="20" w:line="180" w:lineRule="exact"/>
              <w:jc w:val="left"/>
            </w:pPr>
            <w:r/>
            <w:r>
              <w:rPr>
                <w:rFonts w:ascii="Arial" w:hAnsi="Arial"/>
                <w:b w:val="0"/>
                <w:i w:val="0"/>
                <w:sz w:val="16"/>
              </w:rPr>
              <w:t>53</w:t>
            </w:r>
          </w:p>
        </w:tc>
        <w:tc>
          <w:tcPr>
            <w:tcW w:type="dxa" w:w="645"/>
            <w:shd w:fill="FFFFFF"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FFFFF" w:val="clear"/>
          </w:tcPr>
          <w:p>
            <w:pPr>
              <w:spacing w:before="20" w:after="20" w:line="180" w:lineRule="exact"/>
              <w:jc w:val="left"/>
            </w:pPr>
            <w:r/>
            <w:r>
              <w:rPr>
                <w:rFonts w:ascii="Arial" w:hAnsi="Arial"/>
                <w:b w:val="0"/>
                <w:i w:val="0"/>
                <w:sz w:val="16"/>
              </w:rPr>
              <w:t>OE 3.3 Fortalecer el Acceso a la Educación Superior y Continua</w:t>
            </w:r>
          </w:p>
        </w:tc>
        <w:tc>
          <w:tcPr>
            <w:tcW w:type="dxa" w:w="626"/>
            <w:shd w:fill="FFFFFF" w:val="clear"/>
          </w:tcPr>
          <w:p>
            <w:pPr>
              <w:spacing w:before="20" w:after="20" w:line="180" w:lineRule="exact"/>
              <w:jc w:val="left"/>
            </w:pPr>
            <w:r/>
            <w:r>
              <w:rPr>
                <w:rFonts w:ascii="Arial" w:hAnsi="Arial"/>
                <w:b w:val="0"/>
                <w:i w:val="0"/>
                <w:sz w:val="16"/>
              </w:rPr>
              <w:t>Educación y Capacitación</w:t>
            </w:r>
          </w:p>
        </w:tc>
        <w:tc>
          <w:tcPr>
            <w:tcW w:type="dxa" w:w="529"/>
            <w:shd w:fill="FFFFFF" w:val="clear"/>
          </w:tcPr>
          <w:p>
            <w:pPr>
              <w:spacing w:before="20" w:after="20" w:line="180" w:lineRule="exact"/>
              <w:jc w:val="left"/>
            </w:pPr>
            <w:r/>
            <w:r>
              <w:rPr>
                <w:rFonts w:ascii="Arial" w:hAnsi="Arial"/>
                <w:b w:val="0"/>
                <w:i w:val="0"/>
                <w:sz w:val="16"/>
              </w:rPr>
              <w:t>Escuela Empoderamiento para Padres</w:t>
            </w:r>
          </w:p>
        </w:tc>
        <w:tc>
          <w:tcPr>
            <w:tcW w:type="dxa" w:w="736"/>
            <w:shd w:fill="FFFFFF" w:val="clear"/>
          </w:tcPr>
          <w:p>
            <w:pPr>
              <w:spacing w:before="20" w:after="20" w:line="180" w:lineRule="exact"/>
              <w:jc w:val="left"/>
            </w:pPr>
            <w:r/>
            <w:r>
              <w:rPr>
                <w:rFonts w:ascii="Arial" w:hAnsi="Arial"/>
                <w:b w:val="0"/>
                <w:i w:val="0"/>
                <w:sz w:val="16"/>
              </w:rPr>
              <w:t>Crear una escuela para padres y apoderados con talleres sobre desarrollo infantil, habilidades parentales, convivencia digital y apoyo al aprendizaje en el hogar.</w:t>
            </w:r>
          </w:p>
        </w:tc>
        <w:tc>
          <w:tcPr>
            <w:tcW w:type="dxa" w:w="754"/>
            <w:shd w:fill="FFFFFF" w:val="clear"/>
          </w:tcPr>
          <w:p>
            <w:pPr>
              <w:spacing w:before="20" w:after="20" w:line="180" w:lineRule="exact"/>
              <w:jc w:val="left"/>
            </w:pPr>
            <w:r/>
            <w:r>
              <w:rPr>
                <w:rFonts w:ascii="Arial" w:hAnsi="Arial"/>
                <w:b w:val="0"/>
                <w:i/>
                <w:color w:val="065A82"/>
                <w:sz w:val="16"/>
              </w:rPr>
              <w:t>La violencia escolar recurrente afecta a 24% de NNA y la VIF registra 608 casos (78% contra mujeres), evidenciando necesidad de fortalecer competencias parentales en hogares vulnerables. La tasa de asistencia media de 88,4% se vincula a factores familiares, con pobreza multidimensional de 13,6% afectando 8.600 personas. La cobertura preescolar de solo 50,9% refleja debilidades en acompañamiento temprano, y los 9.766 alumnos municipales requieren entorno familiar favorable. La Ley 20.710 y el ODS 4 fundamentan la formación parental como estrategia de mejoramiento educativo integral.</w:t>
            </w:r>
          </w:p>
        </w:tc>
        <w:tc>
          <w:tcPr>
            <w:tcW w:type="dxa" w:w="724"/>
            <w:shd w:fill="FFFFFF" w:val="clear"/>
          </w:tcPr>
          <w:p>
            <w:pPr>
              <w:spacing w:before="20" w:after="20" w:line="180" w:lineRule="exact"/>
              <w:jc w:val="left"/>
            </w:pPr>
            <w:r/>
            <w:r>
              <w:rPr>
                <w:rFonts w:ascii="Arial" w:hAnsi="Arial"/>
                <w:b w:val="0"/>
                <w:i w:val="0"/>
                <w:sz w:val="16"/>
              </w:rPr>
              <w:t>Talleres realizados; Participación de padres y apoderados; Satisfacción de familias</w:t>
            </w:r>
          </w:p>
        </w:tc>
        <w:tc>
          <w:tcPr>
            <w:tcW w:type="dxa" w:w="441"/>
            <w:shd w:fill="FFFFFF" w:val="clear"/>
          </w:tcPr>
          <w:p>
            <w:pPr>
              <w:spacing w:before="20" w:after="20" w:line="180" w:lineRule="exact"/>
              <w:jc w:val="left"/>
            </w:pPr>
            <w:r/>
            <w:r>
              <w:rPr>
                <w:rFonts w:ascii="Arial" w:hAnsi="Arial"/>
                <w:b w:val="0"/>
                <w:i w:val="0"/>
                <w:sz w:val="16"/>
              </w:rPr>
              <w:t>0 programas formales de escuela para padres</w:t>
            </w:r>
          </w:p>
        </w:tc>
        <w:tc>
          <w:tcPr>
            <w:tcW w:type="dxa" w:w="423"/>
            <w:shd w:fill="FFFFFF" w:val="clear"/>
          </w:tcPr>
          <w:p>
            <w:pPr>
              <w:spacing w:before="20" w:after="20" w:line="180" w:lineRule="exact"/>
              <w:jc w:val="left"/>
            </w:pPr>
            <w:r/>
            <w:r>
              <w:rPr>
                <w:rFonts w:ascii="Arial" w:hAnsi="Arial"/>
                <w:b w:val="0"/>
                <w:i w:val="0"/>
                <w:sz w:val="16"/>
              </w:rPr>
              <w:t>12 talleres/año; 300 padres</w:t>
            </w:r>
          </w:p>
        </w:tc>
        <w:tc>
          <w:tcPr>
            <w:tcW w:type="dxa" w:w="423"/>
            <w:shd w:fill="FFFFFF" w:val="clear"/>
          </w:tcPr>
          <w:p>
            <w:pPr>
              <w:spacing w:before="20" w:after="20" w:line="180" w:lineRule="exact"/>
              <w:jc w:val="left"/>
            </w:pPr>
            <w:r/>
            <w:r>
              <w:rPr>
                <w:rFonts w:ascii="Arial" w:hAnsi="Arial"/>
                <w:b w:val="0"/>
                <w:i w:val="0"/>
                <w:sz w:val="16"/>
              </w:rPr>
              <w:t>24 talleres/año; 800 padres; 85% satisfacción</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DAEM + DIDECO</w:t>
            </w:r>
          </w:p>
        </w:tc>
        <w:tc>
          <w:tcPr>
            <w:tcW w:type="dxa" w:w="889"/>
            <w:shd w:fill="FFFFFF" w:val="clear"/>
          </w:tcPr>
          <w:p>
            <w:pPr>
              <w:spacing w:before="20" w:after="20" w:line="180" w:lineRule="exact"/>
              <w:jc w:val="left"/>
            </w:pPr>
            <w:r/>
            <w:r>
              <w:rPr>
                <w:rFonts w:ascii="Arial" w:hAnsi="Arial"/>
                <w:b w:val="0"/>
                <w:i w:val="0"/>
                <w:sz w:val="16"/>
              </w:rPr>
              <w:t>Municipal + MINEDUC + SENDA</w:t>
            </w:r>
          </w:p>
        </w:tc>
        <w:tc>
          <w:tcPr>
            <w:tcW w:type="dxa" w:w="404"/>
            <w:shd w:fill="FFFFFF" w:val="clear"/>
          </w:tcPr>
          <w:p>
            <w:pPr>
              <w:spacing w:before="20" w:after="20" w:line="180" w:lineRule="exact"/>
              <w:jc w:val="left"/>
            </w:pPr>
            <w:r/>
            <w:r>
              <w:rPr>
                <w:rFonts w:ascii="Arial" w:hAnsi="Arial"/>
                <w:b w:val="0"/>
                <w:i w:val="0"/>
                <w:sz w:val="16"/>
              </w:rPr>
              <w:t>ODS 4, 3, 16</w:t>
            </w:r>
          </w:p>
        </w:tc>
      </w:tr>
      <w:tr>
        <w:tc>
          <w:tcPr>
            <w:tcW w:type="dxa" w:w="311"/>
            <w:shd w:fill="F2F4F7" w:val="clear"/>
          </w:tcPr>
          <w:p>
            <w:pPr>
              <w:spacing w:before="20" w:after="20" w:line="180" w:lineRule="exact"/>
              <w:jc w:val="left"/>
            </w:pPr>
            <w:r/>
            <w:r>
              <w:rPr>
                <w:rFonts w:ascii="Arial" w:hAnsi="Arial"/>
                <w:b w:val="0"/>
                <w:i w:val="0"/>
                <w:sz w:val="16"/>
              </w:rPr>
              <w:t>54</w:t>
            </w:r>
          </w:p>
        </w:tc>
        <w:tc>
          <w:tcPr>
            <w:tcW w:type="dxa" w:w="645"/>
            <w:shd w:fill="F2F4F7"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2F4F7" w:val="clear"/>
          </w:tcPr>
          <w:p>
            <w:pPr>
              <w:spacing w:before="20" w:after="20" w:line="180" w:lineRule="exact"/>
              <w:jc w:val="left"/>
            </w:pPr>
            <w:r/>
            <w:r>
              <w:rPr>
                <w:rFonts w:ascii="Arial" w:hAnsi="Arial"/>
                <w:b w:val="0"/>
                <w:i w:val="0"/>
                <w:sz w:val="16"/>
              </w:rPr>
              <w:t>OE 3.3 Fortalecer el Acceso a la Educación Superior y Continua</w:t>
            </w:r>
          </w:p>
        </w:tc>
        <w:tc>
          <w:tcPr>
            <w:tcW w:type="dxa" w:w="626"/>
            <w:shd w:fill="F2F4F7" w:val="clear"/>
          </w:tcPr>
          <w:p>
            <w:pPr>
              <w:spacing w:before="20" w:after="20" w:line="180" w:lineRule="exact"/>
              <w:jc w:val="left"/>
            </w:pPr>
            <w:r/>
            <w:r>
              <w:rPr>
                <w:rFonts w:ascii="Arial" w:hAnsi="Arial"/>
                <w:b w:val="0"/>
                <w:i w:val="0"/>
                <w:sz w:val="16"/>
              </w:rPr>
              <w:t>Educación y Capacitación</w:t>
            </w:r>
          </w:p>
        </w:tc>
        <w:tc>
          <w:tcPr>
            <w:tcW w:type="dxa" w:w="529"/>
            <w:shd w:fill="F2F4F7" w:val="clear"/>
          </w:tcPr>
          <w:p>
            <w:pPr>
              <w:spacing w:before="20" w:after="20" w:line="180" w:lineRule="exact"/>
              <w:jc w:val="left"/>
            </w:pPr>
            <w:r/>
            <w:r>
              <w:rPr>
                <w:rFonts w:ascii="Arial" w:hAnsi="Arial"/>
                <w:b w:val="0"/>
                <w:i w:val="0"/>
                <w:sz w:val="16"/>
              </w:rPr>
              <w:t>Alianzas Educativas para el Futuro</w:t>
            </w:r>
          </w:p>
        </w:tc>
        <w:tc>
          <w:tcPr>
            <w:tcW w:type="dxa" w:w="736"/>
            <w:shd w:fill="F2F4F7" w:val="clear"/>
          </w:tcPr>
          <w:p>
            <w:pPr>
              <w:spacing w:before="20" w:after="20" w:line="180" w:lineRule="exact"/>
              <w:jc w:val="left"/>
            </w:pPr>
            <w:r/>
            <w:r>
              <w:rPr>
                <w:rFonts w:ascii="Arial" w:hAnsi="Arial"/>
                <w:b w:val="0"/>
                <w:i w:val="0"/>
                <w:sz w:val="16"/>
              </w:rPr>
              <w:t>Establecer alianzas con universidades, centros de formación técnica e instituciones de investigación para mejorar la calidad educativa y ampliar oportunidades de formación.</w:t>
            </w:r>
          </w:p>
        </w:tc>
        <w:tc>
          <w:tcPr>
            <w:tcW w:type="dxa" w:w="754"/>
            <w:shd w:fill="F2F4F7" w:val="clear"/>
          </w:tcPr>
          <w:p>
            <w:pPr>
              <w:spacing w:before="20" w:after="20" w:line="180" w:lineRule="exact"/>
              <w:jc w:val="left"/>
            </w:pPr>
            <w:r/>
            <w:r>
              <w:rPr>
                <w:rFonts w:ascii="Arial" w:hAnsi="Arial"/>
                <w:b w:val="0"/>
                <w:i/>
                <w:color w:val="065A82"/>
                <w:sz w:val="16"/>
              </w:rPr>
              <w:t>Solo 39% accede a educación superior y la sede UOH en Rengo abre oportunidades de vinculación académica para los 9.766 alumnos municipales. La escolaridad promedio de 11,1 años requiere diversificar opciones formativas, y la matrícula TP creció 21,4% evidenciando demanda técnico-profesional. El IDHC evolucionó de 0,51 a 0,74, con la dimensión educativa creciendo de 0,55 a 0,72, pero la brecha con el nacional persiste. Las 4.829 empresas (1a en región) requieren capital humano calificado conforme al ODS 4 y la ERD O'Higgins 2024-2036.</w:t>
            </w:r>
          </w:p>
        </w:tc>
        <w:tc>
          <w:tcPr>
            <w:tcW w:type="dxa" w:w="724"/>
            <w:shd w:fill="F2F4F7" w:val="clear"/>
          </w:tcPr>
          <w:p>
            <w:pPr>
              <w:spacing w:before="20" w:after="20" w:line="180" w:lineRule="exact"/>
              <w:jc w:val="left"/>
            </w:pPr>
            <w:r/>
            <w:r>
              <w:rPr>
                <w:rFonts w:ascii="Arial" w:hAnsi="Arial"/>
                <w:b w:val="0"/>
                <w:i w:val="0"/>
                <w:sz w:val="16"/>
              </w:rPr>
              <w:t>Alianzas formalizadas; Proyectos conjuntos; Impacto en calidad educativa</w:t>
            </w:r>
          </w:p>
        </w:tc>
        <w:tc>
          <w:tcPr>
            <w:tcW w:type="dxa" w:w="441"/>
            <w:shd w:fill="F2F4F7" w:val="clear"/>
          </w:tcPr>
          <w:p>
            <w:pPr>
              <w:spacing w:before="20" w:after="20" w:line="180" w:lineRule="exact"/>
              <w:jc w:val="left"/>
            </w:pPr>
            <w:r/>
            <w:r>
              <w:rPr>
                <w:rFonts w:ascii="Arial" w:hAnsi="Arial"/>
                <w:b w:val="0"/>
                <w:i w:val="0"/>
                <w:sz w:val="16"/>
              </w:rPr>
              <w:t>1 alianza parcial con UOH</w:t>
            </w:r>
          </w:p>
        </w:tc>
        <w:tc>
          <w:tcPr>
            <w:tcW w:type="dxa" w:w="423"/>
            <w:shd w:fill="F2F4F7" w:val="clear"/>
          </w:tcPr>
          <w:p>
            <w:pPr>
              <w:spacing w:before="20" w:after="20" w:line="180" w:lineRule="exact"/>
              <w:jc w:val="left"/>
            </w:pPr>
            <w:r/>
            <w:r>
              <w:rPr>
                <w:rFonts w:ascii="Arial" w:hAnsi="Arial"/>
                <w:b w:val="0"/>
                <w:i w:val="0"/>
                <w:sz w:val="16"/>
              </w:rPr>
              <w:t>5 alianzas; 3 proyectos conjuntos</w:t>
            </w:r>
          </w:p>
        </w:tc>
        <w:tc>
          <w:tcPr>
            <w:tcW w:type="dxa" w:w="423"/>
            <w:shd w:fill="F2F4F7" w:val="clear"/>
          </w:tcPr>
          <w:p>
            <w:pPr>
              <w:spacing w:before="20" w:after="20" w:line="180" w:lineRule="exact"/>
              <w:jc w:val="left"/>
            </w:pPr>
            <w:r/>
            <w:r>
              <w:rPr>
                <w:rFonts w:ascii="Arial" w:hAnsi="Arial"/>
                <w:b w:val="0"/>
                <w:i w:val="0"/>
                <w:sz w:val="16"/>
              </w:rPr>
              <w:t>10 alianzas; 8 proyectos; programa de prácticas activo</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DAEM + SECPLAN</w:t>
            </w:r>
          </w:p>
        </w:tc>
        <w:tc>
          <w:tcPr>
            <w:tcW w:type="dxa" w:w="889"/>
            <w:shd w:fill="F2F4F7" w:val="clear"/>
          </w:tcPr>
          <w:p>
            <w:pPr>
              <w:spacing w:before="20" w:after="20" w:line="180" w:lineRule="exact"/>
              <w:jc w:val="left"/>
            </w:pPr>
            <w:r/>
            <w:r>
              <w:rPr>
                <w:rFonts w:ascii="Arial" w:hAnsi="Arial"/>
                <w:b w:val="0"/>
                <w:i w:val="0"/>
                <w:sz w:val="16"/>
              </w:rPr>
              <w:t>Municipal + MINEDUC + Universidades + GORE</w:t>
            </w:r>
          </w:p>
        </w:tc>
        <w:tc>
          <w:tcPr>
            <w:tcW w:type="dxa" w:w="404"/>
            <w:shd w:fill="F2F4F7" w:val="clear"/>
          </w:tcPr>
          <w:p>
            <w:pPr>
              <w:spacing w:before="20" w:after="20" w:line="180" w:lineRule="exact"/>
              <w:jc w:val="left"/>
            </w:pPr>
            <w:r/>
            <w:r>
              <w:rPr>
                <w:rFonts w:ascii="Arial" w:hAnsi="Arial"/>
                <w:b w:val="0"/>
                <w:i w:val="0"/>
                <w:sz w:val="16"/>
              </w:rPr>
              <w:t>ODS 4, 9, 17</w:t>
            </w:r>
          </w:p>
        </w:tc>
      </w:tr>
      <w:tr>
        <w:tc>
          <w:tcPr>
            <w:tcW w:type="dxa" w:w="311"/>
            <w:shd w:fill="FFFFFF" w:val="clear"/>
          </w:tcPr>
          <w:p>
            <w:pPr>
              <w:spacing w:before="20" w:after="20" w:line="180" w:lineRule="exact"/>
              <w:jc w:val="left"/>
            </w:pPr>
            <w:r/>
            <w:r>
              <w:rPr>
                <w:rFonts w:ascii="Arial" w:hAnsi="Arial"/>
                <w:b w:val="0"/>
                <w:i w:val="0"/>
                <w:sz w:val="16"/>
              </w:rPr>
              <w:t>55</w:t>
            </w:r>
          </w:p>
        </w:tc>
        <w:tc>
          <w:tcPr>
            <w:tcW w:type="dxa" w:w="645"/>
            <w:shd w:fill="FFFFFF"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FFFFF" w:val="clear"/>
          </w:tcPr>
          <w:p>
            <w:pPr>
              <w:spacing w:before="20" w:after="20" w:line="180" w:lineRule="exact"/>
              <w:jc w:val="left"/>
            </w:pPr>
            <w:r/>
            <w:r>
              <w:rPr>
                <w:rFonts w:ascii="Arial" w:hAnsi="Arial"/>
                <w:b w:val="0"/>
                <w:i w:val="0"/>
                <w:sz w:val="16"/>
              </w:rPr>
              <w:t>OE 3.3 Fortalecer el Acceso a la Educación Superior y Continua</w:t>
            </w:r>
          </w:p>
        </w:tc>
        <w:tc>
          <w:tcPr>
            <w:tcW w:type="dxa" w:w="626"/>
            <w:shd w:fill="FFFFFF" w:val="clear"/>
          </w:tcPr>
          <w:p>
            <w:pPr>
              <w:spacing w:before="20" w:after="20" w:line="180" w:lineRule="exact"/>
              <w:jc w:val="left"/>
            </w:pPr>
            <w:r/>
            <w:r>
              <w:rPr>
                <w:rFonts w:ascii="Arial" w:hAnsi="Arial"/>
                <w:b w:val="0"/>
                <w:i w:val="0"/>
                <w:sz w:val="16"/>
              </w:rPr>
              <w:t>Educación y Capacitación</w:t>
            </w:r>
          </w:p>
        </w:tc>
        <w:tc>
          <w:tcPr>
            <w:tcW w:type="dxa" w:w="529"/>
            <w:shd w:fill="FFFFFF" w:val="clear"/>
          </w:tcPr>
          <w:p>
            <w:pPr>
              <w:spacing w:before="20" w:after="20" w:line="180" w:lineRule="exact"/>
              <w:jc w:val="left"/>
            </w:pPr>
            <w:r/>
            <w:r>
              <w:rPr>
                <w:rFonts w:ascii="Arial" w:hAnsi="Arial"/>
                <w:b w:val="0"/>
                <w:i w:val="0"/>
                <w:sz w:val="16"/>
              </w:rPr>
              <w:t>Administración Educacional: Traspaso Eficiente</w:t>
            </w:r>
          </w:p>
        </w:tc>
        <w:tc>
          <w:tcPr>
            <w:tcW w:type="dxa" w:w="736"/>
            <w:shd w:fill="FFFFFF" w:val="clear"/>
          </w:tcPr>
          <w:p>
            <w:pPr>
              <w:spacing w:before="20" w:after="20" w:line="180" w:lineRule="exact"/>
              <w:jc w:val="left"/>
            </w:pPr>
            <w:r/>
            <w:r>
              <w:rPr>
                <w:rFonts w:ascii="Arial" w:hAnsi="Arial"/>
                <w:b w:val="0"/>
                <w:i w:val="0"/>
                <w:sz w:val="16"/>
              </w:rPr>
              <w:t>Gestionar el traspaso de la educación municipal al Servicio Local de Educación Pública (SLEP) de manera transparente, participativa y sin interrupciones de servicio.</w:t>
            </w:r>
          </w:p>
        </w:tc>
        <w:tc>
          <w:tcPr>
            <w:tcW w:type="dxa" w:w="754"/>
            <w:shd w:fill="FFFFFF" w:val="clear"/>
          </w:tcPr>
          <w:p>
            <w:pPr>
              <w:spacing w:before="20" w:after="20" w:line="180" w:lineRule="exact"/>
              <w:jc w:val="left"/>
            </w:pPr>
            <w:r/>
            <w:r>
              <w:rPr>
                <w:rFonts w:ascii="Arial" w:hAnsi="Arial"/>
                <w:b w:val="0"/>
                <w:i/>
                <w:color w:val="065A82"/>
                <w:sz w:val="16"/>
              </w:rPr>
              <w:t>La Ley 21.040 establece el traspaso al SLEP, afectando 27 establecimientos municipales con 9.766 alumnos y un DAEM con más de 170 sumarios activos por convivencia laboral. La matrícula municipal representa 76% del total comunal (vs 35-40% nacional), evidenciando la importancia del traspaso ordenado para 65.786 habitantes. La encuesta funcionaria (n=116) señala 48% de relevancia laboral percibida y 22% de disputas, reflejando clima que requiere gestión del cambio. La profesionalización municipal de 34,5% entre 939 funcionarios demanda acompañamiento técnico conforme al ODS 16.</w:t>
            </w:r>
          </w:p>
        </w:tc>
        <w:tc>
          <w:tcPr>
            <w:tcW w:type="dxa" w:w="724"/>
            <w:shd w:fill="FFFFFF" w:val="clear"/>
          </w:tcPr>
          <w:p>
            <w:pPr>
              <w:spacing w:before="20" w:after="20" w:line="180" w:lineRule="exact"/>
              <w:jc w:val="left"/>
            </w:pPr>
            <w:r/>
            <w:r>
              <w:rPr>
                <w:rFonts w:ascii="Arial" w:hAnsi="Arial"/>
                <w:b w:val="0"/>
                <w:i w:val="0"/>
                <w:sz w:val="16"/>
              </w:rPr>
              <w:t>Procesos de traspaso completados; Transparencia percibida; Satisfacción de funcionarios</w:t>
            </w:r>
          </w:p>
        </w:tc>
        <w:tc>
          <w:tcPr>
            <w:tcW w:type="dxa" w:w="441"/>
            <w:shd w:fill="FFFFFF" w:val="clear"/>
          </w:tcPr>
          <w:p>
            <w:pPr>
              <w:spacing w:before="20" w:after="20" w:line="180" w:lineRule="exact"/>
              <w:jc w:val="left"/>
            </w:pPr>
            <w:r/>
            <w:r>
              <w:rPr>
                <w:rFonts w:ascii="Arial" w:hAnsi="Arial"/>
                <w:b w:val="0"/>
                <w:i w:val="0"/>
                <w:sz w:val="16"/>
              </w:rPr>
              <w:t>Traspaso a SLEP pendiente</w:t>
            </w:r>
          </w:p>
        </w:tc>
        <w:tc>
          <w:tcPr>
            <w:tcW w:type="dxa" w:w="423"/>
            <w:shd w:fill="FFFFFF" w:val="clear"/>
          </w:tcPr>
          <w:p>
            <w:pPr>
              <w:spacing w:before="20" w:after="20" w:line="180" w:lineRule="exact"/>
              <w:jc w:val="left"/>
            </w:pPr>
            <w:r/>
            <w:r>
              <w:rPr>
                <w:rFonts w:ascii="Arial" w:hAnsi="Arial"/>
                <w:b w:val="0"/>
                <w:i w:val="0"/>
                <w:sz w:val="16"/>
              </w:rPr>
              <w:t>Plan de traspaso aprobado; 50% procesos completados</w:t>
            </w:r>
          </w:p>
        </w:tc>
        <w:tc>
          <w:tcPr>
            <w:tcW w:type="dxa" w:w="423"/>
            <w:shd w:fill="FFFFFF" w:val="clear"/>
          </w:tcPr>
          <w:p>
            <w:pPr>
              <w:spacing w:before="20" w:after="20" w:line="180" w:lineRule="exact"/>
              <w:jc w:val="left"/>
            </w:pPr>
            <w:r/>
            <w:r>
              <w:rPr>
                <w:rFonts w:ascii="Arial" w:hAnsi="Arial"/>
                <w:b w:val="0"/>
                <w:i w:val="0"/>
                <w:sz w:val="16"/>
              </w:rPr>
              <w:t>100% traspaso completado; continuidad de servicio; 80% satisfacción</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DAEM + Alcaldía</w:t>
            </w:r>
          </w:p>
        </w:tc>
        <w:tc>
          <w:tcPr>
            <w:tcW w:type="dxa" w:w="889"/>
            <w:shd w:fill="FFFFFF" w:val="clear"/>
          </w:tcPr>
          <w:p>
            <w:pPr>
              <w:spacing w:before="20" w:after="20" w:line="180" w:lineRule="exact"/>
              <w:jc w:val="left"/>
            </w:pPr>
            <w:r/>
            <w:r>
              <w:rPr>
                <w:rFonts w:ascii="Arial" w:hAnsi="Arial"/>
                <w:b w:val="0"/>
                <w:i w:val="0"/>
                <w:sz w:val="16"/>
              </w:rPr>
              <w:t>Municipal + MINEDUC + SLEP</w:t>
            </w:r>
          </w:p>
        </w:tc>
        <w:tc>
          <w:tcPr>
            <w:tcW w:type="dxa" w:w="404"/>
            <w:shd w:fill="FFFFFF" w:val="clear"/>
          </w:tcPr>
          <w:p>
            <w:pPr>
              <w:spacing w:before="20" w:after="20" w:line="180" w:lineRule="exact"/>
              <w:jc w:val="left"/>
            </w:pPr>
            <w:r/>
            <w:r>
              <w:rPr>
                <w:rFonts w:ascii="Arial" w:hAnsi="Arial"/>
                <w:b w:val="0"/>
                <w:i w:val="0"/>
                <w:sz w:val="16"/>
              </w:rPr>
              <w:t>ODS 4, 16, 17</w:t>
            </w:r>
          </w:p>
        </w:tc>
      </w:tr>
      <w:tr>
        <w:tc>
          <w:tcPr>
            <w:tcW w:type="dxa" w:w="311"/>
            <w:shd w:fill="F2F4F7" w:val="clear"/>
          </w:tcPr>
          <w:p>
            <w:pPr>
              <w:spacing w:before="20" w:after="20" w:line="180" w:lineRule="exact"/>
              <w:jc w:val="left"/>
            </w:pPr>
            <w:r/>
            <w:r>
              <w:rPr>
                <w:rFonts w:ascii="Arial" w:hAnsi="Arial"/>
                <w:b w:val="0"/>
                <w:i w:val="0"/>
                <w:sz w:val="16"/>
              </w:rPr>
              <w:t>56</w:t>
            </w:r>
          </w:p>
        </w:tc>
        <w:tc>
          <w:tcPr>
            <w:tcW w:type="dxa" w:w="645"/>
            <w:shd w:fill="F2F4F7"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2F4F7" w:val="clear"/>
          </w:tcPr>
          <w:p>
            <w:pPr>
              <w:spacing w:before="20" w:after="20" w:line="180" w:lineRule="exact"/>
              <w:jc w:val="left"/>
            </w:pPr>
            <w:r/>
            <w:r>
              <w:rPr>
                <w:rFonts w:ascii="Arial" w:hAnsi="Arial"/>
                <w:b w:val="0"/>
                <w:i w:val="0"/>
                <w:sz w:val="16"/>
              </w:rPr>
              <w:t>OE 3.3 Fortalecer el Acceso a la Educación Superior y Continua</w:t>
            </w:r>
          </w:p>
        </w:tc>
        <w:tc>
          <w:tcPr>
            <w:tcW w:type="dxa" w:w="626"/>
            <w:shd w:fill="F2F4F7" w:val="clear"/>
          </w:tcPr>
          <w:p>
            <w:pPr>
              <w:spacing w:before="20" w:after="20" w:line="180" w:lineRule="exact"/>
              <w:jc w:val="left"/>
            </w:pPr>
            <w:r/>
            <w:r>
              <w:rPr>
                <w:rFonts w:ascii="Arial" w:hAnsi="Arial"/>
                <w:b w:val="0"/>
                <w:i w:val="0"/>
                <w:sz w:val="16"/>
              </w:rPr>
              <w:t>Educación y Capacitación</w:t>
            </w:r>
          </w:p>
        </w:tc>
        <w:tc>
          <w:tcPr>
            <w:tcW w:type="dxa" w:w="529"/>
            <w:shd w:fill="F2F4F7" w:val="clear"/>
          </w:tcPr>
          <w:p>
            <w:pPr>
              <w:spacing w:before="20" w:after="20" w:line="180" w:lineRule="exact"/>
              <w:jc w:val="left"/>
            </w:pPr>
            <w:r/>
            <w:r>
              <w:rPr>
                <w:rFonts w:ascii="Arial" w:hAnsi="Arial"/>
                <w:b w:val="0"/>
                <w:i w:val="0"/>
                <w:sz w:val="16"/>
              </w:rPr>
              <w:t>Fomento Educación Superior "Formación para el Futuro"</w:t>
            </w:r>
          </w:p>
        </w:tc>
        <w:tc>
          <w:tcPr>
            <w:tcW w:type="dxa" w:w="736"/>
            <w:shd w:fill="F2F4F7" w:val="clear"/>
          </w:tcPr>
          <w:p>
            <w:pPr>
              <w:spacing w:before="20" w:after="20" w:line="180" w:lineRule="exact"/>
              <w:jc w:val="left"/>
            </w:pPr>
            <w:r/>
            <w:r>
              <w:rPr>
                <w:rFonts w:ascii="Arial" w:hAnsi="Arial"/>
                <w:b w:val="0"/>
                <w:i w:val="0"/>
                <w:sz w:val="16"/>
              </w:rPr>
              <w:t>Implementar un programa de orientación vocacional, becas municipales y apoyo a la postulación a beneficios estatales para incrementar el acceso a educación superior.</w:t>
            </w:r>
          </w:p>
        </w:tc>
        <w:tc>
          <w:tcPr>
            <w:tcW w:type="dxa" w:w="754"/>
            <w:shd w:fill="F2F4F7" w:val="clear"/>
          </w:tcPr>
          <w:p>
            <w:pPr>
              <w:spacing w:before="20" w:after="20" w:line="180" w:lineRule="exact"/>
              <w:jc w:val="left"/>
            </w:pPr>
            <w:r/>
            <w:r>
              <w:rPr>
                <w:rFonts w:ascii="Arial" w:hAnsi="Arial"/>
                <w:b w:val="0"/>
                <w:i/>
                <w:color w:val="065A82"/>
                <w:sz w:val="16"/>
              </w:rPr>
              <w:t>Solo 39% accede a educación superior (brecha estructural) y la escolaridad promedio es 11,1 años en una comuna de 65.786 habitantes. La pobreza multidimensional de 13,6% limita opciones de financiamiento de estudios superiores, con vulnerabilidad FONASA A+B del 62,5%. El IDHC educativo evolucionó de 0,55 (2013) a 0,72 (2023), requiriendo mantener la trayectoria ascendente para cerrar brecha con el nacional. La construcción de sede UOH en Rengo y las 4.829 empresas (1a en región) generan demanda de profesionales locales conforme al ODS 4 y la Ley 20.710.</w:t>
            </w:r>
          </w:p>
        </w:tc>
        <w:tc>
          <w:tcPr>
            <w:tcW w:type="dxa" w:w="724"/>
            <w:shd w:fill="F2F4F7" w:val="clear"/>
          </w:tcPr>
          <w:p>
            <w:pPr>
              <w:spacing w:before="20" w:after="20" w:line="180" w:lineRule="exact"/>
              <w:jc w:val="left"/>
            </w:pPr>
            <w:r/>
            <w:r>
              <w:rPr>
                <w:rFonts w:ascii="Arial" w:hAnsi="Arial"/>
                <w:b w:val="0"/>
                <w:i w:val="0"/>
                <w:sz w:val="16"/>
              </w:rPr>
              <w:t>Matrícula en educación superior; Programas de orientación realizados; Empleabilidad de egresados</w:t>
            </w:r>
          </w:p>
        </w:tc>
        <w:tc>
          <w:tcPr>
            <w:tcW w:type="dxa" w:w="441"/>
            <w:shd w:fill="F2F4F7" w:val="clear"/>
          </w:tcPr>
          <w:p>
            <w:pPr>
              <w:spacing w:before="20" w:after="20" w:line="180" w:lineRule="exact"/>
              <w:jc w:val="left"/>
            </w:pPr>
            <w:r/>
            <w:r>
              <w:rPr>
                <w:rFonts w:ascii="Arial" w:hAnsi="Arial"/>
                <w:b w:val="0"/>
                <w:i w:val="0"/>
                <w:sz w:val="16"/>
              </w:rPr>
              <w:t>39% acceso a educación superior</w:t>
            </w:r>
          </w:p>
        </w:tc>
        <w:tc>
          <w:tcPr>
            <w:tcW w:type="dxa" w:w="423"/>
            <w:shd w:fill="F2F4F7" w:val="clear"/>
          </w:tcPr>
          <w:p>
            <w:pPr>
              <w:spacing w:before="20" w:after="20" w:line="180" w:lineRule="exact"/>
              <w:jc w:val="left"/>
            </w:pPr>
            <w:r/>
            <w:r>
              <w:rPr>
                <w:rFonts w:ascii="Arial" w:hAnsi="Arial"/>
                <w:b w:val="0"/>
                <w:i w:val="0"/>
                <w:sz w:val="16"/>
              </w:rPr>
              <w:t>45% acceso; 300 orientaciones/año</w:t>
            </w:r>
          </w:p>
        </w:tc>
        <w:tc>
          <w:tcPr>
            <w:tcW w:type="dxa" w:w="423"/>
            <w:shd w:fill="F2F4F7" w:val="clear"/>
          </w:tcPr>
          <w:p>
            <w:pPr>
              <w:spacing w:before="20" w:after="20" w:line="180" w:lineRule="exact"/>
              <w:jc w:val="left"/>
            </w:pPr>
            <w:r/>
            <w:r>
              <w:rPr>
                <w:rFonts w:ascii="Arial" w:hAnsi="Arial"/>
                <w:b w:val="0"/>
                <w:i w:val="0"/>
                <w:sz w:val="16"/>
              </w:rPr>
              <w:t>55% acceso; 500 orientaciones/año; 80% empleabilidad egresados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DAEM + OMIL</w:t>
            </w:r>
          </w:p>
        </w:tc>
        <w:tc>
          <w:tcPr>
            <w:tcW w:type="dxa" w:w="889"/>
            <w:shd w:fill="F2F4F7" w:val="clear"/>
          </w:tcPr>
          <w:p>
            <w:pPr>
              <w:spacing w:before="20" w:after="20" w:line="180" w:lineRule="exact"/>
              <w:jc w:val="left"/>
            </w:pPr>
            <w:r/>
            <w:r>
              <w:rPr>
                <w:rFonts w:ascii="Arial" w:hAnsi="Arial"/>
                <w:b w:val="0"/>
                <w:i w:val="0"/>
                <w:sz w:val="16"/>
              </w:rPr>
              <w:t>Municipal + MINEDUC + Universidades + JUNAEB</w:t>
            </w:r>
          </w:p>
        </w:tc>
        <w:tc>
          <w:tcPr>
            <w:tcW w:type="dxa" w:w="404"/>
            <w:shd w:fill="F2F4F7" w:val="clear"/>
          </w:tcPr>
          <w:p>
            <w:pPr>
              <w:spacing w:before="20" w:after="20" w:line="180" w:lineRule="exact"/>
              <w:jc w:val="left"/>
            </w:pPr>
            <w:r/>
            <w:r>
              <w:rPr>
                <w:rFonts w:ascii="Arial" w:hAnsi="Arial"/>
                <w:b w:val="0"/>
                <w:i w:val="0"/>
                <w:sz w:val="16"/>
              </w:rPr>
              <w:t>ODS 4, 8, 10</w:t>
            </w:r>
          </w:p>
        </w:tc>
      </w:tr>
      <w:tr>
        <w:tc>
          <w:tcPr>
            <w:tcW w:type="dxa" w:w="311"/>
            <w:shd w:fill="FFFFFF" w:val="clear"/>
          </w:tcPr>
          <w:p>
            <w:pPr>
              <w:spacing w:before="20" w:after="20" w:line="180" w:lineRule="exact"/>
              <w:jc w:val="left"/>
            </w:pPr>
            <w:r/>
            <w:r>
              <w:rPr>
                <w:rFonts w:ascii="Arial" w:hAnsi="Arial"/>
                <w:b w:val="0"/>
                <w:i w:val="0"/>
                <w:sz w:val="16"/>
              </w:rPr>
              <w:t>57</w:t>
            </w:r>
          </w:p>
        </w:tc>
        <w:tc>
          <w:tcPr>
            <w:tcW w:type="dxa" w:w="645"/>
            <w:shd w:fill="FFFFFF"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FFFFF" w:val="clear"/>
          </w:tcPr>
          <w:p>
            <w:pPr>
              <w:spacing w:before="20" w:after="20" w:line="180" w:lineRule="exact"/>
              <w:jc w:val="left"/>
            </w:pPr>
            <w:r/>
            <w:r>
              <w:rPr>
                <w:rFonts w:ascii="Arial" w:hAnsi="Arial"/>
                <w:b w:val="0"/>
                <w:i w:val="0"/>
                <w:sz w:val="16"/>
              </w:rPr>
              <w:t>OE 3.3 Fortalecer el Acceso a la Educación Superior y Continua</w:t>
            </w:r>
          </w:p>
        </w:tc>
        <w:tc>
          <w:tcPr>
            <w:tcW w:type="dxa" w:w="626"/>
            <w:shd w:fill="FFFFFF" w:val="clear"/>
          </w:tcPr>
          <w:p>
            <w:pPr>
              <w:spacing w:before="20" w:after="20" w:line="180" w:lineRule="exact"/>
              <w:jc w:val="left"/>
            </w:pPr>
            <w:r/>
            <w:r>
              <w:rPr>
                <w:rFonts w:ascii="Arial" w:hAnsi="Arial"/>
                <w:b w:val="0"/>
                <w:i w:val="0"/>
                <w:sz w:val="16"/>
              </w:rPr>
              <w:t>Educación y Capacitación</w:t>
            </w:r>
          </w:p>
        </w:tc>
        <w:tc>
          <w:tcPr>
            <w:tcW w:type="dxa" w:w="529"/>
            <w:shd w:fill="FFFFFF" w:val="clear"/>
          </w:tcPr>
          <w:p>
            <w:pPr>
              <w:spacing w:before="20" w:after="20" w:line="180" w:lineRule="exact"/>
              <w:jc w:val="left"/>
            </w:pPr>
            <w:r/>
            <w:r>
              <w:rPr>
                <w:rFonts w:ascii="Arial" w:hAnsi="Arial"/>
                <w:b w:val="0"/>
                <w:i w:val="0"/>
                <w:sz w:val="16"/>
              </w:rPr>
              <w:t>Capacitaciones Adultos "Rengo Te Capacita"</w:t>
            </w:r>
          </w:p>
        </w:tc>
        <w:tc>
          <w:tcPr>
            <w:tcW w:type="dxa" w:w="736"/>
            <w:shd w:fill="FFFFFF" w:val="clear"/>
          </w:tcPr>
          <w:p>
            <w:pPr>
              <w:spacing w:before="20" w:after="20" w:line="180" w:lineRule="exact"/>
              <w:jc w:val="left"/>
            </w:pPr>
            <w:r/>
            <w:r>
              <w:rPr>
                <w:rFonts w:ascii="Arial" w:hAnsi="Arial"/>
                <w:b w:val="0"/>
                <w:i w:val="0"/>
                <w:sz w:val="16"/>
              </w:rPr>
              <w:t>Ofrecer cursos de capacitación para adultos mayores en alfabetización digital, idiomas, manualidades y habilidades prácticas, promoviendo el aprendizaje permanente.</w:t>
            </w:r>
          </w:p>
        </w:tc>
        <w:tc>
          <w:tcPr>
            <w:tcW w:type="dxa" w:w="754"/>
            <w:shd w:fill="FFFFFF" w:val="clear"/>
          </w:tcPr>
          <w:p>
            <w:pPr>
              <w:spacing w:before="20" w:after="20" w:line="180" w:lineRule="exact"/>
              <w:jc w:val="left"/>
            </w:pPr>
            <w:r/>
            <w:r>
              <w:rPr>
                <w:rFonts w:ascii="Arial" w:hAnsi="Arial"/>
                <w:b w:val="0"/>
                <w:i/>
                <w:color w:val="065A82"/>
                <w:sz w:val="16"/>
              </w:rPr>
              <w:t>Los 8.796 adultos mayores (IE=72,1, aumento de 34% desde 2017) requieren aprendizaje continuo; 42,8% evaluados presentan algún grado de riesgo/dependencia funcional y 170 personas tienen dependencia grave. La brecha digital excluye a mayores del acceso a servicios en línea, con 67% de viviendas sin conexión fija y encuesta ciudadana que califica atención digital con 3,0/5 (umbral mínimo). SENAMA y SENCE ofrecen programas que requieren articulación local, y la Ley 21.180 de transformación digital exige accesibilidad universal. La inclusión digital contribuye al ODS 10 de reducción de desigualdades.</w:t>
            </w:r>
          </w:p>
        </w:tc>
        <w:tc>
          <w:tcPr>
            <w:tcW w:type="dxa" w:w="724"/>
            <w:shd w:fill="FFFFFF" w:val="clear"/>
          </w:tcPr>
          <w:p>
            <w:pPr>
              <w:spacing w:before="20" w:after="20" w:line="180" w:lineRule="exact"/>
              <w:jc w:val="left"/>
            </w:pPr>
            <w:r/>
            <w:r>
              <w:rPr>
                <w:rFonts w:ascii="Arial" w:hAnsi="Arial"/>
                <w:b w:val="0"/>
                <w:i w:val="0"/>
                <w:sz w:val="16"/>
              </w:rPr>
              <w:t>Adultos mayores capacitados; Participación en cursos; Habilidades adquiridas</w:t>
            </w:r>
          </w:p>
        </w:tc>
        <w:tc>
          <w:tcPr>
            <w:tcW w:type="dxa" w:w="441"/>
            <w:shd w:fill="FFFFFF" w:val="clear"/>
          </w:tcPr>
          <w:p>
            <w:pPr>
              <w:spacing w:before="20" w:after="20" w:line="180" w:lineRule="exact"/>
              <w:jc w:val="left"/>
            </w:pPr>
            <w:r/>
            <w:r>
              <w:rPr>
                <w:rFonts w:ascii="Arial" w:hAnsi="Arial"/>
                <w:b w:val="0"/>
                <w:i w:val="0"/>
                <w:sz w:val="16"/>
              </w:rPr>
              <w:t>0 programas formales de capacitación para adultos mayores</w:t>
            </w:r>
          </w:p>
        </w:tc>
        <w:tc>
          <w:tcPr>
            <w:tcW w:type="dxa" w:w="423"/>
            <w:shd w:fill="FFFFFF" w:val="clear"/>
          </w:tcPr>
          <w:p>
            <w:pPr>
              <w:spacing w:before="20" w:after="20" w:line="180" w:lineRule="exact"/>
              <w:jc w:val="left"/>
            </w:pPr>
            <w:r/>
            <w:r>
              <w:rPr>
                <w:rFonts w:ascii="Arial" w:hAnsi="Arial"/>
                <w:b w:val="0"/>
                <w:i w:val="0"/>
                <w:sz w:val="16"/>
              </w:rPr>
              <w:t>100 adultos mayores/año; 6 cursos</w:t>
            </w:r>
          </w:p>
        </w:tc>
        <w:tc>
          <w:tcPr>
            <w:tcW w:type="dxa" w:w="423"/>
            <w:shd w:fill="FFFFFF" w:val="clear"/>
          </w:tcPr>
          <w:p>
            <w:pPr>
              <w:spacing w:before="20" w:after="20" w:line="180" w:lineRule="exact"/>
              <w:jc w:val="left"/>
            </w:pPr>
            <w:r/>
            <w:r>
              <w:rPr>
                <w:rFonts w:ascii="Arial" w:hAnsi="Arial"/>
                <w:b w:val="0"/>
                <w:i w:val="0"/>
                <w:sz w:val="16"/>
              </w:rPr>
              <w:t>300 adultos mayores/año; 12 cursos; 80% alfabetización digital</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DIDECO + OMIL</w:t>
            </w:r>
          </w:p>
        </w:tc>
        <w:tc>
          <w:tcPr>
            <w:tcW w:type="dxa" w:w="889"/>
            <w:shd w:fill="FFFFFF" w:val="clear"/>
          </w:tcPr>
          <w:p>
            <w:pPr>
              <w:spacing w:before="20" w:after="20" w:line="180" w:lineRule="exact"/>
              <w:jc w:val="left"/>
            </w:pPr>
            <w:r/>
            <w:r>
              <w:rPr>
                <w:rFonts w:ascii="Arial" w:hAnsi="Arial"/>
                <w:b w:val="0"/>
                <w:i w:val="0"/>
                <w:sz w:val="16"/>
              </w:rPr>
              <w:t>Municipal + SENAMA + SENCE</w:t>
            </w:r>
          </w:p>
        </w:tc>
        <w:tc>
          <w:tcPr>
            <w:tcW w:type="dxa" w:w="404"/>
            <w:shd w:fill="FFFFFF" w:val="clear"/>
          </w:tcPr>
          <w:p>
            <w:pPr>
              <w:spacing w:before="20" w:after="20" w:line="180" w:lineRule="exact"/>
              <w:jc w:val="left"/>
            </w:pPr>
            <w:r/>
            <w:r>
              <w:rPr>
                <w:rFonts w:ascii="Arial" w:hAnsi="Arial"/>
                <w:b w:val="0"/>
                <w:i w:val="0"/>
                <w:sz w:val="16"/>
              </w:rPr>
              <w:t>ODS 4, 10, 3</w:t>
            </w:r>
          </w:p>
        </w:tc>
      </w:tr>
      <w:tr>
        <w:tc>
          <w:tcPr>
            <w:tcW w:type="dxa" w:w="311"/>
            <w:shd w:fill="F2F4F7" w:val="clear"/>
          </w:tcPr>
          <w:p>
            <w:pPr>
              <w:spacing w:before="20" w:after="20" w:line="180" w:lineRule="exact"/>
              <w:jc w:val="left"/>
            </w:pPr>
            <w:r/>
            <w:r>
              <w:rPr>
                <w:rFonts w:ascii="Arial" w:hAnsi="Arial"/>
                <w:b w:val="0"/>
                <w:i w:val="0"/>
                <w:sz w:val="16"/>
              </w:rPr>
              <w:t>58</w:t>
            </w:r>
          </w:p>
        </w:tc>
        <w:tc>
          <w:tcPr>
            <w:tcW w:type="dxa" w:w="645"/>
            <w:shd w:fill="F2F4F7" w:val="clear"/>
          </w:tcPr>
          <w:p>
            <w:pPr>
              <w:spacing w:before="20" w:after="20" w:line="180" w:lineRule="exact"/>
              <w:jc w:val="left"/>
            </w:pPr>
            <w:r/>
            <w:r>
              <w:rPr>
                <w:rFonts w:ascii="Arial" w:hAnsi="Arial"/>
                <w:b w:val="0"/>
                <w:i w:val="0"/>
                <w:sz w:val="16"/>
              </w:rPr>
              <w:t>Eje 3: Educación y Capacitación para el Desarrollo Humano</w:t>
            </w:r>
          </w:p>
        </w:tc>
        <w:tc>
          <w:tcPr>
            <w:tcW w:type="dxa" w:w="696"/>
            <w:shd w:fill="F2F4F7" w:val="clear"/>
          </w:tcPr>
          <w:p>
            <w:pPr>
              <w:spacing w:before="20" w:after="20" w:line="180" w:lineRule="exact"/>
              <w:jc w:val="left"/>
            </w:pPr>
            <w:r/>
            <w:r>
              <w:rPr>
                <w:rFonts w:ascii="Arial" w:hAnsi="Arial"/>
                <w:b w:val="0"/>
                <w:i w:val="0"/>
                <w:sz w:val="16"/>
              </w:rPr>
              <w:t>OE 3.3 Fortalecer el Acceso a la Educación Superior y Continua</w:t>
            </w:r>
          </w:p>
        </w:tc>
        <w:tc>
          <w:tcPr>
            <w:tcW w:type="dxa" w:w="626"/>
            <w:shd w:fill="F2F4F7" w:val="clear"/>
          </w:tcPr>
          <w:p>
            <w:pPr>
              <w:spacing w:before="20" w:after="20" w:line="180" w:lineRule="exact"/>
              <w:jc w:val="left"/>
            </w:pPr>
            <w:r/>
            <w:r>
              <w:rPr>
                <w:rFonts w:ascii="Arial" w:hAnsi="Arial"/>
                <w:b w:val="0"/>
                <w:i w:val="0"/>
                <w:sz w:val="16"/>
              </w:rPr>
              <w:t>Educación y Capacitación</w:t>
            </w:r>
          </w:p>
        </w:tc>
        <w:tc>
          <w:tcPr>
            <w:tcW w:type="dxa" w:w="529"/>
            <w:shd w:fill="F2F4F7" w:val="clear"/>
          </w:tcPr>
          <w:p>
            <w:pPr>
              <w:spacing w:before="20" w:after="20" w:line="180" w:lineRule="exact"/>
              <w:jc w:val="left"/>
            </w:pPr>
            <w:r/>
            <w:r>
              <w:rPr>
                <w:rFonts w:ascii="Arial" w:hAnsi="Arial"/>
                <w:b w:val="0"/>
                <w:i w:val="0"/>
                <w:sz w:val="16"/>
              </w:rPr>
              <w:t>Rescatando Oficios Tradicionales</w:t>
            </w:r>
          </w:p>
        </w:tc>
        <w:tc>
          <w:tcPr>
            <w:tcW w:type="dxa" w:w="736"/>
            <w:shd w:fill="F2F4F7" w:val="clear"/>
          </w:tcPr>
          <w:p>
            <w:pPr>
              <w:spacing w:before="20" w:after="20" w:line="180" w:lineRule="exact"/>
              <w:jc w:val="left"/>
            </w:pPr>
            <w:r/>
            <w:r>
              <w:rPr>
                <w:rFonts w:ascii="Arial" w:hAnsi="Arial"/>
                <w:b w:val="0"/>
                <w:i w:val="0"/>
                <w:sz w:val="16"/>
              </w:rPr>
              <w:t>Crear un programa de formación en oficios tradicionales (herrería, talabartería, tejido, alfarería) que preserve saberes ancestrales y genere oportunidades económicas.</w:t>
            </w:r>
          </w:p>
        </w:tc>
        <w:tc>
          <w:tcPr>
            <w:tcW w:type="dxa" w:w="754"/>
            <w:shd w:fill="F2F4F7" w:val="clear"/>
          </w:tcPr>
          <w:p>
            <w:pPr>
              <w:spacing w:before="20" w:after="20" w:line="180" w:lineRule="exact"/>
              <w:jc w:val="left"/>
            </w:pPr>
            <w:r/>
            <w:r>
              <w:rPr>
                <w:rFonts w:ascii="Arial" w:hAnsi="Arial"/>
                <w:b w:val="0"/>
                <w:i/>
                <w:color w:val="065A82"/>
                <w:sz w:val="16"/>
              </w:rPr>
              <w:t>La urbanización acelerada (+20,6% desde 2001, 79,5% urbana) y modernización extinguen oficios tradicionales en un territorio fundado en 1831 con tradición campesina centenaria. La escolaridad de 11,1 años no incluye formación en oficios patrimoniales, y la contracción agrícola (-26%, 3.950 ha) transforma la base productiva de 4.541 unidades. Las 330 organizaciones comunitarias incluyen portadores de saberes en riesgo, y los 3.813 habitantes de pueblos originarios (5,99%) aportan tradiciones artesanales. La preservación de oficios contribuye al ODS 11 de ciudades sostenibles y a la identidad territorial de la ERD O'Higgins 2024-2036.</w:t>
            </w:r>
          </w:p>
        </w:tc>
        <w:tc>
          <w:tcPr>
            <w:tcW w:type="dxa" w:w="724"/>
            <w:shd w:fill="F2F4F7" w:val="clear"/>
          </w:tcPr>
          <w:p>
            <w:pPr>
              <w:spacing w:before="20" w:after="20" w:line="180" w:lineRule="exact"/>
              <w:jc w:val="left"/>
            </w:pPr>
            <w:r/>
            <w:r>
              <w:rPr>
                <w:rFonts w:ascii="Arial" w:hAnsi="Arial"/>
                <w:b w:val="0"/>
                <w:i w:val="0"/>
                <w:sz w:val="16"/>
              </w:rPr>
              <w:t>Capacitaciones en oficios realizadas; Participación de aprendices; Empleabilidad en oficios</w:t>
            </w:r>
          </w:p>
        </w:tc>
        <w:tc>
          <w:tcPr>
            <w:tcW w:type="dxa" w:w="441"/>
            <w:shd w:fill="F2F4F7" w:val="clear"/>
          </w:tcPr>
          <w:p>
            <w:pPr>
              <w:spacing w:before="20" w:after="20" w:line="180" w:lineRule="exact"/>
              <w:jc w:val="left"/>
            </w:pPr>
            <w:r/>
            <w:r>
              <w:rPr>
                <w:rFonts w:ascii="Arial" w:hAnsi="Arial"/>
                <w:b w:val="0"/>
                <w:i w:val="0"/>
                <w:sz w:val="16"/>
              </w:rPr>
              <w:t>0 programas de oficios tradicionales</w:t>
            </w:r>
          </w:p>
        </w:tc>
        <w:tc>
          <w:tcPr>
            <w:tcW w:type="dxa" w:w="423"/>
            <w:shd w:fill="F2F4F7" w:val="clear"/>
          </w:tcPr>
          <w:p>
            <w:pPr>
              <w:spacing w:before="20" w:after="20" w:line="180" w:lineRule="exact"/>
              <w:jc w:val="left"/>
            </w:pPr>
            <w:r/>
            <w:r>
              <w:rPr>
                <w:rFonts w:ascii="Arial" w:hAnsi="Arial"/>
                <w:b w:val="0"/>
                <w:i w:val="0"/>
                <w:sz w:val="16"/>
              </w:rPr>
              <w:t>3 oficios enseñados; 60 aprendices</w:t>
            </w:r>
          </w:p>
        </w:tc>
        <w:tc>
          <w:tcPr>
            <w:tcW w:type="dxa" w:w="423"/>
            <w:shd w:fill="F2F4F7" w:val="clear"/>
          </w:tcPr>
          <w:p>
            <w:pPr>
              <w:spacing w:before="20" w:after="20" w:line="180" w:lineRule="exact"/>
              <w:jc w:val="left"/>
            </w:pPr>
            <w:r/>
            <w:r>
              <w:rPr>
                <w:rFonts w:ascii="Arial" w:hAnsi="Arial"/>
                <w:b w:val="0"/>
                <w:i w:val="0"/>
                <w:sz w:val="16"/>
              </w:rPr>
              <w:t>8 oficios; 200 aprendices; feria de oficios anual</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DIDECO + OMIL</w:t>
            </w:r>
          </w:p>
        </w:tc>
        <w:tc>
          <w:tcPr>
            <w:tcW w:type="dxa" w:w="889"/>
            <w:shd w:fill="F2F4F7" w:val="clear"/>
          </w:tcPr>
          <w:p>
            <w:pPr>
              <w:spacing w:before="20" w:after="20" w:line="180" w:lineRule="exact"/>
              <w:jc w:val="left"/>
            </w:pPr>
            <w:r/>
            <w:r>
              <w:rPr>
                <w:rFonts w:ascii="Arial" w:hAnsi="Arial"/>
                <w:b w:val="0"/>
                <w:i w:val="0"/>
                <w:sz w:val="16"/>
              </w:rPr>
              <w:t>Municipal + CNCA + Fondart + SENCE</w:t>
            </w:r>
          </w:p>
        </w:tc>
        <w:tc>
          <w:tcPr>
            <w:tcW w:type="dxa" w:w="404"/>
            <w:shd w:fill="F2F4F7" w:val="clear"/>
          </w:tcPr>
          <w:p>
            <w:pPr>
              <w:spacing w:before="20" w:after="20" w:line="180" w:lineRule="exact"/>
              <w:jc w:val="left"/>
            </w:pPr>
            <w:r/>
            <w:r>
              <w:rPr>
                <w:rFonts w:ascii="Arial" w:hAnsi="Arial"/>
                <w:b w:val="0"/>
                <w:i w:val="0"/>
                <w:sz w:val="16"/>
              </w:rPr>
              <w:t>ODS 4, 8, 11</w:t>
            </w:r>
          </w:p>
        </w:tc>
      </w:tr>
      <w:tr>
        <w:tc>
          <w:tcPr>
            <w:tcW w:type="dxa" w:w="311"/>
            <w:shd w:fill="FFFFFF" w:val="clear"/>
          </w:tcPr>
          <w:p>
            <w:pPr>
              <w:spacing w:before="20" w:after="20" w:line="180" w:lineRule="exact"/>
              <w:jc w:val="left"/>
            </w:pPr>
            <w:r/>
            <w:r>
              <w:rPr>
                <w:rFonts w:ascii="Arial" w:hAnsi="Arial"/>
                <w:b w:val="0"/>
                <w:i w:val="0"/>
                <w:sz w:val="16"/>
              </w:rPr>
              <w:t>59</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4.1 Modernizar la Infraestructura Vial y de Conectividad</w:t>
            </w:r>
          </w:p>
        </w:tc>
        <w:tc>
          <w:tcPr>
            <w:tcW w:type="dxa" w:w="626"/>
            <w:shd w:fill="FFFFFF" w:val="clear"/>
          </w:tcPr>
          <w:p>
            <w:pPr>
              <w:spacing w:before="20" w:after="20" w:line="180" w:lineRule="exact"/>
              <w:jc w:val="left"/>
            </w:pPr>
            <w:r/>
            <w:r>
              <w:rPr>
                <w:rFonts w:ascii="Arial" w:hAnsi="Arial"/>
                <w:b w:val="0"/>
                <w:i w:val="0"/>
                <w:sz w:val="16"/>
              </w:rPr>
              <w:t>Infraestructura Vialidad Comunal y Medio Ambiente</w:t>
            </w:r>
          </w:p>
        </w:tc>
        <w:tc>
          <w:tcPr>
            <w:tcW w:type="dxa" w:w="529"/>
            <w:shd w:fill="FFFFFF" w:val="clear"/>
          </w:tcPr>
          <w:p>
            <w:pPr>
              <w:spacing w:before="20" w:after="20" w:line="180" w:lineRule="exact"/>
              <w:jc w:val="left"/>
            </w:pPr>
            <w:r/>
            <w:r>
              <w:rPr>
                <w:rFonts w:ascii="Arial" w:hAnsi="Arial"/>
                <w:b w:val="0"/>
                <w:i w:val="0"/>
                <w:sz w:val="16"/>
              </w:rPr>
              <w:t>Mejoramiento Ruta H50 "Innovación y Seguridad"</w:t>
            </w:r>
          </w:p>
        </w:tc>
        <w:tc>
          <w:tcPr>
            <w:tcW w:type="dxa" w:w="736"/>
            <w:shd w:fill="FFFFFF" w:val="clear"/>
          </w:tcPr>
          <w:p>
            <w:pPr>
              <w:spacing w:before="20" w:after="20" w:line="180" w:lineRule="exact"/>
              <w:jc w:val="left"/>
            </w:pPr>
            <w:r/>
            <w:r>
              <w:rPr>
                <w:rFonts w:ascii="Arial" w:hAnsi="Arial"/>
                <w:b w:val="0"/>
                <w:i w:val="0"/>
                <w:sz w:val="16"/>
              </w:rPr>
              <w:t>Modernizar la Ruta H50 con mejoras en pavimentación, señalética, iluminación y seguridad vial, mejorando la conectividad intercomunal de Rengo.</w:t>
            </w:r>
          </w:p>
        </w:tc>
        <w:tc>
          <w:tcPr>
            <w:tcW w:type="dxa" w:w="754"/>
            <w:shd w:fill="FFFFFF" w:val="clear"/>
          </w:tcPr>
          <w:p>
            <w:pPr>
              <w:spacing w:before="20" w:after="20" w:line="180" w:lineRule="exact"/>
              <w:jc w:val="left"/>
            </w:pPr>
            <w:r/>
            <w:r>
              <w:rPr>
                <w:rFonts w:ascii="Arial" w:hAnsi="Arial"/>
                <w:b w:val="0"/>
                <w:i/>
                <w:color w:val="065A82"/>
                <w:sz w:val="16"/>
              </w:rPr>
              <w:t>La Ruta H50 es eje vial crítico para Rengo (65.786 hab.) que conecta con Rancagua a 23 km y articula distritos como Cesares (33.103 hab.) y Chapetón (9.500 hab.). El PRC lleva más de 16 años sin actualizar, y el BIP registra 245 proyectos de transporte (20,7%) con $172 MM de inversión, el sector con más proyectos. La tasa de materialización de proyectos cayó a 30,7% en el período 2014-2025, con 257 repostulaciones (61,2%). La encuesta ciudadana califica calles y tránsito con 2,82/5 (puntaje más bajo), exigiendo modernización conforme al ODS 9.</w:t>
            </w:r>
          </w:p>
        </w:tc>
        <w:tc>
          <w:tcPr>
            <w:tcW w:type="dxa" w:w="724"/>
            <w:shd w:fill="FFFFFF" w:val="clear"/>
          </w:tcPr>
          <w:p>
            <w:pPr>
              <w:spacing w:before="20" w:after="20" w:line="180" w:lineRule="exact"/>
              <w:jc w:val="left"/>
            </w:pPr>
            <w:r/>
            <w:r>
              <w:rPr>
                <w:rFonts w:ascii="Arial" w:hAnsi="Arial"/>
                <w:b w:val="0"/>
                <w:i w:val="0"/>
                <w:sz w:val="16"/>
              </w:rPr>
              <w:t>Km modernizados; Reducción de accidentes; Satisfacción de usuarios</w:t>
            </w:r>
          </w:p>
        </w:tc>
        <w:tc>
          <w:tcPr>
            <w:tcW w:type="dxa" w:w="441"/>
            <w:shd w:fill="FFFFFF" w:val="clear"/>
          </w:tcPr>
          <w:p>
            <w:pPr>
              <w:spacing w:before="20" w:after="20" w:line="180" w:lineRule="exact"/>
              <w:jc w:val="left"/>
            </w:pPr>
            <w:r/>
            <w:r>
              <w:rPr>
                <w:rFonts w:ascii="Arial" w:hAnsi="Arial"/>
                <w:b w:val="0"/>
                <w:i w:val="0"/>
                <w:sz w:val="16"/>
              </w:rPr>
              <w:t>Ruta H50 con tramos deteriorados</w:t>
            </w:r>
          </w:p>
        </w:tc>
        <w:tc>
          <w:tcPr>
            <w:tcW w:type="dxa" w:w="423"/>
            <w:shd w:fill="FFFFFF" w:val="clear"/>
          </w:tcPr>
          <w:p>
            <w:pPr>
              <w:spacing w:before="20" w:after="20" w:line="180" w:lineRule="exact"/>
              <w:jc w:val="left"/>
            </w:pPr>
            <w:r/>
            <w:r>
              <w:rPr>
                <w:rFonts w:ascii="Arial" w:hAnsi="Arial"/>
                <w:b w:val="0"/>
                <w:i w:val="0"/>
                <w:sz w:val="16"/>
              </w:rPr>
              <w:t>5 km modernizados; 20% reducción accidentes</w:t>
            </w:r>
          </w:p>
        </w:tc>
        <w:tc>
          <w:tcPr>
            <w:tcW w:type="dxa" w:w="423"/>
            <w:shd w:fill="FFFFFF" w:val="clear"/>
          </w:tcPr>
          <w:p>
            <w:pPr>
              <w:spacing w:before="20" w:after="20" w:line="180" w:lineRule="exact"/>
              <w:jc w:val="left"/>
            </w:pPr>
            <w:r/>
            <w:r>
              <w:rPr>
                <w:rFonts w:ascii="Arial" w:hAnsi="Arial"/>
                <w:b w:val="0"/>
                <w:i w:val="0"/>
                <w:sz w:val="16"/>
              </w:rPr>
              <w:t>100% ruta modernizada; 40% reducción accidentes; señalética completa</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SECPLAN + DOM</w:t>
            </w:r>
          </w:p>
        </w:tc>
        <w:tc>
          <w:tcPr>
            <w:tcW w:type="dxa" w:w="889"/>
            <w:shd w:fill="FFFFFF" w:val="clear"/>
          </w:tcPr>
          <w:p>
            <w:pPr>
              <w:spacing w:before="20" w:after="20" w:line="180" w:lineRule="exact"/>
              <w:jc w:val="left"/>
            </w:pPr>
            <w:r/>
            <w:r>
              <w:rPr>
                <w:rFonts w:ascii="Arial" w:hAnsi="Arial"/>
                <w:b w:val="0"/>
                <w:i w:val="0"/>
                <w:sz w:val="16"/>
              </w:rPr>
              <w:t>MOP + FNDR + GORE</w:t>
            </w:r>
          </w:p>
        </w:tc>
        <w:tc>
          <w:tcPr>
            <w:tcW w:type="dxa" w:w="404"/>
            <w:shd w:fill="FFFFFF" w:val="clear"/>
          </w:tcPr>
          <w:p>
            <w:pPr>
              <w:spacing w:before="20" w:after="20" w:line="180" w:lineRule="exact"/>
              <w:jc w:val="left"/>
            </w:pPr>
            <w:r/>
            <w:r>
              <w:rPr>
                <w:rFonts w:ascii="Arial" w:hAnsi="Arial"/>
                <w:b w:val="0"/>
                <w:i w:val="0"/>
                <w:sz w:val="16"/>
              </w:rPr>
              <w:t>ODS 9, 11, 3</w:t>
            </w:r>
          </w:p>
        </w:tc>
      </w:tr>
      <w:tr>
        <w:tc>
          <w:tcPr>
            <w:tcW w:type="dxa" w:w="311"/>
            <w:shd w:fill="F2F4F7" w:val="clear"/>
          </w:tcPr>
          <w:p>
            <w:pPr>
              <w:spacing w:before="20" w:after="20" w:line="180" w:lineRule="exact"/>
              <w:jc w:val="left"/>
            </w:pPr>
            <w:r/>
            <w:r>
              <w:rPr>
                <w:rFonts w:ascii="Arial" w:hAnsi="Arial"/>
                <w:b w:val="0"/>
                <w:i w:val="0"/>
                <w:sz w:val="16"/>
              </w:rPr>
              <w:t>60</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4.1 Modernizar la Infraestructura Vial y de Conectividad</w:t>
            </w:r>
          </w:p>
        </w:tc>
        <w:tc>
          <w:tcPr>
            <w:tcW w:type="dxa" w:w="626"/>
            <w:shd w:fill="F2F4F7" w:val="clear"/>
          </w:tcPr>
          <w:p>
            <w:pPr>
              <w:spacing w:before="20" w:after="20" w:line="180" w:lineRule="exact"/>
              <w:jc w:val="left"/>
            </w:pPr>
            <w:r/>
            <w:r>
              <w:rPr>
                <w:rFonts w:ascii="Arial" w:hAnsi="Arial"/>
                <w:b w:val="0"/>
                <w:i w:val="0"/>
                <w:sz w:val="16"/>
              </w:rPr>
              <w:t>Infraestructura Vialidad Comunal y Medio Ambiente</w:t>
            </w:r>
          </w:p>
        </w:tc>
        <w:tc>
          <w:tcPr>
            <w:tcW w:type="dxa" w:w="529"/>
            <w:shd w:fill="F2F4F7" w:val="clear"/>
          </w:tcPr>
          <w:p>
            <w:pPr>
              <w:spacing w:before="20" w:after="20" w:line="180" w:lineRule="exact"/>
              <w:jc w:val="left"/>
            </w:pPr>
            <w:r/>
            <w:r>
              <w:rPr>
                <w:rFonts w:ascii="Arial" w:hAnsi="Arial"/>
                <w:b w:val="0"/>
                <w:i w:val="0"/>
                <w:sz w:val="16"/>
              </w:rPr>
              <w:t>Rengo Conectado: Potenciando Movilidad</w:t>
            </w:r>
          </w:p>
        </w:tc>
        <w:tc>
          <w:tcPr>
            <w:tcW w:type="dxa" w:w="736"/>
            <w:shd w:fill="F2F4F7" w:val="clear"/>
          </w:tcPr>
          <w:p>
            <w:pPr>
              <w:spacing w:before="20" w:after="20" w:line="180" w:lineRule="exact"/>
              <w:jc w:val="left"/>
            </w:pPr>
            <w:r/>
            <w:r>
              <w:rPr>
                <w:rFonts w:ascii="Arial" w:hAnsi="Arial"/>
                <w:b w:val="0"/>
                <w:i w:val="0"/>
                <w:sz w:val="16"/>
              </w:rPr>
              <w:t>Desarrollar proyectos integrales de movilidad urbana que incluyan transporte público, ciclovías, veredas accesibles y señalización inteligente para mejorar la conectividad interna.</w:t>
            </w:r>
          </w:p>
        </w:tc>
        <w:tc>
          <w:tcPr>
            <w:tcW w:type="dxa" w:w="754"/>
            <w:shd w:fill="F2F4F7" w:val="clear"/>
          </w:tcPr>
          <w:p>
            <w:pPr>
              <w:spacing w:before="20" w:after="20" w:line="180" w:lineRule="exact"/>
              <w:jc w:val="left"/>
            </w:pPr>
            <w:r/>
            <w:r>
              <w:rPr>
                <w:rFonts w:ascii="Arial" w:hAnsi="Arial"/>
                <w:b w:val="0"/>
                <w:i/>
                <w:color w:val="065A82"/>
                <w:sz w:val="16"/>
              </w:rPr>
              <w:t>Rengo tiene 0 km de ciclovías y 7.256 PcD (12,1%) enfrentan barreras de movilidad en una comuna de 65.786 hab. con densidad de &gt;4.000 hab/km2 en casco urbano. El alcantarillado cubre 77% y la infraestructura vial requiere modernización, con BIP concentrado en Rengo Centro (87,2% de inversión, $960 MM). La encuesta ciudadana califica calles y tránsito con 2,82/5, el puntaje más bajo, y la Ley 20.422 exige accesibilidad universal. Las empresas GALBUS y SERVIBUS con 6 líneas de colectivos son insuficientes para la dispersión territorial de 592 km2 conforme al ODS 11.</w:t>
            </w:r>
          </w:p>
        </w:tc>
        <w:tc>
          <w:tcPr>
            <w:tcW w:type="dxa" w:w="724"/>
            <w:shd w:fill="F2F4F7" w:val="clear"/>
          </w:tcPr>
          <w:p>
            <w:pPr>
              <w:spacing w:before="20" w:after="20" w:line="180" w:lineRule="exact"/>
              <w:jc w:val="left"/>
            </w:pPr>
            <w:r/>
            <w:r>
              <w:rPr>
                <w:rFonts w:ascii="Arial" w:hAnsi="Arial"/>
                <w:b w:val="0"/>
                <w:i w:val="0"/>
                <w:sz w:val="16"/>
              </w:rPr>
              <w:t>Proyectos de movilidad ejecutados; Reducción tiempos de desplazamiento; Accesibilidad mejorada</w:t>
            </w:r>
          </w:p>
        </w:tc>
        <w:tc>
          <w:tcPr>
            <w:tcW w:type="dxa" w:w="441"/>
            <w:shd w:fill="F2F4F7" w:val="clear"/>
          </w:tcPr>
          <w:p>
            <w:pPr>
              <w:spacing w:before="20" w:after="20" w:line="180" w:lineRule="exact"/>
              <w:jc w:val="left"/>
            </w:pPr>
            <w:r/>
            <w:r>
              <w:rPr>
                <w:rFonts w:ascii="Arial" w:hAnsi="Arial"/>
                <w:b w:val="0"/>
                <w:i w:val="0"/>
                <w:sz w:val="16"/>
              </w:rPr>
              <w:t>Sin plan integral de movilidad</w:t>
            </w:r>
          </w:p>
        </w:tc>
        <w:tc>
          <w:tcPr>
            <w:tcW w:type="dxa" w:w="423"/>
            <w:shd w:fill="F2F4F7" w:val="clear"/>
          </w:tcPr>
          <w:p>
            <w:pPr>
              <w:spacing w:before="20" w:after="20" w:line="180" w:lineRule="exact"/>
              <w:jc w:val="left"/>
            </w:pPr>
            <w:r/>
            <w:r>
              <w:rPr>
                <w:rFonts w:ascii="Arial" w:hAnsi="Arial"/>
                <w:b w:val="0"/>
                <w:i w:val="0"/>
                <w:sz w:val="16"/>
              </w:rPr>
              <w:t>Plan aprobado; 3 proyectos ejecutados</w:t>
            </w:r>
          </w:p>
        </w:tc>
        <w:tc>
          <w:tcPr>
            <w:tcW w:type="dxa" w:w="423"/>
            <w:shd w:fill="F2F4F7" w:val="clear"/>
          </w:tcPr>
          <w:p>
            <w:pPr>
              <w:spacing w:before="20" w:after="20" w:line="180" w:lineRule="exact"/>
              <w:jc w:val="left"/>
            </w:pPr>
            <w:r/>
            <w:r>
              <w:rPr>
                <w:rFonts w:ascii="Arial" w:hAnsi="Arial"/>
                <w:b w:val="0"/>
                <w:i w:val="0"/>
                <w:sz w:val="16"/>
              </w:rPr>
              <w:t>10 proyectos ejecutados; 20% reducción tiempos; 100% veredas accesibles centro</w:t>
            </w:r>
          </w:p>
        </w:tc>
        <w:tc>
          <w:tcPr>
            <w:tcW w:type="dxa" w:w="438"/>
            <w:shd w:fill="F2F4F7" w:val="clear"/>
          </w:tcPr>
          <w:p>
            <w:pPr>
              <w:spacing w:before="20" w:after="20" w:line="180" w:lineRule="exact"/>
              <w:jc w:val="left"/>
            </w:pPr>
            <w:r/>
            <w:r>
              <w:rPr>
                <w:rFonts w:ascii="Arial" w:hAnsi="Arial"/>
                <w:b w:val="0"/>
                <w:i w:val="0"/>
                <w:sz w:val="16"/>
              </w:rPr>
              <w:t>L</w:t>
            </w:r>
          </w:p>
        </w:tc>
        <w:tc>
          <w:tcPr>
            <w:tcW w:type="dxa" w:w="779"/>
            <w:shd w:fill="F2F4F7" w:val="clear"/>
          </w:tcPr>
          <w:p>
            <w:pPr>
              <w:spacing w:before="20" w:after="20" w:line="180" w:lineRule="exact"/>
              <w:jc w:val="left"/>
            </w:pPr>
            <w:r/>
            <w:r>
              <w:rPr>
                <w:rFonts w:ascii="Arial" w:hAnsi="Arial"/>
                <w:b w:val="0"/>
                <w:i w:val="0"/>
                <w:sz w:val="16"/>
              </w:rPr>
              <w:t>SECPLAN + DOM</w:t>
            </w:r>
          </w:p>
        </w:tc>
        <w:tc>
          <w:tcPr>
            <w:tcW w:type="dxa" w:w="889"/>
            <w:shd w:fill="F2F4F7" w:val="clear"/>
          </w:tcPr>
          <w:p>
            <w:pPr>
              <w:spacing w:before="20" w:after="20" w:line="180" w:lineRule="exact"/>
              <w:jc w:val="left"/>
            </w:pPr>
            <w:r/>
            <w:r>
              <w:rPr>
                <w:rFonts w:ascii="Arial" w:hAnsi="Arial"/>
                <w:b w:val="0"/>
                <w:i w:val="0"/>
                <w:sz w:val="16"/>
              </w:rPr>
              <w:t>FNDR + MOP + MINVU + MTT + Municipal</w:t>
            </w:r>
          </w:p>
        </w:tc>
        <w:tc>
          <w:tcPr>
            <w:tcW w:type="dxa" w:w="404"/>
            <w:shd w:fill="F2F4F7" w:val="clear"/>
          </w:tcPr>
          <w:p>
            <w:pPr>
              <w:spacing w:before="20" w:after="20" w:line="180" w:lineRule="exact"/>
              <w:jc w:val="left"/>
            </w:pPr>
            <w:r/>
            <w:r>
              <w:rPr>
                <w:rFonts w:ascii="Arial" w:hAnsi="Arial"/>
                <w:b w:val="0"/>
                <w:i w:val="0"/>
                <w:sz w:val="16"/>
              </w:rPr>
              <w:t>ODS 9, 11, 10</w:t>
            </w:r>
          </w:p>
        </w:tc>
      </w:tr>
      <w:tr>
        <w:tc>
          <w:tcPr>
            <w:tcW w:type="dxa" w:w="311"/>
            <w:shd w:fill="FFFFFF" w:val="clear"/>
          </w:tcPr>
          <w:p>
            <w:pPr>
              <w:spacing w:before="20" w:after="20" w:line="180" w:lineRule="exact"/>
              <w:jc w:val="left"/>
            </w:pPr>
            <w:r/>
            <w:r>
              <w:rPr>
                <w:rFonts w:ascii="Arial" w:hAnsi="Arial"/>
                <w:b w:val="0"/>
                <w:i w:val="0"/>
                <w:sz w:val="16"/>
              </w:rPr>
              <w:t>61</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4.2 Revitalizar Espacios Públicos y Equipamiento Comunal</w:t>
            </w:r>
          </w:p>
        </w:tc>
        <w:tc>
          <w:tcPr>
            <w:tcW w:type="dxa" w:w="626"/>
            <w:shd w:fill="FFFFFF" w:val="clear"/>
          </w:tcPr>
          <w:p>
            <w:pPr>
              <w:spacing w:before="20" w:after="20" w:line="180" w:lineRule="exact"/>
              <w:jc w:val="left"/>
            </w:pPr>
            <w:r/>
            <w:r>
              <w:rPr>
                <w:rFonts w:ascii="Arial" w:hAnsi="Arial"/>
                <w:b w:val="0"/>
                <w:i w:val="0"/>
                <w:sz w:val="16"/>
              </w:rPr>
              <w:t>Infraestructura Vialidad Comunal y Medio Ambiente</w:t>
            </w:r>
          </w:p>
        </w:tc>
        <w:tc>
          <w:tcPr>
            <w:tcW w:type="dxa" w:w="529"/>
            <w:shd w:fill="FFFFFF" w:val="clear"/>
          </w:tcPr>
          <w:p>
            <w:pPr>
              <w:spacing w:before="20" w:after="20" w:line="180" w:lineRule="exact"/>
              <w:jc w:val="left"/>
            </w:pPr>
            <w:r/>
            <w:r>
              <w:rPr>
                <w:rFonts w:ascii="Arial" w:hAnsi="Arial"/>
                <w:b w:val="0"/>
                <w:i w:val="0"/>
                <w:sz w:val="16"/>
              </w:rPr>
              <w:t>Revitalización Mercado y Rodoviario</w:t>
            </w:r>
          </w:p>
        </w:tc>
        <w:tc>
          <w:tcPr>
            <w:tcW w:type="dxa" w:w="736"/>
            <w:shd w:fill="FFFFFF" w:val="clear"/>
          </w:tcPr>
          <w:p>
            <w:pPr>
              <w:spacing w:before="20" w:after="20" w:line="180" w:lineRule="exact"/>
              <w:jc w:val="left"/>
            </w:pPr>
            <w:r/>
            <w:r>
              <w:rPr>
                <w:rFonts w:ascii="Arial" w:hAnsi="Arial"/>
                <w:b w:val="0"/>
                <w:i w:val="0"/>
                <w:sz w:val="16"/>
              </w:rPr>
              <w:t>Revitalizar el mercado municipal y terminal rodoviario de Rengo, integrando tradición y modernidad con mejoras en infraestructura, servicios y experiencia de usuario.</w:t>
            </w:r>
          </w:p>
        </w:tc>
        <w:tc>
          <w:tcPr>
            <w:tcW w:type="dxa" w:w="754"/>
            <w:shd w:fill="FFFFFF" w:val="clear"/>
          </w:tcPr>
          <w:p>
            <w:pPr>
              <w:spacing w:before="20" w:after="20" w:line="180" w:lineRule="exact"/>
              <w:jc w:val="left"/>
            </w:pPr>
            <w:r/>
            <w:r>
              <w:rPr>
                <w:rFonts w:ascii="Arial" w:hAnsi="Arial"/>
                <w:b w:val="0"/>
                <w:i/>
                <w:color w:val="065A82"/>
                <w:sz w:val="16"/>
              </w:rPr>
              <w:t>El mercado y rodoviario son hitos urbanos de Rengo con infraestructura deteriorada, similar al patrón de 57 puntos georreferenciados con espacios inconclusos y mantención deficiente. Las licitaciones de construcción y obras representan 6,9% (69 de 1.000 procesos) con tasa de éxito de solo 63%. La inversión SECPLA creció de $2.000M a $20.000M (2012-2023), mostrando capacidad financiera para proyectos emblemáticos. La revitalización beneficia a las 4.829 empresas y las 330 organizaciones comunitarias conforme al ODS 8 y la ERD O'Higgins 2024-2036.</w:t>
            </w:r>
          </w:p>
        </w:tc>
        <w:tc>
          <w:tcPr>
            <w:tcW w:type="dxa" w:w="724"/>
            <w:shd w:fill="FFFFFF" w:val="clear"/>
          </w:tcPr>
          <w:p>
            <w:pPr>
              <w:spacing w:before="20" w:after="20" w:line="180" w:lineRule="exact"/>
              <w:jc w:val="left"/>
            </w:pPr>
            <w:r/>
            <w:r>
              <w:rPr>
                <w:rFonts w:ascii="Arial" w:hAnsi="Arial"/>
                <w:b w:val="0"/>
                <w:i w:val="0"/>
                <w:sz w:val="16"/>
              </w:rPr>
              <w:t>Visitantes mensuales; Satisfacción de usuarios y comerciantes; Actividad económica generada</w:t>
            </w:r>
          </w:p>
        </w:tc>
        <w:tc>
          <w:tcPr>
            <w:tcW w:type="dxa" w:w="441"/>
            <w:shd w:fill="FFFFFF" w:val="clear"/>
          </w:tcPr>
          <w:p>
            <w:pPr>
              <w:spacing w:before="20" w:after="20" w:line="180" w:lineRule="exact"/>
              <w:jc w:val="left"/>
            </w:pPr>
            <w:r/>
            <w:r>
              <w:rPr>
                <w:rFonts w:ascii="Arial" w:hAnsi="Arial"/>
                <w:b w:val="0"/>
                <w:i w:val="0"/>
                <w:sz w:val="16"/>
              </w:rPr>
              <w:t>Mercado y rodoviario con infraestructura deteriorada</w:t>
            </w:r>
          </w:p>
        </w:tc>
        <w:tc>
          <w:tcPr>
            <w:tcW w:type="dxa" w:w="423"/>
            <w:shd w:fill="FFFFFF" w:val="clear"/>
          </w:tcPr>
          <w:p>
            <w:pPr>
              <w:spacing w:before="20" w:after="20" w:line="180" w:lineRule="exact"/>
              <w:jc w:val="left"/>
            </w:pPr>
            <w:r/>
            <w:r>
              <w:rPr>
                <w:rFonts w:ascii="Arial" w:hAnsi="Arial"/>
                <w:b w:val="0"/>
                <w:i w:val="0"/>
                <w:sz w:val="16"/>
              </w:rPr>
              <w:t>Proyecto de diseño; 20% avance obras</w:t>
            </w:r>
          </w:p>
        </w:tc>
        <w:tc>
          <w:tcPr>
            <w:tcW w:type="dxa" w:w="423"/>
            <w:shd w:fill="FFFFFF" w:val="clear"/>
          </w:tcPr>
          <w:p>
            <w:pPr>
              <w:spacing w:before="20" w:after="20" w:line="180" w:lineRule="exact"/>
              <w:jc w:val="left"/>
            </w:pPr>
            <w:r/>
            <w:r>
              <w:rPr>
                <w:rFonts w:ascii="Arial" w:hAnsi="Arial"/>
                <w:b w:val="0"/>
                <w:i w:val="0"/>
                <w:sz w:val="16"/>
              </w:rPr>
              <w:t>100% revitalizado; 30% más visitantes; 85% satisfacción</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SECPLAN + DOM + DAF</w:t>
            </w:r>
          </w:p>
        </w:tc>
        <w:tc>
          <w:tcPr>
            <w:tcW w:type="dxa" w:w="889"/>
            <w:shd w:fill="FFFFFF" w:val="clear"/>
          </w:tcPr>
          <w:p>
            <w:pPr>
              <w:spacing w:before="20" w:after="20" w:line="180" w:lineRule="exact"/>
              <w:jc w:val="left"/>
            </w:pPr>
            <w:r/>
            <w:r>
              <w:rPr>
                <w:rFonts w:ascii="Arial" w:hAnsi="Arial"/>
                <w:b w:val="0"/>
                <w:i w:val="0"/>
                <w:sz w:val="16"/>
              </w:rPr>
              <w:t>FNDR + GORE + Municipal + PPP</w:t>
            </w:r>
          </w:p>
        </w:tc>
        <w:tc>
          <w:tcPr>
            <w:tcW w:type="dxa" w:w="404"/>
            <w:shd w:fill="FFFFFF" w:val="clear"/>
          </w:tcPr>
          <w:p>
            <w:pPr>
              <w:spacing w:before="20" w:after="20" w:line="180" w:lineRule="exact"/>
              <w:jc w:val="left"/>
            </w:pPr>
            <w:r/>
            <w:r>
              <w:rPr>
                <w:rFonts w:ascii="Arial" w:hAnsi="Arial"/>
                <w:b w:val="0"/>
                <w:i w:val="0"/>
                <w:sz w:val="16"/>
              </w:rPr>
              <w:t>ODS 8, 9, 11</w:t>
            </w:r>
          </w:p>
        </w:tc>
      </w:tr>
      <w:tr>
        <w:tc>
          <w:tcPr>
            <w:tcW w:type="dxa" w:w="311"/>
            <w:shd w:fill="F2F4F7" w:val="clear"/>
          </w:tcPr>
          <w:p>
            <w:pPr>
              <w:spacing w:before="20" w:after="20" w:line="180" w:lineRule="exact"/>
              <w:jc w:val="left"/>
            </w:pPr>
            <w:r/>
            <w:r>
              <w:rPr>
                <w:rFonts w:ascii="Arial" w:hAnsi="Arial"/>
                <w:b w:val="0"/>
                <w:i w:val="0"/>
                <w:sz w:val="16"/>
              </w:rPr>
              <w:t>62</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4.2 Revitalizar Espacios Públicos y Equipamiento Comunal</w:t>
            </w:r>
          </w:p>
        </w:tc>
        <w:tc>
          <w:tcPr>
            <w:tcW w:type="dxa" w:w="626"/>
            <w:shd w:fill="F2F4F7" w:val="clear"/>
          </w:tcPr>
          <w:p>
            <w:pPr>
              <w:spacing w:before="20" w:after="20" w:line="180" w:lineRule="exact"/>
              <w:jc w:val="left"/>
            </w:pPr>
            <w:r/>
            <w:r>
              <w:rPr>
                <w:rFonts w:ascii="Arial" w:hAnsi="Arial"/>
                <w:b w:val="0"/>
                <w:i w:val="0"/>
                <w:sz w:val="16"/>
              </w:rPr>
              <w:t>Infraestructura Vialidad Comunal y Medio Ambiente</w:t>
            </w:r>
          </w:p>
        </w:tc>
        <w:tc>
          <w:tcPr>
            <w:tcW w:type="dxa" w:w="529"/>
            <w:shd w:fill="F2F4F7" w:val="clear"/>
          </w:tcPr>
          <w:p>
            <w:pPr>
              <w:spacing w:before="20" w:after="20" w:line="180" w:lineRule="exact"/>
              <w:jc w:val="left"/>
            </w:pPr>
            <w:r/>
            <w:r>
              <w:rPr>
                <w:rFonts w:ascii="Arial" w:hAnsi="Arial"/>
                <w:b w:val="0"/>
                <w:i w:val="0"/>
                <w:sz w:val="16"/>
              </w:rPr>
              <w:t>Zona Gastronómica Rengo "Conociendo los Sabores"</w:t>
            </w:r>
          </w:p>
        </w:tc>
        <w:tc>
          <w:tcPr>
            <w:tcW w:type="dxa" w:w="736"/>
            <w:shd w:fill="F2F4F7" w:val="clear"/>
          </w:tcPr>
          <w:p>
            <w:pPr>
              <w:spacing w:before="20" w:after="20" w:line="180" w:lineRule="exact"/>
              <w:jc w:val="left"/>
            </w:pPr>
            <w:r/>
            <w:r>
              <w:rPr>
                <w:rFonts w:ascii="Arial" w:hAnsi="Arial"/>
                <w:b w:val="0"/>
                <w:i w:val="0"/>
                <w:sz w:val="16"/>
              </w:rPr>
              <w:t>Crear una zona gastronómica en el centro de Rengo con infraestructura adecuada, regulación sanitaria y promoción turística para emprendedores culinarios.</w:t>
            </w:r>
          </w:p>
        </w:tc>
        <w:tc>
          <w:tcPr>
            <w:tcW w:type="dxa" w:w="754"/>
            <w:shd w:fill="F2F4F7" w:val="clear"/>
          </w:tcPr>
          <w:p>
            <w:pPr>
              <w:spacing w:before="20" w:after="20" w:line="180" w:lineRule="exact"/>
              <w:jc w:val="left"/>
            </w:pPr>
            <w:r/>
            <w:r>
              <w:rPr>
                <w:rFonts w:ascii="Arial" w:hAnsi="Arial"/>
                <w:b w:val="0"/>
                <w:i/>
                <w:color w:val="065A82"/>
                <w:sz w:val="16"/>
              </w:rPr>
              <w:t>Rengo posee tradición gastronómica campesina con 736 ha de viñas y 11.078 ha bajo riego, sustentando 4.541 unidades productivas agrícolas. La pobreza de 5,4% y multidimensional de 13,6% pueden reducirse con emprendimientos gastronómicos para una comuna con 4.829 empresas (1a en región). El BIP registra solo 5 proyectos de turismo/comercio (0,4%) con inversión prácticamente nula sobre $1.101 MM totales. La ERD O'Higgins 2024-2036 promueve gastronomía como eje de identidad territorial, y la Ley 18.695 art. 4 letra f faculta fomento productivo local.</w:t>
            </w:r>
          </w:p>
        </w:tc>
        <w:tc>
          <w:tcPr>
            <w:tcW w:type="dxa" w:w="724"/>
            <w:shd w:fill="F2F4F7" w:val="clear"/>
          </w:tcPr>
          <w:p>
            <w:pPr>
              <w:spacing w:before="20" w:after="20" w:line="180" w:lineRule="exact"/>
              <w:jc w:val="left"/>
            </w:pPr>
            <w:r/>
            <w:r>
              <w:rPr>
                <w:rFonts w:ascii="Arial" w:hAnsi="Arial"/>
                <w:b w:val="0"/>
                <w:i w:val="0"/>
                <w:sz w:val="16"/>
              </w:rPr>
              <w:t>Establecimientos gastronómicos integrados; Turistas gastronómicos; Ingresos generados</w:t>
            </w:r>
          </w:p>
        </w:tc>
        <w:tc>
          <w:tcPr>
            <w:tcW w:type="dxa" w:w="441"/>
            <w:shd w:fill="F2F4F7" w:val="clear"/>
          </w:tcPr>
          <w:p>
            <w:pPr>
              <w:spacing w:before="20" w:after="20" w:line="180" w:lineRule="exact"/>
              <w:jc w:val="left"/>
            </w:pPr>
            <w:r/>
            <w:r>
              <w:rPr>
                <w:rFonts w:ascii="Arial" w:hAnsi="Arial"/>
                <w:b w:val="0"/>
                <w:i w:val="0"/>
                <w:sz w:val="16"/>
              </w:rPr>
              <w:t>0 zonas gastronómicas formales</w:t>
            </w:r>
          </w:p>
        </w:tc>
        <w:tc>
          <w:tcPr>
            <w:tcW w:type="dxa" w:w="423"/>
            <w:shd w:fill="F2F4F7" w:val="clear"/>
          </w:tcPr>
          <w:p>
            <w:pPr>
              <w:spacing w:before="20" w:after="20" w:line="180" w:lineRule="exact"/>
              <w:jc w:val="left"/>
            </w:pPr>
            <w:r/>
            <w:r>
              <w:rPr>
                <w:rFonts w:ascii="Arial" w:hAnsi="Arial"/>
                <w:b w:val="0"/>
                <w:i w:val="0"/>
                <w:sz w:val="16"/>
              </w:rPr>
              <w:t>1 zona; 15 establecimientos; 2.000 visitantes/mes</w:t>
            </w:r>
          </w:p>
        </w:tc>
        <w:tc>
          <w:tcPr>
            <w:tcW w:type="dxa" w:w="423"/>
            <w:shd w:fill="F2F4F7" w:val="clear"/>
          </w:tcPr>
          <w:p>
            <w:pPr>
              <w:spacing w:before="20" w:after="20" w:line="180" w:lineRule="exact"/>
              <w:jc w:val="left"/>
            </w:pPr>
            <w:r/>
            <w:r>
              <w:rPr>
                <w:rFonts w:ascii="Arial" w:hAnsi="Arial"/>
                <w:b w:val="0"/>
                <w:i w:val="0"/>
                <w:sz w:val="16"/>
              </w:rPr>
              <w:t>1 zona consolidada; 25 establecimientos; 5.000 visitantes/mes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DOM + Oficina Turismo</w:t>
            </w:r>
          </w:p>
        </w:tc>
        <w:tc>
          <w:tcPr>
            <w:tcW w:type="dxa" w:w="889"/>
            <w:shd w:fill="F2F4F7" w:val="clear"/>
          </w:tcPr>
          <w:p>
            <w:pPr>
              <w:spacing w:before="20" w:after="20" w:line="180" w:lineRule="exact"/>
              <w:jc w:val="left"/>
            </w:pPr>
            <w:r/>
            <w:r>
              <w:rPr>
                <w:rFonts w:ascii="Arial" w:hAnsi="Arial"/>
                <w:b w:val="0"/>
                <w:i w:val="0"/>
                <w:sz w:val="16"/>
              </w:rPr>
              <w:t>Municipal + SERCOTEC + FNDR</w:t>
            </w:r>
          </w:p>
        </w:tc>
        <w:tc>
          <w:tcPr>
            <w:tcW w:type="dxa" w:w="404"/>
            <w:shd w:fill="F2F4F7" w:val="clear"/>
          </w:tcPr>
          <w:p>
            <w:pPr>
              <w:spacing w:before="20" w:after="20" w:line="180" w:lineRule="exact"/>
              <w:jc w:val="left"/>
            </w:pPr>
            <w:r/>
            <w:r>
              <w:rPr>
                <w:rFonts w:ascii="Arial" w:hAnsi="Arial"/>
                <w:b w:val="0"/>
                <w:i w:val="0"/>
                <w:sz w:val="16"/>
              </w:rPr>
              <w:t>ODS 2, 8, 11</w:t>
            </w:r>
          </w:p>
        </w:tc>
      </w:tr>
      <w:tr>
        <w:tc>
          <w:tcPr>
            <w:tcW w:type="dxa" w:w="311"/>
            <w:shd w:fill="FFFFFF" w:val="clear"/>
          </w:tcPr>
          <w:p>
            <w:pPr>
              <w:spacing w:before="20" w:after="20" w:line="180" w:lineRule="exact"/>
              <w:jc w:val="left"/>
            </w:pPr>
            <w:r/>
            <w:r>
              <w:rPr>
                <w:rFonts w:ascii="Arial" w:hAnsi="Arial"/>
                <w:b w:val="0"/>
                <w:i w:val="0"/>
                <w:sz w:val="16"/>
              </w:rPr>
              <w:t>63</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4.2 Revitalizar Espacios Públicos y Equipamiento Comunal</w:t>
            </w:r>
          </w:p>
        </w:tc>
        <w:tc>
          <w:tcPr>
            <w:tcW w:type="dxa" w:w="626"/>
            <w:shd w:fill="FFFFFF" w:val="clear"/>
          </w:tcPr>
          <w:p>
            <w:pPr>
              <w:spacing w:before="20" w:after="20" w:line="180" w:lineRule="exact"/>
              <w:jc w:val="left"/>
            </w:pPr>
            <w:r/>
            <w:r>
              <w:rPr>
                <w:rFonts w:ascii="Arial" w:hAnsi="Arial"/>
                <w:b w:val="0"/>
                <w:i w:val="0"/>
                <w:sz w:val="16"/>
              </w:rPr>
              <w:t>Infraestructura Vialidad Comunal y Medio Ambiente</w:t>
            </w:r>
          </w:p>
        </w:tc>
        <w:tc>
          <w:tcPr>
            <w:tcW w:type="dxa" w:w="529"/>
            <w:shd w:fill="FFFFFF" w:val="clear"/>
          </w:tcPr>
          <w:p>
            <w:pPr>
              <w:spacing w:before="20" w:after="20" w:line="180" w:lineRule="exact"/>
              <w:jc w:val="left"/>
            </w:pPr>
            <w:r/>
            <w:r>
              <w:rPr>
                <w:rFonts w:ascii="Arial" w:hAnsi="Arial"/>
                <w:b w:val="0"/>
                <w:i w:val="0"/>
                <w:sz w:val="16"/>
              </w:rPr>
              <w:t>Remodelación Plazas "+Verde +Recreativo"</w:t>
            </w:r>
          </w:p>
        </w:tc>
        <w:tc>
          <w:tcPr>
            <w:tcW w:type="dxa" w:w="736"/>
            <w:shd w:fill="FFFFFF" w:val="clear"/>
          </w:tcPr>
          <w:p>
            <w:pPr>
              <w:spacing w:before="20" w:after="20" w:line="180" w:lineRule="exact"/>
              <w:jc w:val="left"/>
            </w:pPr>
            <w:r/>
            <w:r>
              <w:rPr>
                <w:rFonts w:ascii="Arial" w:hAnsi="Arial"/>
                <w:b w:val="0"/>
                <w:i w:val="0"/>
                <w:sz w:val="16"/>
              </w:rPr>
              <w:t>Transformar plazas y espacios públicos con diseño paisajístico, equipamiento recreativo, iluminación LED y accesibilidad universal, creando puntos de encuentro comunitario.</w:t>
            </w:r>
          </w:p>
        </w:tc>
        <w:tc>
          <w:tcPr>
            <w:tcW w:type="dxa" w:w="754"/>
            <w:shd w:fill="FFFFFF" w:val="clear"/>
          </w:tcPr>
          <w:p>
            <w:pPr>
              <w:spacing w:before="20" w:after="20" w:line="180" w:lineRule="exact"/>
              <w:jc w:val="left"/>
            </w:pPr>
            <w:r/>
            <w:r>
              <w:rPr>
                <w:rFonts w:ascii="Arial" w:hAnsi="Arial"/>
                <w:b w:val="0"/>
                <w:i/>
                <w:color w:val="065A82"/>
                <w:sz w:val="16"/>
              </w:rPr>
              <w:t>Las áreas verdes de 1,96 m2/hab están muy por debajo del estándar OMS de 9-10 m2/hab, con 60% de césped amarillento, 50% de plazas periféricas sin cobertura vegetal y 70% sin riego tecnificado. La encuesta NNA (n=21) arroja 0% de evaluación positiva y la encuesta ciudadana califica plazas con 2,94/5, evidenciando insatisfacción transversal. La temperatura puede variar hasta 20°C entre superficies al sol y bajo arbolado, afectando la salud de los 10.528 pacientes crónicos del PSCV. El 80% de especies son exóticas, requiriendo diseño con flora nativa conforme al ODS 11 y la Ley 18.695 art. 4 letra c.</w:t>
            </w:r>
          </w:p>
        </w:tc>
        <w:tc>
          <w:tcPr>
            <w:tcW w:type="dxa" w:w="724"/>
            <w:shd w:fill="FFFFFF" w:val="clear"/>
          </w:tcPr>
          <w:p>
            <w:pPr>
              <w:spacing w:before="20" w:after="20" w:line="180" w:lineRule="exact"/>
              <w:jc w:val="left"/>
            </w:pPr>
            <w:r/>
            <w:r>
              <w:rPr>
                <w:rFonts w:ascii="Arial" w:hAnsi="Arial"/>
                <w:b w:val="0"/>
                <w:i w:val="0"/>
                <w:sz w:val="16"/>
              </w:rPr>
              <w:t>Plazas remodeladas; Satisfacción vecinal; Tasa de utilización</w:t>
            </w:r>
          </w:p>
        </w:tc>
        <w:tc>
          <w:tcPr>
            <w:tcW w:type="dxa" w:w="441"/>
            <w:shd w:fill="FFFFFF" w:val="clear"/>
          </w:tcPr>
          <w:p>
            <w:pPr>
              <w:spacing w:before="20" w:after="20" w:line="180" w:lineRule="exact"/>
              <w:jc w:val="left"/>
            </w:pPr>
            <w:r/>
            <w:r>
              <w:rPr>
                <w:rFonts w:ascii="Arial" w:hAnsi="Arial"/>
                <w:b w:val="0"/>
                <w:i w:val="0"/>
                <w:sz w:val="16"/>
              </w:rPr>
              <w:t>Plazas con deterioro y escaso equipamiento</w:t>
            </w:r>
          </w:p>
        </w:tc>
        <w:tc>
          <w:tcPr>
            <w:tcW w:type="dxa" w:w="423"/>
            <w:shd w:fill="FFFFFF" w:val="clear"/>
          </w:tcPr>
          <w:p>
            <w:pPr>
              <w:spacing w:before="20" w:after="20" w:line="180" w:lineRule="exact"/>
              <w:jc w:val="left"/>
            </w:pPr>
            <w:r/>
            <w:r>
              <w:rPr>
                <w:rFonts w:ascii="Arial" w:hAnsi="Arial"/>
                <w:b w:val="0"/>
                <w:i w:val="0"/>
                <w:sz w:val="16"/>
              </w:rPr>
              <w:t>5 plazas remodeladas; 80% satisfacción</w:t>
            </w:r>
          </w:p>
        </w:tc>
        <w:tc>
          <w:tcPr>
            <w:tcW w:type="dxa" w:w="423"/>
            <w:shd w:fill="FFFFFF" w:val="clear"/>
          </w:tcPr>
          <w:p>
            <w:pPr>
              <w:spacing w:before="20" w:after="20" w:line="180" w:lineRule="exact"/>
              <w:jc w:val="left"/>
            </w:pPr>
            <w:r/>
            <w:r>
              <w:rPr>
                <w:rFonts w:ascii="Arial" w:hAnsi="Arial"/>
                <w:b w:val="0"/>
                <w:i w:val="0"/>
                <w:sz w:val="16"/>
              </w:rPr>
              <w:t>15 plazas; 90% satisfacción; 100% con accesibilidad universal</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SECPLAN + DOM</w:t>
            </w:r>
          </w:p>
        </w:tc>
        <w:tc>
          <w:tcPr>
            <w:tcW w:type="dxa" w:w="889"/>
            <w:shd w:fill="FFFFFF" w:val="clear"/>
          </w:tcPr>
          <w:p>
            <w:pPr>
              <w:spacing w:before="20" w:after="20" w:line="180" w:lineRule="exact"/>
              <w:jc w:val="left"/>
            </w:pPr>
            <w:r/>
            <w:r>
              <w:rPr>
                <w:rFonts w:ascii="Arial" w:hAnsi="Arial"/>
                <w:b w:val="0"/>
                <w:i w:val="0"/>
                <w:sz w:val="16"/>
              </w:rPr>
              <w:t>FNDR + MINVU + Municipal</w:t>
            </w:r>
          </w:p>
        </w:tc>
        <w:tc>
          <w:tcPr>
            <w:tcW w:type="dxa" w:w="404"/>
            <w:shd w:fill="FFFFFF" w:val="clear"/>
          </w:tcPr>
          <w:p>
            <w:pPr>
              <w:spacing w:before="20" w:after="20" w:line="180" w:lineRule="exact"/>
              <w:jc w:val="left"/>
            </w:pPr>
            <w:r/>
            <w:r>
              <w:rPr>
                <w:rFonts w:ascii="Arial" w:hAnsi="Arial"/>
                <w:b w:val="0"/>
                <w:i w:val="0"/>
                <w:sz w:val="16"/>
              </w:rPr>
              <w:t>ODS 11, 3, 10</w:t>
            </w:r>
          </w:p>
        </w:tc>
      </w:tr>
      <w:tr>
        <w:tc>
          <w:tcPr>
            <w:tcW w:type="dxa" w:w="311"/>
            <w:shd w:fill="F2F4F7" w:val="clear"/>
          </w:tcPr>
          <w:p>
            <w:pPr>
              <w:spacing w:before="20" w:after="20" w:line="180" w:lineRule="exact"/>
              <w:jc w:val="left"/>
            </w:pPr>
            <w:r/>
            <w:r>
              <w:rPr>
                <w:rFonts w:ascii="Arial" w:hAnsi="Arial"/>
                <w:b w:val="0"/>
                <w:i w:val="0"/>
                <w:sz w:val="16"/>
              </w:rPr>
              <w:t>64</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4.3 Promover el Desarrollo Rural y la Sostenibilidad Ambiental</w:t>
            </w:r>
          </w:p>
        </w:tc>
        <w:tc>
          <w:tcPr>
            <w:tcW w:type="dxa" w:w="626"/>
            <w:shd w:fill="F2F4F7" w:val="clear"/>
          </w:tcPr>
          <w:p>
            <w:pPr>
              <w:spacing w:before="20" w:after="20" w:line="180" w:lineRule="exact"/>
              <w:jc w:val="left"/>
            </w:pPr>
            <w:r/>
            <w:r>
              <w:rPr>
                <w:rFonts w:ascii="Arial" w:hAnsi="Arial"/>
                <w:b w:val="0"/>
                <w:i w:val="0"/>
                <w:sz w:val="16"/>
              </w:rPr>
              <w:t>Infraestructura Vialidad Comunal y Medio Ambiente</w:t>
            </w:r>
          </w:p>
        </w:tc>
        <w:tc>
          <w:tcPr>
            <w:tcW w:type="dxa" w:w="529"/>
            <w:shd w:fill="F2F4F7" w:val="clear"/>
          </w:tcPr>
          <w:p>
            <w:pPr>
              <w:spacing w:before="20" w:after="20" w:line="180" w:lineRule="exact"/>
              <w:jc w:val="left"/>
            </w:pPr>
            <w:r/>
            <w:r>
              <w:rPr>
                <w:rFonts w:ascii="Arial" w:hAnsi="Arial"/>
                <w:b w:val="0"/>
                <w:i w:val="0"/>
                <w:sz w:val="16"/>
              </w:rPr>
              <w:t>Desarrollo Rural Integral "Rengo Apoya al Mundo Rural"</w:t>
            </w:r>
          </w:p>
        </w:tc>
        <w:tc>
          <w:tcPr>
            <w:tcW w:type="dxa" w:w="736"/>
            <w:shd w:fill="F2F4F7" w:val="clear"/>
          </w:tcPr>
          <w:p>
            <w:pPr>
              <w:spacing w:before="20" w:after="20" w:line="180" w:lineRule="exact"/>
              <w:jc w:val="left"/>
            </w:pPr>
            <w:r/>
            <w:r>
              <w:rPr>
                <w:rFonts w:ascii="Arial" w:hAnsi="Arial"/>
                <w:b w:val="0"/>
                <w:i w:val="0"/>
                <w:sz w:val="16"/>
              </w:rPr>
              <w:t>Implementar un programa de desarrollo rural integral que mejore caminos, conectividad digital, acceso a agua potable y servicios básicos en localidades rurales.</w:t>
            </w:r>
          </w:p>
        </w:tc>
        <w:tc>
          <w:tcPr>
            <w:tcW w:type="dxa" w:w="754"/>
            <w:shd w:fill="F2F4F7" w:val="clear"/>
          </w:tcPr>
          <w:p>
            <w:pPr>
              <w:spacing w:before="20" w:after="20" w:line="180" w:lineRule="exact"/>
              <w:jc w:val="left"/>
            </w:pPr>
            <w:r/>
            <w:r>
              <w:rPr>
                <w:rFonts w:ascii="Arial" w:hAnsi="Arial"/>
                <w:b w:val="0"/>
                <w:i/>
                <w:color w:val="065A82"/>
                <w:sz w:val="16"/>
              </w:rPr>
              <w:t>El 23% de la población comunal carece de alcantarillado (cobertura 77%) y la demanda hídrica es 220,8 hm3/año (95,3% para riego), con precipitaciones disminuidas 30-35%. Los distritos rurales como Chanqueahue (232,5 km2) y Popeta (142,9 km2) tienen &lt;30 hab/km2 con servicios limitados. La inversión rural del BIP es solo $113 MM (11,5% de $1.101 MM total), mientras Rengo Centro concentra 87,2% ($960 MM). La proyección climática indica -111 mm de precipitación al 2050, exigiendo infraestructura hídrica resiliente conforme a la Ley 18.695 art. 4 letra a y el ODS 6.</w:t>
            </w:r>
          </w:p>
        </w:tc>
        <w:tc>
          <w:tcPr>
            <w:tcW w:type="dxa" w:w="724"/>
            <w:shd w:fill="F2F4F7" w:val="clear"/>
          </w:tcPr>
          <w:p>
            <w:pPr>
              <w:spacing w:before="20" w:after="20" w:line="180" w:lineRule="exact"/>
              <w:jc w:val="left"/>
            </w:pPr>
            <w:r/>
            <w:r>
              <w:rPr>
                <w:rFonts w:ascii="Arial" w:hAnsi="Arial"/>
                <w:b w:val="0"/>
                <w:i w:val="0"/>
                <w:sz w:val="16"/>
              </w:rPr>
              <w:t>Proyectos rurales ejecutados; Mejora en calidad de vida rural; Servicios básicos ampliados</w:t>
            </w:r>
          </w:p>
        </w:tc>
        <w:tc>
          <w:tcPr>
            <w:tcW w:type="dxa" w:w="441"/>
            <w:shd w:fill="F2F4F7" w:val="clear"/>
          </w:tcPr>
          <w:p>
            <w:pPr>
              <w:spacing w:before="20" w:after="20" w:line="180" w:lineRule="exact"/>
              <w:jc w:val="left"/>
            </w:pPr>
            <w:r/>
            <w:r>
              <w:rPr>
                <w:rFonts w:ascii="Arial" w:hAnsi="Arial"/>
                <w:b w:val="0"/>
                <w:i w:val="0"/>
                <w:sz w:val="16"/>
              </w:rPr>
              <w:t>Sector rural con carencias de servicios básicos</w:t>
            </w:r>
          </w:p>
        </w:tc>
        <w:tc>
          <w:tcPr>
            <w:tcW w:type="dxa" w:w="423"/>
            <w:shd w:fill="F2F4F7" w:val="clear"/>
          </w:tcPr>
          <w:p>
            <w:pPr>
              <w:spacing w:before="20" w:after="20" w:line="180" w:lineRule="exact"/>
              <w:jc w:val="left"/>
            </w:pPr>
            <w:r/>
            <w:r>
              <w:rPr>
                <w:rFonts w:ascii="Arial" w:hAnsi="Arial"/>
                <w:b w:val="0"/>
                <w:i w:val="0"/>
                <w:sz w:val="16"/>
              </w:rPr>
              <w:t>5 proyectos rurales; 500 familias beneficiadas</w:t>
            </w:r>
          </w:p>
        </w:tc>
        <w:tc>
          <w:tcPr>
            <w:tcW w:type="dxa" w:w="423"/>
            <w:shd w:fill="F2F4F7" w:val="clear"/>
          </w:tcPr>
          <w:p>
            <w:pPr>
              <w:spacing w:before="20" w:after="20" w:line="180" w:lineRule="exact"/>
              <w:jc w:val="left"/>
            </w:pPr>
            <w:r/>
            <w:r>
              <w:rPr>
                <w:rFonts w:ascii="Arial" w:hAnsi="Arial"/>
                <w:b w:val="0"/>
                <w:i w:val="0"/>
                <w:sz w:val="16"/>
              </w:rPr>
              <w:t>15 proyectos; 2.000 familias; 95% agua potable; 90% alcantarillado</w:t>
            </w:r>
          </w:p>
        </w:tc>
        <w:tc>
          <w:tcPr>
            <w:tcW w:type="dxa" w:w="438"/>
            <w:shd w:fill="F2F4F7" w:val="clear"/>
          </w:tcPr>
          <w:p>
            <w:pPr>
              <w:spacing w:before="20" w:after="20" w:line="180" w:lineRule="exact"/>
              <w:jc w:val="left"/>
            </w:pPr>
            <w:r/>
            <w:r>
              <w:rPr>
                <w:rFonts w:ascii="Arial" w:hAnsi="Arial"/>
                <w:b w:val="0"/>
                <w:i w:val="0"/>
                <w:sz w:val="16"/>
              </w:rPr>
              <w:t>L</w:t>
            </w:r>
          </w:p>
        </w:tc>
        <w:tc>
          <w:tcPr>
            <w:tcW w:type="dxa" w:w="779"/>
            <w:shd w:fill="F2F4F7" w:val="clear"/>
          </w:tcPr>
          <w:p>
            <w:pPr>
              <w:spacing w:before="20" w:after="20" w:line="180" w:lineRule="exact"/>
              <w:jc w:val="left"/>
            </w:pPr>
            <w:r/>
            <w:r>
              <w:rPr>
                <w:rFonts w:ascii="Arial" w:hAnsi="Arial"/>
                <w:b w:val="0"/>
                <w:i w:val="0"/>
                <w:sz w:val="16"/>
              </w:rPr>
              <w:t>SECPLAN + DOM + DIDECO</w:t>
            </w:r>
          </w:p>
        </w:tc>
        <w:tc>
          <w:tcPr>
            <w:tcW w:type="dxa" w:w="889"/>
            <w:shd w:fill="F2F4F7" w:val="clear"/>
          </w:tcPr>
          <w:p>
            <w:pPr>
              <w:spacing w:before="20" w:after="20" w:line="180" w:lineRule="exact"/>
              <w:jc w:val="left"/>
            </w:pPr>
            <w:r/>
            <w:r>
              <w:rPr>
                <w:rFonts w:ascii="Arial" w:hAnsi="Arial"/>
                <w:b w:val="0"/>
                <w:i w:val="0"/>
                <w:sz w:val="16"/>
              </w:rPr>
              <w:t>FNDR + MOP + SUBDERE + INDAP + Municipal</w:t>
            </w:r>
          </w:p>
        </w:tc>
        <w:tc>
          <w:tcPr>
            <w:tcW w:type="dxa" w:w="404"/>
            <w:shd w:fill="F2F4F7" w:val="clear"/>
          </w:tcPr>
          <w:p>
            <w:pPr>
              <w:spacing w:before="20" w:after="20" w:line="180" w:lineRule="exact"/>
              <w:jc w:val="left"/>
            </w:pPr>
            <w:r/>
            <w:r>
              <w:rPr>
                <w:rFonts w:ascii="Arial" w:hAnsi="Arial"/>
                <w:b w:val="0"/>
                <w:i w:val="0"/>
                <w:sz w:val="16"/>
              </w:rPr>
              <w:t>ODS 6, 9, 11</w:t>
            </w:r>
          </w:p>
        </w:tc>
      </w:tr>
      <w:tr>
        <w:tc>
          <w:tcPr>
            <w:tcW w:type="dxa" w:w="311"/>
            <w:shd w:fill="FFFFFF" w:val="clear"/>
          </w:tcPr>
          <w:p>
            <w:pPr>
              <w:spacing w:before="20" w:after="20" w:line="180" w:lineRule="exact"/>
              <w:jc w:val="left"/>
            </w:pPr>
            <w:r/>
            <w:r>
              <w:rPr>
                <w:rFonts w:ascii="Arial" w:hAnsi="Arial"/>
                <w:b w:val="0"/>
                <w:i w:val="0"/>
                <w:sz w:val="16"/>
              </w:rPr>
              <w:t>65</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4.3 Promover el Desarrollo Rural y la Sostenibilidad Ambiental</w:t>
            </w:r>
          </w:p>
        </w:tc>
        <w:tc>
          <w:tcPr>
            <w:tcW w:type="dxa" w:w="626"/>
            <w:shd w:fill="FFFFFF" w:val="clear"/>
          </w:tcPr>
          <w:p>
            <w:pPr>
              <w:spacing w:before="20" w:after="20" w:line="180" w:lineRule="exact"/>
              <w:jc w:val="left"/>
            </w:pPr>
            <w:r/>
            <w:r>
              <w:rPr>
                <w:rFonts w:ascii="Arial" w:hAnsi="Arial"/>
                <w:b w:val="0"/>
                <w:i w:val="0"/>
                <w:sz w:val="16"/>
              </w:rPr>
              <w:t>Infraestructura Vialidad Comunal y Medio Ambiente</w:t>
            </w:r>
          </w:p>
        </w:tc>
        <w:tc>
          <w:tcPr>
            <w:tcW w:type="dxa" w:w="529"/>
            <w:shd w:fill="FFFFFF" w:val="clear"/>
          </w:tcPr>
          <w:p>
            <w:pPr>
              <w:spacing w:before="20" w:after="20" w:line="180" w:lineRule="exact"/>
              <w:jc w:val="left"/>
            </w:pPr>
            <w:r/>
            <w:r>
              <w:rPr>
                <w:rFonts w:ascii="Arial" w:hAnsi="Arial"/>
                <w:b w:val="0"/>
                <w:i w:val="0"/>
                <w:sz w:val="16"/>
              </w:rPr>
              <w:t>Rengo Verde y Limpio: Energías Renovables</w:t>
            </w:r>
          </w:p>
        </w:tc>
        <w:tc>
          <w:tcPr>
            <w:tcW w:type="dxa" w:w="736"/>
            <w:shd w:fill="FFFFFF" w:val="clear"/>
          </w:tcPr>
          <w:p>
            <w:pPr>
              <w:spacing w:before="20" w:after="20" w:line="180" w:lineRule="exact"/>
              <w:jc w:val="left"/>
            </w:pPr>
            <w:r/>
            <w:r>
              <w:rPr>
                <w:rFonts w:ascii="Arial" w:hAnsi="Arial"/>
                <w:b w:val="0"/>
                <w:i w:val="0"/>
                <w:sz w:val="16"/>
              </w:rPr>
              <w:t>Implementar un plan de sostenibilidad ambiental con energía solar en edificios públicos, puntos de reciclaje, compostaje comunitario y reducción de huella de carbono municipal.</w:t>
            </w:r>
          </w:p>
        </w:tc>
        <w:tc>
          <w:tcPr>
            <w:tcW w:type="dxa" w:w="754"/>
            <w:shd w:fill="FFFFFF" w:val="clear"/>
          </w:tcPr>
          <w:p>
            <w:pPr>
              <w:spacing w:before="20" w:after="20" w:line="180" w:lineRule="exact"/>
              <w:jc w:val="left"/>
            </w:pPr>
            <w:r/>
            <w:r>
              <w:rPr>
                <w:rFonts w:ascii="Arial" w:hAnsi="Arial"/>
                <w:b w:val="0"/>
                <w:i/>
                <w:color w:val="065A82"/>
                <w:sz w:val="16"/>
              </w:rPr>
              <w:t>Las precipitaciones cayeron 30-35% respecto a la década de 1970, y se proyecta un aumento de +2,2°C en temperatura estival al 2050 con -111 mm de precipitación. La irradiancia solar de 5,3 kWh/m2/día ofrece alta potencialidad fotovoltaica para edificios municipales con 939 funcionarios. Las áreas verdes de 1,96 m2/hab y 80% de especies exóticas requieren estrategias ambientales integrales. El gasto corriente de 84,57% demanda eficiencia energética que reduzca costos operativos, conforme al ODS 7 y el eje ambiental de la ERD O'Higgins 2024-2036.</w:t>
            </w:r>
          </w:p>
        </w:tc>
        <w:tc>
          <w:tcPr>
            <w:tcW w:type="dxa" w:w="724"/>
            <w:shd w:fill="FFFFFF" w:val="clear"/>
          </w:tcPr>
          <w:p>
            <w:pPr>
              <w:spacing w:before="20" w:after="20" w:line="180" w:lineRule="exact"/>
              <w:jc w:val="left"/>
            </w:pPr>
            <w:r/>
            <w:r>
              <w:rPr>
                <w:rFonts w:ascii="Arial" w:hAnsi="Arial"/>
                <w:b w:val="0"/>
                <w:i w:val="0"/>
                <w:sz w:val="16"/>
              </w:rPr>
              <w:t>Energía renovable instalada (kW); Residuos reciclados (%); Puntos de reciclaje habilitados</w:t>
            </w:r>
          </w:p>
        </w:tc>
        <w:tc>
          <w:tcPr>
            <w:tcW w:type="dxa" w:w="441"/>
            <w:shd w:fill="FFFFFF" w:val="clear"/>
          </w:tcPr>
          <w:p>
            <w:pPr>
              <w:spacing w:before="20" w:after="20" w:line="180" w:lineRule="exact"/>
              <w:jc w:val="left"/>
            </w:pPr>
            <w:r/>
            <w:r>
              <w:rPr>
                <w:rFonts w:ascii="Arial" w:hAnsi="Arial"/>
                <w:b w:val="0"/>
                <w:i w:val="0"/>
                <w:sz w:val="16"/>
              </w:rPr>
              <w:t>0 kW solar en edificios municipales; reciclaje informal</w:t>
            </w:r>
          </w:p>
        </w:tc>
        <w:tc>
          <w:tcPr>
            <w:tcW w:type="dxa" w:w="423"/>
            <w:shd w:fill="FFFFFF" w:val="clear"/>
          </w:tcPr>
          <w:p>
            <w:pPr>
              <w:spacing w:before="20" w:after="20" w:line="180" w:lineRule="exact"/>
              <w:jc w:val="left"/>
            </w:pPr>
            <w:r/>
            <w:r>
              <w:rPr>
                <w:rFonts w:ascii="Arial" w:hAnsi="Arial"/>
                <w:b w:val="0"/>
                <w:i w:val="0"/>
                <w:sz w:val="16"/>
              </w:rPr>
              <w:t>50 kW solar; 15% reciclaje; 10 puntos limpios</w:t>
            </w:r>
          </w:p>
        </w:tc>
        <w:tc>
          <w:tcPr>
            <w:tcW w:type="dxa" w:w="423"/>
            <w:shd w:fill="FFFFFF" w:val="clear"/>
          </w:tcPr>
          <w:p>
            <w:pPr>
              <w:spacing w:before="20" w:after="20" w:line="180" w:lineRule="exact"/>
              <w:jc w:val="left"/>
            </w:pPr>
            <w:r/>
            <w:r>
              <w:rPr>
                <w:rFonts w:ascii="Arial" w:hAnsi="Arial"/>
                <w:b w:val="0"/>
                <w:i w:val="0"/>
                <w:sz w:val="16"/>
              </w:rPr>
              <w:t>200 kW solar; 30% reciclaje; 25 puntos limpios; huella carbono -20%</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SECPLAN + DOM</w:t>
            </w:r>
          </w:p>
        </w:tc>
        <w:tc>
          <w:tcPr>
            <w:tcW w:type="dxa" w:w="889"/>
            <w:shd w:fill="FFFFFF" w:val="clear"/>
          </w:tcPr>
          <w:p>
            <w:pPr>
              <w:spacing w:before="20" w:after="20" w:line="180" w:lineRule="exact"/>
              <w:jc w:val="left"/>
            </w:pPr>
            <w:r/>
            <w:r>
              <w:rPr>
                <w:rFonts w:ascii="Arial" w:hAnsi="Arial"/>
                <w:b w:val="0"/>
                <w:i w:val="0"/>
                <w:sz w:val="16"/>
              </w:rPr>
              <w:t>FNDR + Ministerio Energía + Ministerio Medio Ambiente + Municipal</w:t>
            </w:r>
          </w:p>
        </w:tc>
        <w:tc>
          <w:tcPr>
            <w:tcW w:type="dxa" w:w="404"/>
            <w:shd w:fill="FFFFFF" w:val="clear"/>
          </w:tcPr>
          <w:p>
            <w:pPr>
              <w:spacing w:before="20" w:after="20" w:line="180" w:lineRule="exact"/>
              <w:jc w:val="left"/>
            </w:pPr>
            <w:r/>
            <w:r>
              <w:rPr>
                <w:rFonts w:ascii="Arial" w:hAnsi="Arial"/>
                <w:b w:val="0"/>
                <w:i w:val="0"/>
                <w:sz w:val="16"/>
              </w:rPr>
              <w:t>ODS 7, 12, 13</w:t>
            </w:r>
          </w:p>
        </w:tc>
      </w:tr>
      <w:tr>
        <w:tc>
          <w:tcPr>
            <w:tcW w:type="dxa" w:w="311"/>
            <w:shd w:fill="F2F4F7" w:val="clear"/>
          </w:tcPr>
          <w:p>
            <w:pPr>
              <w:spacing w:before="20" w:after="20" w:line="180" w:lineRule="exact"/>
              <w:jc w:val="left"/>
            </w:pPr>
            <w:r/>
            <w:r>
              <w:rPr>
                <w:rFonts w:ascii="Arial" w:hAnsi="Arial"/>
                <w:b w:val="0"/>
                <w:i w:val="0"/>
                <w:sz w:val="16"/>
              </w:rPr>
              <w:t>66</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4.1 Modernizar la Infraestructura Vial y de Conectividad</w:t>
            </w:r>
          </w:p>
        </w:tc>
        <w:tc>
          <w:tcPr>
            <w:tcW w:type="dxa" w:w="626"/>
            <w:shd w:fill="F2F4F7" w:val="clear"/>
          </w:tcPr>
          <w:p>
            <w:pPr>
              <w:spacing w:before="20" w:after="20" w:line="180" w:lineRule="exact"/>
              <w:jc w:val="left"/>
            </w:pPr>
            <w:r/>
            <w:r>
              <w:rPr>
                <w:rFonts w:ascii="Arial" w:hAnsi="Arial"/>
                <w:b w:val="0"/>
                <w:i w:val="0"/>
                <w:sz w:val="16"/>
              </w:rPr>
              <w:t>Infraestructura Vialidad Comunal y Medio Ambiente</w:t>
            </w:r>
          </w:p>
        </w:tc>
        <w:tc>
          <w:tcPr>
            <w:tcW w:type="dxa" w:w="529"/>
            <w:shd w:fill="F2F4F7" w:val="clear"/>
          </w:tcPr>
          <w:p>
            <w:pPr>
              <w:spacing w:before="20" w:after="20" w:line="180" w:lineRule="exact"/>
              <w:jc w:val="left"/>
            </w:pPr>
            <w:r/>
            <w:r>
              <w:rPr>
                <w:rFonts w:ascii="Arial" w:hAnsi="Arial"/>
                <w:b w:val="0"/>
                <w:i w:val="0"/>
                <w:sz w:val="16"/>
              </w:rPr>
              <w:t>Construir Avenida Libertad "Rosario que Queremos"</w:t>
            </w:r>
          </w:p>
        </w:tc>
        <w:tc>
          <w:tcPr>
            <w:tcW w:type="dxa" w:w="736"/>
            <w:shd w:fill="F2F4F7" w:val="clear"/>
          </w:tcPr>
          <w:p>
            <w:pPr>
              <w:spacing w:before="20" w:after="20" w:line="180" w:lineRule="exact"/>
              <w:jc w:val="left"/>
            </w:pPr>
            <w:r/>
            <w:r>
              <w:rPr>
                <w:rFonts w:ascii="Arial" w:hAnsi="Arial"/>
                <w:b w:val="0"/>
                <w:i w:val="0"/>
                <w:sz w:val="16"/>
              </w:rPr>
              <w:t>Diseñar y construir la Avenida Libertad en Rosario como eje estructurante con ciclovía, veredas amplias, arborización y conectividad con Rengo urbano.</w:t>
            </w:r>
          </w:p>
        </w:tc>
        <w:tc>
          <w:tcPr>
            <w:tcW w:type="dxa" w:w="754"/>
            <w:shd w:fill="F2F4F7" w:val="clear"/>
          </w:tcPr>
          <w:p>
            <w:pPr>
              <w:spacing w:before="20" w:after="20" w:line="180" w:lineRule="exact"/>
              <w:jc w:val="left"/>
            </w:pPr>
            <w:r/>
            <w:r>
              <w:rPr>
                <w:rFonts w:ascii="Arial" w:hAnsi="Arial"/>
                <w:b w:val="0"/>
                <w:i/>
                <w:color w:val="065A82"/>
                <w:sz w:val="16"/>
              </w:rPr>
              <w:t>Rosario (12.000 hab aprox.) carece de eje vial estructurante, con déficit habitacional de 28,8% y conurbación incipiente Rengo-Rosario que requiere planificación. El BIP muestra concentración territorial extrema: Rosario tiene solo 72 proyectos ($8 MM) vs Rengo Centro con 776 ($960 MM, 87,2%). La brecha urbano-rural es reconocida por 82% de funcionarios municipales encuestados (n=116), y el PRC desactualizado (16+ años) no contempla ejes estructurantes. La Ley 18.695 art. 4 letra a sobre infraestructura y el ODS 10 fundamentan la inversión descentralizada.</w:t>
            </w:r>
          </w:p>
        </w:tc>
        <w:tc>
          <w:tcPr>
            <w:tcW w:type="dxa" w:w="724"/>
            <w:shd w:fill="F2F4F7" w:val="clear"/>
          </w:tcPr>
          <w:p>
            <w:pPr>
              <w:spacing w:before="20" w:after="20" w:line="180" w:lineRule="exact"/>
              <w:jc w:val="left"/>
            </w:pPr>
            <w:r/>
            <w:r>
              <w:rPr>
                <w:rFonts w:ascii="Arial" w:hAnsi="Arial"/>
                <w:b w:val="0"/>
                <w:i w:val="0"/>
                <w:sz w:val="16"/>
              </w:rPr>
              <w:t>Progreso de construcción (%); Satisfacción vecinal; Conectividad mejorada</w:t>
            </w:r>
          </w:p>
        </w:tc>
        <w:tc>
          <w:tcPr>
            <w:tcW w:type="dxa" w:w="441"/>
            <w:shd w:fill="F2F4F7" w:val="clear"/>
          </w:tcPr>
          <w:p>
            <w:pPr>
              <w:spacing w:before="20" w:after="20" w:line="180" w:lineRule="exact"/>
              <w:jc w:val="left"/>
            </w:pPr>
            <w:r/>
            <w:r>
              <w:rPr>
                <w:rFonts w:ascii="Arial" w:hAnsi="Arial"/>
                <w:b w:val="0"/>
                <w:i w:val="0"/>
                <w:sz w:val="16"/>
              </w:rPr>
              <w:t>0% avance; sin diseño</w:t>
            </w:r>
          </w:p>
        </w:tc>
        <w:tc>
          <w:tcPr>
            <w:tcW w:type="dxa" w:w="423"/>
            <w:shd w:fill="F2F4F7" w:val="clear"/>
          </w:tcPr>
          <w:p>
            <w:pPr>
              <w:spacing w:before="20" w:after="20" w:line="180" w:lineRule="exact"/>
              <w:jc w:val="left"/>
            </w:pPr>
            <w:r/>
            <w:r>
              <w:rPr>
                <w:rFonts w:ascii="Arial" w:hAnsi="Arial"/>
                <w:b w:val="0"/>
                <w:i w:val="0"/>
                <w:sz w:val="16"/>
              </w:rPr>
              <w:t>100% diseño; 30% construcción</w:t>
            </w:r>
          </w:p>
        </w:tc>
        <w:tc>
          <w:tcPr>
            <w:tcW w:type="dxa" w:w="423"/>
            <w:shd w:fill="F2F4F7" w:val="clear"/>
          </w:tcPr>
          <w:p>
            <w:pPr>
              <w:spacing w:before="20" w:after="20" w:line="180" w:lineRule="exact"/>
              <w:jc w:val="left"/>
            </w:pPr>
            <w:r/>
            <w:r>
              <w:rPr>
                <w:rFonts w:ascii="Arial" w:hAnsi="Arial"/>
                <w:b w:val="0"/>
                <w:i w:val="0"/>
                <w:sz w:val="16"/>
              </w:rPr>
              <w:t>100% construida; 85% satisfacción; tiempo de viaje Rosario-Rengo -30%</w:t>
            </w:r>
          </w:p>
        </w:tc>
        <w:tc>
          <w:tcPr>
            <w:tcW w:type="dxa" w:w="438"/>
            <w:shd w:fill="F2F4F7" w:val="clear"/>
          </w:tcPr>
          <w:p>
            <w:pPr>
              <w:spacing w:before="20" w:after="20" w:line="180" w:lineRule="exact"/>
              <w:jc w:val="left"/>
            </w:pPr>
            <w:r/>
            <w:r>
              <w:rPr>
                <w:rFonts w:ascii="Arial" w:hAnsi="Arial"/>
                <w:b w:val="0"/>
                <w:i w:val="0"/>
                <w:sz w:val="16"/>
              </w:rPr>
              <w:t>L</w:t>
            </w:r>
          </w:p>
        </w:tc>
        <w:tc>
          <w:tcPr>
            <w:tcW w:type="dxa" w:w="779"/>
            <w:shd w:fill="F2F4F7" w:val="clear"/>
          </w:tcPr>
          <w:p>
            <w:pPr>
              <w:spacing w:before="20" w:after="20" w:line="180" w:lineRule="exact"/>
              <w:jc w:val="left"/>
            </w:pPr>
            <w:r/>
            <w:r>
              <w:rPr>
                <w:rFonts w:ascii="Arial" w:hAnsi="Arial"/>
                <w:b w:val="0"/>
                <w:i w:val="0"/>
                <w:sz w:val="16"/>
              </w:rPr>
              <w:t>SECPLAN + DOM</w:t>
            </w:r>
          </w:p>
        </w:tc>
        <w:tc>
          <w:tcPr>
            <w:tcW w:type="dxa" w:w="889"/>
            <w:shd w:fill="F2F4F7" w:val="clear"/>
          </w:tcPr>
          <w:p>
            <w:pPr>
              <w:spacing w:before="20" w:after="20" w:line="180" w:lineRule="exact"/>
              <w:jc w:val="left"/>
            </w:pPr>
            <w:r/>
            <w:r>
              <w:rPr>
                <w:rFonts w:ascii="Arial" w:hAnsi="Arial"/>
                <w:b w:val="0"/>
                <w:i w:val="0"/>
                <w:sz w:val="16"/>
              </w:rPr>
              <w:t>FNDR + MOP + GORE + Municipal</w:t>
            </w:r>
          </w:p>
        </w:tc>
        <w:tc>
          <w:tcPr>
            <w:tcW w:type="dxa" w:w="404"/>
            <w:shd w:fill="F2F4F7" w:val="clear"/>
          </w:tcPr>
          <w:p>
            <w:pPr>
              <w:spacing w:before="20" w:after="20" w:line="180" w:lineRule="exact"/>
              <w:jc w:val="left"/>
            </w:pPr>
            <w:r/>
            <w:r>
              <w:rPr>
                <w:rFonts w:ascii="Arial" w:hAnsi="Arial"/>
                <w:b w:val="0"/>
                <w:i w:val="0"/>
                <w:sz w:val="16"/>
              </w:rPr>
              <w:t>ODS 9, 11, 10</w:t>
            </w:r>
          </w:p>
        </w:tc>
      </w:tr>
      <w:tr>
        <w:tc>
          <w:tcPr>
            <w:tcW w:type="dxa" w:w="311"/>
            <w:shd w:fill="FFFFFF" w:val="clear"/>
          </w:tcPr>
          <w:p>
            <w:pPr>
              <w:spacing w:before="20" w:after="20" w:line="180" w:lineRule="exact"/>
              <w:jc w:val="left"/>
            </w:pPr>
            <w:r/>
            <w:r>
              <w:rPr>
                <w:rFonts w:ascii="Arial" w:hAnsi="Arial"/>
                <w:b w:val="0"/>
                <w:i w:val="0"/>
                <w:sz w:val="16"/>
              </w:rPr>
              <w:t>67</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4.1 Modernizar la Infraestructura Vial y de Conectividad</w:t>
            </w:r>
          </w:p>
        </w:tc>
        <w:tc>
          <w:tcPr>
            <w:tcW w:type="dxa" w:w="626"/>
            <w:shd w:fill="FFFFFF" w:val="clear"/>
          </w:tcPr>
          <w:p>
            <w:pPr>
              <w:spacing w:before="20" w:after="20" w:line="180" w:lineRule="exact"/>
              <w:jc w:val="left"/>
            </w:pPr>
            <w:r/>
            <w:r>
              <w:rPr>
                <w:rFonts w:ascii="Arial" w:hAnsi="Arial"/>
                <w:b w:val="0"/>
                <w:i w:val="0"/>
                <w:sz w:val="16"/>
              </w:rPr>
              <w:t>Infraestructura Vialidad Comunal y Medio Ambiente</w:t>
            </w:r>
          </w:p>
        </w:tc>
        <w:tc>
          <w:tcPr>
            <w:tcW w:type="dxa" w:w="529"/>
            <w:shd w:fill="FFFFFF" w:val="clear"/>
          </w:tcPr>
          <w:p>
            <w:pPr>
              <w:spacing w:before="20" w:after="20" w:line="180" w:lineRule="exact"/>
              <w:jc w:val="left"/>
            </w:pPr>
            <w:r/>
            <w:r>
              <w:rPr>
                <w:rFonts w:ascii="Arial" w:hAnsi="Arial"/>
                <w:b w:val="0"/>
                <w:i w:val="0"/>
                <w:sz w:val="16"/>
              </w:rPr>
              <w:t>Soleras, Calles y Ciclovías "Construyendo el Rengo"</w:t>
            </w:r>
          </w:p>
        </w:tc>
        <w:tc>
          <w:tcPr>
            <w:tcW w:type="dxa" w:w="736"/>
            <w:shd w:fill="FFFFFF" w:val="clear"/>
          </w:tcPr>
          <w:p>
            <w:pPr>
              <w:spacing w:before="20" w:after="20" w:line="180" w:lineRule="exact"/>
              <w:jc w:val="left"/>
            </w:pPr>
            <w:r/>
            <w:r>
              <w:rPr>
                <w:rFonts w:ascii="Arial" w:hAnsi="Arial"/>
                <w:b w:val="0"/>
                <w:i w:val="0"/>
                <w:sz w:val="16"/>
              </w:rPr>
              <w:t>Ejecutar un programa integral de pavimentación, soleras, cunetas y ciclovías en barrios y sectores con déficit vial, mejorando la calidad de vida y movilidad.</w:t>
            </w:r>
          </w:p>
        </w:tc>
        <w:tc>
          <w:tcPr>
            <w:tcW w:type="dxa" w:w="754"/>
            <w:shd w:fill="FFFFFF" w:val="clear"/>
          </w:tcPr>
          <w:p>
            <w:pPr>
              <w:spacing w:before="20" w:after="20" w:line="180" w:lineRule="exact"/>
              <w:jc w:val="left"/>
            </w:pPr>
            <w:r/>
            <w:r>
              <w:rPr>
                <w:rFonts w:ascii="Arial" w:hAnsi="Arial"/>
                <w:b w:val="0"/>
                <w:i/>
                <w:color w:val="065A82"/>
                <w:sz w:val="16"/>
              </w:rPr>
              <w:t>Rengo tiene 0 km de ciclovías y múltiples calles sin pavimentar en periferias, con alcantarillado cubriendo solo 77% para 65.786 habitantes. El BIP registra 245 proyectos de transporte (20,7% del total) con $172 MM de inversión, evidenciando prioridad histórica del sector. Las licitaciones muestran 6,9% para construcción y obras, con tasa de éxito de solo 63% y 23,7% sin ofertas. La encuesta ciudadana califica calles y tránsito con 2,82/5, el puntaje más bajo, requiriendo inversión urgente conforme al ODS 9 y la Ley 18.695 art. 4 letra a.</w:t>
            </w:r>
          </w:p>
        </w:tc>
        <w:tc>
          <w:tcPr>
            <w:tcW w:type="dxa" w:w="724"/>
            <w:shd w:fill="FFFFFF" w:val="clear"/>
          </w:tcPr>
          <w:p>
            <w:pPr>
              <w:spacing w:before="20" w:after="20" w:line="180" w:lineRule="exact"/>
              <w:jc w:val="left"/>
            </w:pPr>
            <w:r/>
            <w:r>
              <w:rPr>
                <w:rFonts w:ascii="Arial" w:hAnsi="Arial"/>
                <w:b w:val="0"/>
                <w:i w:val="0"/>
                <w:sz w:val="16"/>
              </w:rPr>
              <w:t>Km de ciclovías construidos; Calles mejoradas; Uso de ciclovías</w:t>
            </w:r>
          </w:p>
        </w:tc>
        <w:tc>
          <w:tcPr>
            <w:tcW w:type="dxa" w:w="441"/>
            <w:shd w:fill="FFFFFF" w:val="clear"/>
          </w:tcPr>
          <w:p>
            <w:pPr>
              <w:spacing w:before="20" w:after="20" w:line="180" w:lineRule="exact"/>
              <w:jc w:val="left"/>
            </w:pPr>
            <w:r/>
            <w:r>
              <w:rPr>
                <w:rFonts w:ascii="Arial" w:hAnsi="Arial"/>
                <w:b w:val="0"/>
                <w:i w:val="0"/>
                <w:sz w:val="16"/>
              </w:rPr>
              <w:t>0 km ciclovías; calles sin pavimentar en periferias</w:t>
            </w:r>
          </w:p>
        </w:tc>
        <w:tc>
          <w:tcPr>
            <w:tcW w:type="dxa" w:w="423"/>
            <w:shd w:fill="FFFFFF" w:val="clear"/>
          </w:tcPr>
          <w:p>
            <w:pPr>
              <w:spacing w:before="20" w:after="20" w:line="180" w:lineRule="exact"/>
              <w:jc w:val="left"/>
            </w:pPr>
            <w:r/>
            <w:r>
              <w:rPr>
                <w:rFonts w:ascii="Arial" w:hAnsi="Arial"/>
                <w:b w:val="0"/>
                <w:i w:val="0"/>
                <w:sz w:val="16"/>
              </w:rPr>
              <w:t>3 km ciclovías; 10 calles pavimentadas</w:t>
            </w:r>
          </w:p>
        </w:tc>
        <w:tc>
          <w:tcPr>
            <w:tcW w:type="dxa" w:w="423"/>
            <w:shd w:fill="FFFFFF" w:val="clear"/>
          </w:tcPr>
          <w:p>
            <w:pPr>
              <w:spacing w:before="20" w:after="20" w:line="180" w:lineRule="exact"/>
              <w:jc w:val="left"/>
            </w:pPr>
            <w:r/>
            <w:r>
              <w:rPr>
                <w:rFonts w:ascii="Arial" w:hAnsi="Arial"/>
                <w:b w:val="0"/>
                <w:i w:val="0"/>
                <w:sz w:val="16"/>
              </w:rPr>
              <w:t>12 km ciclovías; 40 calles; red vial integrada</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SECPLAN + DOM</w:t>
            </w:r>
          </w:p>
        </w:tc>
        <w:tc>
          <w:tcPr>
            <w:tcW w:type="dxa" w:w="889"/>
            <w:shd w:fill="FFFFFF" w:val="clear"/>
          </w:tcPr>
          <w:p>
            <w:pPr>
              <w:spacing w:before="20" w:after="20" w:line="180" w:lineRule="exact"/>
              <w:jc w:val="left"/>
            </w:pPr>
            <w:r/>
            <w:r>
              <w:rPr>
                <w:rFonts w:ascii="Arial" w:hAnsi="Arial"/>
                <w:b w:val="0"/>
                <w:i w:val="0"/>
                <w:sz w:val="16"/>
              </w:rPr>
              <w:t>FNDR + MINVU + SERVIU + Municipal</w:t>
            </w:r>
          </w:p>
        </w:tc>
        <w:tc>
          <w:tcPr>
            <w:tcW w:type="dxa" w:w="404"/>
            <w:shd w:fill="FFFFFF" w:val="clear"/>
          </w:tcPr>
          <w:p>
            <w:pPr>
              <w:spacing w:before="20" w:after="20" w:line="180" w:lineRule="exact"/>
              <w:jc w:val="left"/>
            </w:pPr>
            <w:r/>
            <w:r>
              <w:rPr>
                <w:rFonts w:ascii="Arial" w:hAnsi="Arial"/>
                <w:b w:val="0"/>
                <w:i w:val="0"/>
                <w:sz w:val="16"/>
              </w:rPr>
              <w:t>ODS 9, 11, 13</w:t>
            </w:r>
          </w:p>
        </w:tc>
      </w:tr>
      <w:tr>
        <w:tc>
          <w:tcPr>
            <w:tcW w:type="dxa" w:w="311"/>
            <w:shd w:fill="F2F4F7" w:val="clear"/>
          </w:tcPr>
          <w:p>
            <w:pPr>
              <w:spacing w:before="20" w:after="20" w:line="180" w:lineRule="exact"/>
              <w:jc w:val="left"/>
            </w:pPr>
            <w:r/>
            <w:r>
              <w:rPr>
                <w:rFonts w:ascii="Arial" w:hAnsi="Arial"/>
                <w:b w:val="0"/>
                <w:i w:val="0"/>
                <w:sz w:val="16"/>
              </w:rPr>
              <w:t>68</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4.2 Revitalizar Espacios Públicos y Equipamiento Comunal</w:t>
            </w:r>
          </w:p>
        </w:tc>
        <w:tc>
          <w:tcPr>
            <w:tcW w:type="dxa" w:w="626"/>
            <w:shd w:fill="F2F4F7" w:val="clear"/>
          </w:tcPr>
          <w:p>
            <w:pPr>
              <w:spacing w:before="20" w:after="20" w:line="180" w:lineRule="exact"/>
              <w:jc w:val="left"/>
            </w:pPr>
            <w:r/>
            <w:r>
              <w:rPr>
                <w:rFonts w:ascii="Arial" w:hAnsi="Arial"/>
                <w:b w:val="0"/>
                <w:i w:val="0"/>
                <w:sz w:val="16"/>
              </w:rPr>
              <w:t>Infraestructura Vialidad Comunal y Medio Ambiente</w:t>
            </w:r>
          </w:p>
        </w:tc>
        <w:tc>
          <w:tcPr>
            <w:tcW w:type="dxa" w:w="529"/>
            <w:shd w:fill="F2F4F7" w:val="clear"/>
          </w:tcPr>
          <w:p>
            <w:pPr>
              <w:spacing w:before="20" w:after="20" w:line="180" w:lineRule="exact"/>
              <w:jc w:val="left"/>
            </w:pPr>
            <w:r/>
            <w:r>
              <w:rPr>
                <w:rFonts w:ascii="Arial" w:hAnsi="Arial"/>
                <w:b w:val="0"/>
                <w:i w:val="0"/>
                <w:sz w:val="16"/>
              </w:rPr>
              <w:t>Zona Gastronómica Rosario "Sabores Rosarinos"</w:t>
            </w:r>
          </w:p>
        </w:tc>
        <w:tc>
          <w:tcPr>
            <w:tcW w:type="dxa" w:w="736"/>
            <w:shd w:fill="F2F4F7" w:val="clear"/>
          </w:tcPr>
          <w:p>
            <w:pPr>
              <w:spacing w:before="20" w:after="20" w:line="180" w:lineRule="exact"/>
              <w:jc w:val="left"/>
            </w:pPr>
            <w:r/>
            <w:r>
              <w:rPr>
                <w:rFonts w:ascii="Arial" w:hAnsi="Arial"/>
                <w:b w:val="0"/>
                <w:i w:val="0"/>
                <w:sz w:val="16"/>
              </w:rPr>
              <w:t>Crear una zona gastronómica en Rosario que ponga en valor la cocina tradicional local, con infraestructura adecuada y promoción turística.</w:t>
            </w:r>
          </w:p>
        </w:tc>
        <w:tc>
          <w:tcPr>
            <w:tcW w:type="dxa" w:w="754"/>
            <w:shd w:fill="F2F4F7" w:val="clear"/>
          </w:tcPr>
          <w:p>
            <w:pPr>
              <w:spacing w:before="20" w:after="20" w:line="180" w:lineRule="exact"/>
              <w:jc w:val="left"/>
            </w:pPr>
            <w:r/>
            <w:r>
              <w:rPr>
                <w:rFonts w:ascii="Arial" w:hAnsi="Arial"/>
                <w:b w:val="0"/>
                <w:i/>
                <w:color w:val="065A82"/>
                <w:sz w:val="16"/>
              </w:rPr>
              <w:t>Rosario posee tradición gastronómica diferenciada y es el segundo centro urbano con 4.696 habitantes en una comuna con identidad débil percibida por 66% de los encuestados. La descentralización es prioridad: el BIP destina solo $8 MM a Rosario vs $960 MM a Rengo Centro (87,2%), evidenciando inequidad territorial. La encuesta funcionaria (n=116) reconoce la brecha territorial como problema en 82% de los casos, y las 330 organizaciones comunitarias incluyen agrupaciones gastronómicas. La ERD O'Higgins 2024-2036 promueve identidad territorial como eje de desarrollo conforme al ODS 8.</w:t>
            </w:r>
          </w:p>
        </w:tc>
        <w:tc>
          <w:tcPr>
            <w:tcW w:type="dxa" w:w="724"/>
            <w:shd w:fill="F2F4F7" w:val="clear"/>
          </w:tcPr>
          <w:p>
            <w:pPr>
              <w:spacing w:before="20" w:after="20" w:line="180" w:lineRule="exact"/>
              <w:jc w:val="left"/>
            </w:pPr>
            <w:r/>
            <w:r>
              <w:rPr>
                <w:rFonts w:ascii="Arial" w:hAnsi="Arial"/>
                <w:b w:val="0"/>
                <w:i w:val="0"/>
                <w:sz w:val="16"/>
              </w:rPr>
              <w:t>Visitantes mensuales; Establecimientos gastronómicos; Impacto económico local</w:t>
            </w:r>
          </w:p>
        </w:tc>
        <w:tc>
          <w:tcPr>
            <w:tcW w:type="dxa" w:w="441"/>
            <w:shd w:fill="F2F4F7" w:val="clear"/>
          </w:tcPr>
          <w:p>
            <w:pPr>
              <w:spacing w:before="20" w:after="20" w:line="180" w:lineRule="exact"/>
              <w:jc w:val="left"/>
            </w:pPr>
            <w:r/>
            <w:r>
              <w:rPr>
                <w:rFonts w:ascii="Arial" w:hAnsi="Arial"/>
                <w:b w:val="0"/>
                <w:i w:val="0"/>
                <w:sz w:val="16"/>
              </w:rPr>
              <w:t>0 zonas gastronómicas en Rosario</w:t>
            </w:r>
          </w:p>
        </w:tc>
        <w:tc>
          <w:tcPr>
            <w:tcW w:type="dxa" w:w="423"/>
            <w:shd w:fill="F2F4F7" w:val="clear"/>
          </w:tcPr>
          <w:p>
            <w:pPr>
              <w:spacing w:before="20" w:after="20" w:line="180" w:lineRule="exact"/>
              <w:jc w:val="left"/>
            </w:pPr>
            <w:r/>
            <w:r>
              <w:rPr>
                <w:rFonts w:ascii="Arial" w:hAnsi="Arial"/>
                <w:b w:val="0"/>
                <w:i w:val="0"/>
                <w:sz w:val="16"/>
              </w:rPr>
              <w:t>1 zona; 10 establecimientos</w:t>
            </w:r>
          </w:p>
        </w:tc>
        <w:tc>
          <w:tcPr>
            <w:tcW w:type="dxa" w:w="423"/>
            <w:shd w:fill="F2F4F7" w:val="clear"/>
          </w:tcPr>
          <w:p>
            <w:pPr>
              <w:spacing w:before="20" w:after="20" w:line="180" w:lineRule="exact"/>
              <w:jc w:val="left"/>
            </w:pPr>
            <w:r/>
            <w:r>
              <w:rPr>
                <w:rFonts w:ascii="Arial" w:hAnsi="Arial"/>
                <w:b w:val="0"/>
                <w:i w:val="0"/>
                <w:sz w:val="16"/>
              </w:rPr>
              <w:t>1 zona consolidada; 20 establecimientos; 3.000 visitantes/mes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DOM + Oficina Turismo</w:t>
            </w:r>
          </w:p>
        </w:tc>
        <w:tc>
          <w:tcPr>
            <w:tcW w:type="dxa" w:w="889"/>
            <w:shd w:fill="F2F4F7" w:val="clear"/>
          </w:tcPr>
          <w:p>
            <w:pPr>
              <w:spacing w:before="20" w:after="20" w:line="180" w:lineRule="exact"/>
              <w:jc w:val="left"/>
            </w:pPr>
            <w:r/>
            <w:r>
              <w:rPr>
                <w:rFonts w:ascii="Arial" w:hAnsi="Arial"/>
                <w:b w:val="0"/>
                <w:i w:val="0"/>
                <w:sz w:val="16"/>
              </w:rPr>
              <w:t>Municipal + SERCOTEC + FNDR</w:t>
            </w:r>
          </w:p>
        </w:tc>
        <w:tc>
          <w:tcPr>
            <w:tcW w:type="dxa" w:w="404"/>
            <w:shd w:fill="F2F4F7" w:val="clear"/>
          </w:tcPr>
          <w:p>
            <w:pPr>
              <w:spacing w:before="20" w:after="20" w:line="180" w:lineRule="exact"/>
              <w:jc w:val="left"/>
            </w:pPr>
            <w:r/>
            <w:r>
              <w:rPr>
                <w:rFonts w:ascii="Arial" w:hAnsi="Arial"/>
                <w:b w:val="0"/>
                <w:i w:val="0"/>
                <w:sz w:val="16"/>
              </w:rPr>
              <w:t>ODS 2, 8, 11</w:t>
            </w:r>
          </w:p>
        </w:tc>
      </w:tr>
      <w:tr>
        <w:tc>
          <w:tcPr>
            <w:tcW w:type="dxa" w:w="311"/>
            <w:shd w:fill="FFFFFF" w:val="clear"/>
          </w:tcPr>
          <w:p>
            <w:pPr>
              <w:spacing w:before="20" w:after="20" w:line="180" w:lineRule="exact"/>
              <w:jc w:val="left"/>
            </w:pPr>
            <w:r/>
            <w:r>
              <w:rPr>
                <w:rFonts w:ascii="Arial" w:hAnsi="Arial"/>
                <w:b w:val="0"/>
                <w:i w:val="0"/>
                <w:sz w:val="16"/>
              </w:rPr>
              <w:t>69</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4.2 Revitalizar Espacios Públicos y Equipamiento Comunal</w:t>
            </w:r>
          </w:p>
        </w:tc>
        <w:tc>
          <w:tcPr>
            <w:tcW w:type="dxa" w:w="626"/>
            <w:shd w:fill="FFFFFF" w:val="clear"/>
          </w:tcPr>
          <w:p>
            <w:pPr>
              <w:spacing w:before="20" w:after="20" w:line="180" w:lineRule="exact"/>
              <w:jc w:val="left"/>
            </w:pPr>
            <w:r/>
            <w:r>
              <w:rPr>
                <w:rFonts w:ascii="Arial" w:hAnsi="Arial"/>
                <w:b w:val="0"/>
                <w:i w:val="0"/>
                <w:sz w:val="16"/>
              </w:rPr>
              <w:t>Infraestructura Vialidad Comunal y Medio Ambiente</w:t>
            </w:r>
          </w:p>
        </w:tc>
        <w:tc>
          <w:tcPr>
            <w:tcW w:type="dxa" w:w="529"/>
            <w:shd w:fill="FFFFFF" w:val="clear"/>
          </w:tcPr>
          <w:p>
            <w:pPr>
              <w:spacing w:before="20" w:after="20" w:line="180" w:lineRule="exact"/>
              <w:jc w:val="left"/>
            </w:pPr>
            <w:r/>
            <w:r>
              <w:rPr>
                <w:rFonts w:ascii="Arial" w:hAnsi="Arial"/>
                <w:b w:val="0"/>
                <w:i w:val="0"/>
                <w:sz w:val="16"/>
              </w:rPr>
              <w:t>Feria Artesanal San Martín</w:t>
            </w:r>
          </w:p>
        </w:tc>
        <w:tc>
          <w:tcPr>
            <w:tcW w:type="dxa" w:w="736"/>
            <w:shd w:fill="FFFFFF" w:val="clear"/>
          </w:tcPr>
          <w:p>
            <w:pPr>
              <w:spacing w:before="20" w:after="20" w:line="180" w:lineRule="exact"/>
              <w:jc w:val="left"/>
            </w:pPr>
            <w:r/>
            <w:r>
              <w:rPr>
                <w:rFonts w:ascii="Arial" w:hAnsi="Arial"/>
                <w:b w:val="0"/>
                <w:i w:val="0"/>
                <w:sz w:val="16"/>
              </w:rPr>
              <w:t>Establecer una feria artesanal permanente en el sector San Martín con infraestructura cubierta, servicios básicos y gestión asociativa para artesanos locales.</w:t>
            </w:r>
          </w:p>
        </w:tc>
        <w:tc>
          <w:tcPr>
            <w:tcW w:type="dxa" w:w="754"/>
            <w:shd w:fill="FFFFFF" w:val="clear"/>
          </w:tcPr>
          <w:p>
            <w:pPr>
              <w:spacing w:before="20" w:after="20" w:line="180" w:lineRule="exact"/>
              <w:jc w:val="left"/>
            </w:pPr>
            <w:r/>
            <w:r>
              <w:rPr>
                <w:rFonts w:ascii="Arial" w:hAnsi="Arial"/>
                <w:b w:val="0"/>
                <w:i/>
                <w:color w:val="065A82"/>
                <w:sz w:val="16"/>
              </w:rPr>
              <w:t>Los artesanos de Rengo comercializan sin infraestructura formal; las 330 organizaciones comunitarias incluyen agrupaciones artesanales portadoras de saberes centenarios (fundación 1831). Las licitaciones municipales priorizan áreas verdes y parques (52 procesos, 5,2% de 1.000) pero sin espacios comerciales culturales asociados. La encuesta ciudadana (n=119) califica pérdida de identidad local como problema (29%) y cultura como prioridad PLADECO (41%). Los 3.813 habitantes de pueblos originarios (5,99%) aportan tradiciones artesanales que requieren espacios de comercialización conforme al ODS 11.</w:t>
            </w:r>
          </w:p>
        </w:tc>
        <w:tc>
          <w:tcPr>
            <w:tcW w:type="dxa" w:w="724"/>
            <w:shd w:fill="FFFFFF" w:val="clear"/>
          </w:tcPr>
          <w:p>
            <w:pPr>
              <w:spacing w:before="20" w:after="20" w:line="180" w:lineRule="exact"/>
              <w:jc w:val="left"/>
            </w:pPr>
            <w:r/>
            <w:r>
              <w:rPr>
                <w:rFonts w:ascii="Arial" w:hAnsi="Arial"/>
                <w:b w:val="0"/>
                <w:i w:val="0"/>
                <w:sz w:val="16"/>
              </w:rPr>
              <w:t>Artesanos participantes; Ingresos por ventas; Satisfacción de artesanos y visitantes</w:t>
            </w:r>
          </w:p>
        </w:tc>
        <w:tc>
          <w:tcPr>
            <w:tcW w:type="dxa" w:w="441"/>
            <w:shd w:fill="FFFFFF" w:val="clear"/>
          </w:tcPr>
          <w:p>
            <w:pPr>
              <w:spacing w:before="20" w:after="20" w:line="180" w:lineRule="exact"/>
              <w:jc w:val="left"/>
            </w:pPr>
            <w:r/>
            <w:r>
              <w:rPr>
                <w:rFonts w:ascii="Arial" w:hAnsi="Arial"/>
                <w:b w:val="0"/>
                <w:i w:val="0"/>
                <w:sz w:val="16"/>
              </w:rPr>
              <w:t>Feria informal sin infraestructura</w:t>
            </w:r>
          </w:p>
        </w:tc>
        <w:tc>
          <w:tcPr>
            <w:tcW w:type="dxa" w:w="423"/>
            <w:shd w:fill="FFFFFF" w:val="clear"/>
          </w:tcPr>
          <w:p>
            <w:pPr>
              <w:spacing w:before="20" w:after="20" w:line="180" w:lineRule="exact"/>
              <w:jc w:val="left"/>
            </w:pPr>
            <w:r/>
            <w:r>
              <w:rPr>
                <w:rFonts w:ascii="Arial" w:hAnsi="Arial"/>
                <w:b w:val="0"/>
                <w:i w:val="0"/>
                <w:sz w:val="16"/>
              </w:rPr>
              <w:t>1 feria permanente; 30 artesanos; infraestructura básica</w:t>
            </w:r>
          </w:p>
        </w:tc>
        <w:tc>
          <w:tcPr>
            <w:tcW w:type="dxa" w:w="423"/>
            <w:shd w:fill="FFFFFF" w:val="clear"/>
          </w:tcPr>
          <w:p>
            <w:pPr>
              <w:spacing w:before="20" w:after="20" w:line="180" w:lineRule="exact"/>
              <w:jc w:val="left"/>
            </w:pPr>
            <w:r/>
            <w:r>
              <w:rPr>
                <w:rFonts w:ascii="Arial" w:hAnsi="Arial"/>
                <w:b w:val="0"/>
                <w:i w:val="0"/>
                <w:sz w:val="16"/>
              </w:rPr>
              <w:t>1 feria consolidada; 50 artesanos; $60M ventas/año</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DIDECO + DOM</w:t>
            </w:r>
          </w:p>
        </w:tc>
        <w:tc>
          <w:tcPr>
            <w:tcW w:type="dxa" w:w="889"/>
            <w:shd w:fill="FFFFFF" w:val="clear"/>
          </w:tcPr>
          <w:p>
            <w:pPr>
              <w:spacing w:before="20" w:after="20" w:line="180" w:lineRule="exact"/>
              <w:jc w:val="left"/>
            </w:pPr>
            <w:r/>
            <w:r>
              <w:rPr>
                <w:rFonts w:ascii="Arial" w:hAnsi="Arial"/>
                <w:b w:val="0"/>
                <w:i w:val="0"/>
                <w:sz w:val="16"/>
              </w:rPr>
              <w:t>Municipal + SERCOTEC + CNCA</w:t>
            </w:r>
          </w:p>
        </w:tc>
        <w:tc>
          <w:tcPr>
            <w:tcW w:type="dxa" w:w="404"/>
            <w:shd w:fill="FFFFFF" w:val="clear"/>
          </w:tcPr>
          <w:p>
            <w:pPr>
              <w:spacing w:before="20" w:after="20" w:line="180" w:lineRule="exact"/>
              <w:jc w:val="left"/>
            </w:pPr>
            <w:r/>
            <w:r>
              <w:rPr>
                <w:rFonts w:ascii="Arial" w:hAnsi="Arial"/>
                <w:b w:val="0"/>
                <w:i w:val="0"/>
                <w:sz w:val="16"/>
              </w:rPr>
              <w:t>ODS 1, 8, 11</w:t>
            </w:r>
          </w:p>
        </w:tc>
      </w:tr>
      <w:tr>
        <w:tc>
          <w:tcPr>
            <w:tcW w:type="dxa" w:w="311"/>
            <w:shd w:fill="F2F4F7" w:val="clear"/>
          </w:tcPr>
          <w:p>
            <w:pPr>
              <w:spacing w:before="20" w:after="20" w:line="180" w:lineRule="exact"/>
              <w:jc w:val="left"/>
            </w:pPr>
            <w:r/>
            <w:r>
              <w:rPr>
                <w:rFonts w:ascii="Arial" w:hAnsi="Arial"/>
                <w:b w:val="0"/>
                <w:i w:val="0"/>
                <w:sz w:val="16"/>
              </w:rPr>
              <w:t>70</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4.1 Modernizar la Infraestructura Vial y de Conectividad</w:t>
            </w:r>
          </w:p>
        </w:tc>
        <w:tc>
          <w:tcPr>
            <w:tcW w:type="dxa" w:w="626"/>
            <w:shd w:fill="F2F4F7" w:val="clear"/>
          </w:tcPr>
          <w:p>
            <w:pPr>
              <w:spacing w:before="20" w:after="20" w:line="180" w:lineRule="exact"/>
              <w:jc w:val="left"/>
            </w:pPr>
            <w:r/>
            <w:r>
              <w:rPr>
                <w:rFonts w:ascii="Arial" w:hAnsi="Arial"/>
                <w:b w:val="0"/>
                <w:i w:val="0"/>
                <w:sz w:val="16"/>
              </w:rPr>
              <w:t>Infraestructura Vialidad Comunal y Medio Ambiente</w:t>
            </w:r>
          </w:p>
        </w:tc>
        <w:tc>
          <w:tcPr>
            <w:tcW w:type="dxa" w:w="529"/>
            <w:shd w:fill="F2F4F7" w:val="clear"/>
          </w:tcPr>
          <w:p>
            <w:pPr>
              <w:spacing w:before="20" w:after="20" w:line="180" w:lineRule="exact"/>
              <w:jc w:val="left"/>
            </w:pPr>
            <w:r/>
            <w:r>
              <w:rPr>
                <w:rFonts w:ascii="Arial" w:hAnsi="Arial"/>
                <w:b w:val="0"/>
                <w:i w:val="0"/>
                <w:sz w:val="16"/>
              </w:rPr>
              <w:t>Paraderos Inteligentes "Todos Unidos"</w:t>
            </w:r>
          </w:p>
        </w:tc>
        <w:tc>
          <w:tcPr>
            <w:tcW w:type="dxa" w:w="736"/>
            <w:shd w:fill="F2F4F7" w:val="clear"/>
          </w:tcPr>
          <w:p>
            <w:pPr>
              <w:spacing w:before="20" w:after="20" w:line="180" w:lineRule="exact"/>
              <w:jc w:val="left"/>
            </w:pPr>
            <w:r/>
            <w:r>
              <w:rPr>
                <w:rFonts w:ascii="Arial" w:hAnsi="Arial"/>
                <w:b w:val="0"/>
                <w:i w:val="0"/>
                <w:sz w:val="16"/>
              </w:rPr>
              <w:t>Instalar paraderos de transporte público con tecnología inteligente (pantallas informativas, carga USB, iluminación solar, WiFi) mejorando la experiencia del usuario.</w:t>
            </w:r>
          </w:p>
        </w:tc>
        <w:tc>
          <w:tcPr>
            <w:tcW w:type="dxa" w:w="754"/>
            <w:shd w:fill="F2F4F7" w:val="clear"/>
          </w:tcPr>
          <w:p>
            <w:pPr>
              <w:spacing w:before="20" w:after="20" w:line="180" w:lineRule="exact"/>
              <w:jc w:val="left"/>
            </w:pPr>
            <w:r/>
            <w:r>
              <w:rPr>
                <w:rFonts w:ascii="Arial" w:hAnsi="Arial"/>
                <w:b w:val="0"/>
                <w:i/>
                <w:color w:val="065A82"/>
                <w:sz w:val="16"/>
              </w:rPr>
              <w:t>El transporte público carece de infraestructura moderna para 65.786 habitantes, con paraderos de diversas tipologías y distinto estado de conservación según el diagnóstico de espacio público. Los 7.256 PcD (12,1%) requieren paraderos accesibles conforme a la Ley 20.422, y el 62,5% de vulnerabilidad FONASA A+B depende del transporte público. Las empresas GALBUS y SERVIBUS con 6 líneas de colectivos sirven una comuna de 592 km2 con dispersión territorial significativa. La encuesta ciudadana califica calles y tránsito con 2,82/5, el más bajo, conforme al ODS 9.</w:t>
            </w:r>
          </w:p>
        </w:tc>
        <w:tc>
          <w:tcPr>
            <w:tcW w:type="dxa" w:w="724"/>
            <w:shd w:fill="F2F4F7" w:val="clear"/>
          </w:tcPr>
          <w:p>
            <w:pPr>
              <w:spacing w:before="20" w:after="20" w:line="180" w:lineRule="exact"/>
              <w:jc w:val="left"/>
            </w:pPr>
            <w:r/>
            <w:r>
              <w:rPr>
                <w:rFonts w:ascii="Arial" w:hAnsi="Arial"/>
                <w:b w:val="0"/>
                <w:i w:val="0"/>
                <w:sz w:val="16"/>
              </w:rPr>
              <w:t>Paraderos inteligentes instalados; Satisfacción de usuarios; Reducción tiempos de espera percibidos</w:t>
            </w:r>
          </w:p>
        </w:tc>
        <w:tc>
          <w:tcPr>
            <w:tcW w:type="dxa" w:w="441"/>
            <w:shd w:fill="F2F4F7" w:val="clear"/>
          </w:tcPr>
          <w:p>
            <w:pPr>
              <w:spacing w:before="20" w:after="20" w:line="180" w:lineRule="exact"/>
              <w:jc w:val="left"/>
            </w:pPr>
            <w:r/>
            <w:r>
              <w:rPr>
                <w:rFonts w:ascii="Arial" w:hAnsi="Arial"/>
                <w:b w:val="0"/>
                <w:i w:val="0"/>
                <w:sz w:val="16"/>
              </w:rPr>
              <w:t>Paraderos convencionales sin tecnología</w:t>
            </w:r>
          </w:p>
        </w:tc>
        <w:tc>
          <w:tcPr>
            <w:tcW w:type="dxa" w:w="423"/>
            <w:shd w:fill="F2F4F7" w:val="clear"/>
          </w:tcPr>
          <w:p>
            <w:pPr>
              <w:spacing w:before="20" w:after="20" w:line="180" w:lineRule="exact"/>
              <w:jc w:val="left"/>
            </w:pPr>
            <w:r/>
            <w:r>
              <w:rPr>
                <w:rFonts w:ascii="Arial" w:hAnsi="Arial"/>
                <w:b w:val="0"/>
                <w:i w:val="0"/>
                <w:sz w:val="16"/>
              </w:rPr>
              <w:t>10 paraderos inteligentes; 80% satisfacción</w:t>
            </w:r>
          </w:p>
        </w:tc>
        <w:tc>
          <w:tcPr>
            <w:tcW w:type="dxa" w:w="423"/>
            <w:shd w:fill="F2F4F7" w:val="clear"/>
          </w:tcPr>
          <w:p>
            <w:pPr>
              <w:spacing w:before="20" w:after="20" w:line="180" w:lineRule="exact"/>
              <w:jc w:val="left"/>
            </w:pPr>
            <w:r/>
            <w:r>
              <w:rPr>
                <w:rFonts w:ascii="Arial" w:hAnsi="Arial"/>
                <w:b w:val="0"/>
                <w:i w:val="0"/>
                <w:sz w:val="16"/>
              </w:rPr>
              <w:t>30 paraderos; 90% satisfacción; 100% accesibilidad universal</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DOM</w:t>
            </w:r>
          </w:p>
        </w:tc>
        <w:tc>
          <w:tcPr>
            <w:tcW w:type="dxa" w:w="889"/>
            <w:shd w:fill="F2F4F7" w:val="clear"/>
          </w:tcPr>
          <w:p>
            <w:pPr>
              <w:spacing w:before="20" w:after="20" w:line="180" w:lineRule="exact"/>
              <w:jc w:val="left"/>
            </w:pPr>
            <w:r/>
            <w:r>
              <w:rPr>
                <w:rFonts w:ascii="Arial" w:hAnsi="Arial"/>
                <w:b w:val="0"/>
                <w:i w:val="0"/>
                <w:sz w:val="16"/>
              </w:rPr>
              <w:t>FNDR + MTT + GORE + Municipal</w:t>
            </w:r>
          </w:p>
        </w:tc>
        <w:tc>
          <w:tcPr>
            <w:tcW w:type="dxa" w:w="404"/>
            <w:shd w:fill="F2F4F7" w:val="clear"/>
          </w:tcPr>
          <w:p>
            <w:pPr>
              <w:spacing w:before="20" w:after="20" w:line="180" w:lineRule="exact"/>
              <w:jc w:val="left"/>
            </w:pPr>
            <w:r/>
            <w:r>
              <w:rPr>
                <w:rFonts w:ascii="Arial" w:hAnsi="Arial"/>
                <w:b w:val="0"/>
                <w:i w:val="0"/>
                <w:sz w:val="16"/>
              </w:rPr>
              <w:t>ODS 9, 11, 10</w:t>
            </w:r>
          </w:p>
        </w:tc>
      </w:tr>
      <w:tr>
        <w:tc>
          <w:tcPr>
            <w:tcW w:type="dxa" w:w="311"/>
            <w:shd w:fill="FFFFFF" w:val="clear"/>
          </w:tcPr>
          <w:p>
            <w:pPr>
              <w:spacing w:before="20" w:after="20" w:line="180" w:lineRule="exact"/>
              <w:jc w:val="left"/>
            </w:pPr>
            <w:r/>
            <w:r>
              <w:rPr>
                <w:rFonts w:ascii="Arial" w:hAnsi="Arial"/>
                <w:b w:val="0"/>
                <w:i w:val="0"/>
                <w:sz w:val="16"/>
              </w:rPr>
              <w:t>71</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4.2 Revitalizar Espacios Públicos y Equipamiento Comunal</w:t>
            </w:r>
          </w:p>
        </w:tc>
        <w:tc>
          <w:tcPr>
            <w:tcW w:type="dxa" w:w="626"/>
            <w:shd w:fill="FFFFFF" w:val="clear"/>
          </w:tcPr>
          <w:p>
            <w:pPr>
              <w:spacing w:before="20" w:after="20" w:line="180" w:lineRule="exact"/>
              <w:jc w:val="left"/>
            </w:pPr>
            <w:r/>
            <w:r>
              <w:rPr>
                <w:rFonts w:ascii="Arial" w:hAnsi="Arial"/>
                <w:b w:val="0"/>
                <w:i w:val="0"/>
                <w:sz w:val="16"/>
              </w:rPr>
              <w:t>Infraestructura Vialidad Comunal y Medio Ambiente</w:t>
            </w:r>
          </w:p>
        </w:tc>
        <w:tc>
          <w:tcPr>
            <w:tcW w:type="dxa" w:w="529"/>
            <w:shd w:fill="FFFFFF" w:val="clear"/>
          </w:tcPr>
          <w:p>
            <w:pPr>
              <w:spacing w:before="20" w:after="20" w:line="180" w:lineRule="exact"/>
              <w:jc w:val="left"/>
            </w:pPr>
            <w:r/>
            <w:r>
              <w:rPr>
                <w:rFonts w:ascii="Arial" w:hAnsi="Arial"/>
                <w:b w:val="0"/>
                <w:i w:val="0"/>
                <w:sz w:val="16"/>
              </w:rPr>
              <w:t>Sede UOH Ingeniería - Construcción Transparente</w:t>
            </w:r>
          </w:p>
        </w:tc>
        <w:tc>
          <w:tcPr>
            <w:tcW w:type="dxa" w:w="736"/>
            <w:shd w:fill="FFFFFF" w:val="clear"/>
          </w:tcPr>
          <w:p>
            <w:pPr>
              <w:spacing w:before="20" w:after="20" w:line="180" w:lineRule="exact"/>
              <w:jc w:val="left"/>
            </w:pPr>
            <w:r/>
            <w:r>
              <w:rPr>
                <w:rFonts w:ascii="Arial" w:hAnsi="Arial"/>
                <w:b w:val="0"/>
                <w:i w:val="0"/>
                <w:sz w:val="16"/>
              </w:rPr>
              <w:t>Apoyar la construcción de la sede de Ingeniería de la Universidad de O'Higgins en Rengo con gestión municipal transparente, coordinación interinstitucional y seguimiento comunitario.</w:t>
            </w:r>
          </w:p>
        </w:tc>
        <w:tc>
          <w:tcPr>
            <w:tcW w:type="dxa" w:w="754"/>
            <w:shd w:fill="FFFFFF" w:val="clear"/>
          </w:tcPr>
          <w:p>
            <w:pPr>
              <w:spacing w:before="20" w:after="20" w:line="180" w:lineRule="exact"/>
              <w:jc w:val="left"/>
            </w:pPr>
            <w:r/>
            <w:r>
              <w:rPr>
                <w:rFonts w:ascii="Arial" w:hAnsi="Arial"/>
                <w:b w:val="0"/>
                <w:i/>
                <w:color w:val="065A82"/>
                <w:sz w:val="16"/>
              </w:rPr>
              <w:t>La construcción de sede UOH en Rengo es estratégica para elevar el acceso a educación superior (actualmente 39%, brecha estructural) en una comuna con escolaridad de 11,1 años. La transparencia municipal CPLT mejoró de 16,41% (2012) a 97,89% (2023), facilitando gestión transparente del proyecto ante la ciudadanía. El IDHC educativo creció de 0,55 a 0,72 y la sede puede acelerar esta trayectoria para los 65.786 habitantes. La Contraloría emitió 24 instrumentos de control con 3 derivaciones penales, exigiendo estándares de probidad en obras emblemáticas conforme al ODS 4.</w:t>
            </w:r>
          </w:p>
        </w:tc>
        <w:tc>
          <w:tcPr>
            <w:tcW w:type="dxa" w:w="724"/>
            <w:shd w:fill="FFFFFF" w:val="clear"/>
          </w:tcPr>
          <w:p>
            <w:pPr>
              <w:spacing w:before="20" w:after="20" w:line="180" w:lineRule="exact"/>
              <w:jc w:val="left"/>
            </w:pPr>
            <w:r/>
            <w:r>
              <w:rPr>
                <w:rFonts w:ascii="Arial" w:hAnsi="Arial"/>
                <w:b w:val="0"/>
                <w:i w:val="0"/>
                <w:sz w:val="16"/>
              </w:rPr>
              <w:t>Progreso de construcción (%); Transparencia en gestión; Cumplimiento de plazos</w:t>
            </w:r>
          </w:p>
        </w:tc>
        <w:tc>
          <w:tcPr>
            <w:tcW w:type="dxa" w:w="441"/>
            <w:shd w:fill="FFFFFF" w:val="clear"/>
          </w:tcPr>
          <w:p>
            <w:pPr>
              <w:spacing w:before="20" w:after="20" w:line="180" w:lineRule="exact"/>
              <w:jc w:val="left"/>
            </w:pPr>
            <w:r/>
            <w:r>
              <w:rPr>
                <w:rFonts w:ascii="Arial" w:hAnsi="Arial"/>
                <w:b w:val="0"/>
                <w:i w:val="0"/>
                <w:sz w:val="16"/>
              </w:rPr>
              <w:t>Proyecto UOH en fase de planificación</w:t>
            </w:r>
          </w:p>
        </w:tc>
        <w:tc>
          <w:tcPr>
            <w:tcW w:type="dxa" w:w="423"/>
            <w:shd w:fill="FFFFFF" w:val="clear"/>
          </w:tcPr>
          <w:p>
            <w:pPr>
              <w:spacing w:before="20" w:after="20" w:line="180" w:lineRule="exact"/>
              <w:jc w:val="left"/>
            </w:pPr>
            <w:r/>
            <w:r>
              <w:rPr>
                <w:rFonts w:ascii="Arial" w:hAnsi="Arial"/>
                <w:b w:val="0"/>
                <w:i w:val="0"/>
                <w:sz w:val="16"/>
              </w:rPr>
              <w:t>50% avance construcción; 100% transparencia</w:t>
            </w:r>
          </w:p>
        </w:tc>
        <w:tc>
          <w:tcPr>
            <w:tcW w:type="dxa" w:w="423"/>
            <w:shd w:fill="FFFFFF" w:val="clear"/>
          </w:tcPr>
          <w:p>
            <w:pPr>
              <w:spacing w:before="20" w:after="20" w:line="180" w:lineRule="exact"/>
              <w:jc w:val="left"/>
            </w:pPr>
            <w:r/>
            <w:r>
              <w:rPr>
                <w:rFonts w:ascii="Arial" w:hAnsi="Arial"/>
                <w:b w:val="0"/>
                <w:i w:val="0"/>
                <w:sz w:val="16"/>
              </w:rPr>
              <w:t>100% construida; sede operativa; 1.000 estudiantes/año</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Alcaldía + SECPLAN</w:t>
            </w:r>
          </w:p>
        </w:tc>
        <w:tc>
          <w:tcPr>
            <w:tcW w:type="dxa" w:w="889"/>
            <w:shd w:fill="FFFFFF" w:val="clear"/>
          </w:tcPr>
          <w:p>
            <w:pPr>
              <w:spacing w:before="20" w:after="20" w:line="180" w:lineRule="exact"/>
              <w:jc w:val="left"/>
            </w:pPr>
            <w:r/>
            <w:r>
              <w:rPr>
                <w:rFonts w:ascii="Arial" w:hAnsi="Arial"/>
                <w:b w:val="0"/>
                <w:i w:val="0"/>
                <w:sz w:val="16"/>
              </w:rPr>
              <w:t>MINEDUC + GORE + MOP + Municipal</w:t>
            </w:r>
          </w:p>
        </w:tc>
        <w:tc>
          <w:tcPr>
            <w:tcW w:type="dxa" w:w="404"/>
            <w:shd w:fill="FFFFFF" w:val="clear"/>
          </w:tcPr>
          <w:p>
            <w:pPr>
              <w:spacing w:before="20" w:after="20" w:line="180" w:lineRule="exact"/>
              <w:jc w:val="left"/>
            </w:pPr>
            <w:r/>
            <w:r>
              <w:rPr>
                <w:rFonts w:ascii="Arial" w:hAnsi="Arial"/>
                <w:b w:val="0"/>
                <w:i w:val="0"/>
                <w:sz w:val="16"/>
              </w:rPr>
              <w:t>ODS 4, 9, 17</w:t>
            </w:r>
          </w:p>
        </w:tc>
      </w:tr>
      <w:tr>
        <w:tc>
          <w:tcPr>
            <w:tcW w:type="dxa" w:w="311"/>
            <w:shd w:fill="F2F4F7" w:val="clear"/>
          </w:tcPr>
          <w:p>
            <w:pPr>
              <w:spacing w:before="20" w:after="20" w:line="180" w:lineRule="exact"/>
              <w:jc w:val="left"/>
            </w:pPr>
            <w:r/>
            <w:r>
              <w:rPr>
                <w:rFonts w:ascii="Arial" w:hAnsi="Arial"/>
                <w:b w:val="0"/>
                <w:i w:val="0"/>
                <w:sz w:val="16"/>
              </w:rPr>
              <w:t>72</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4.2 Revitalizar Espacios Públicos y Equipamiento Comunal</w:t>
            </w:r>
          </w:p>
        </w:tc>
        <w:tc>
          <w:tcPr>
            <w:tcW w:type="dxa" w:w="626"/>
            <w:shd w:fill="F2F4F7" w:val="clear"/>
          </w:tcPr>
          <w:p>
            <w:pPr>
              <w:spacing w:before="20" w:after="20" w:line="180" w:lineRule="exact"/>
              <w:jc w:val="left"/>
            </w:pPr>
            <w:r/>
            <w:r>
              <w:rPr>
                <w:rFonts w:ascii="Arial" w:hAnsi="Arial"/>
                <w:b w:val="0"/>
                <w:i w:val="0"/>
                <w:sz w:val="16"/>
              </w:rPr>
              <w:t>Infraestructura Vialidad Comunal y Medio Ambiente</w:t>
            </w:r>
          </w:p>
        </w:tc>
        <w:tc>
          <w:tcPr>
            <w:tcW w:type="dxa" w:w="529"/>
            <w:shd w:fill="F2F4F7" w:val="clear"/>
          </w:tcPr>
          <w:p>
            <w:pPr>
              <w:spacing w:before="20" w:after="20" w:line="180" w:lineRule="exact"/>
              <w:jc w:val="left"/>
            </w:pPr>
            <w:r/>
            <w:r>
              <w:rPr>
                <w:rFonts w:ascii="Arial" w:hAnsi="Arial"/>
                <w:b w:val="0"/>
                <w:i w:val="0"/>
                <w:sz w:val="16"/>
              </w:rPr>
              <w:t>Mejora Servicios Públicos Básicos</w:t>
            </w:r>
          </w:p>
        </w:tc>
        <w:tc>
          <w:tcPr>
            <w:tcW w:type="dxa" w:w="736"/>
            <w:shd w:fill="F2F4F7" w:val="clear"/>
          </w:tcPr>
          <w:p>
            <w:pPr>
              <w:spacing w:before="20" w:after="20" w:line="180" w:lineRule="exact"/>
              <w:jc w:val="left"/>
            </w:pPr>
            <w:r/>
            <w:r>
              <w:rPr>
                <w:rFonts w:ascii="Arial" w:hAnsi="Arial"/>
                <w:b w:val="0"/>
                <w:i w:val="0"/>
                <w:sz w:val="16"/>
              </w:rPr>
              <w:t>Instalar y mejorar baños públicos en puntos estratégicos de Rengo y Rosario con diseño accesible, mantenimiento regular y estándares sanitarios.</w:t>
            </w:r>
          </w:p>
        </w:tc>
        <w:tc>
          <w:tcPr>
            <w:tcW w:type="dxa" w:w="754"/>
            <w:shd w:fill="F2F4F7" w:val="clear"/>
          </w:tcPr>
          <w:p>
            <w:pPr>
              <w:spacing w:before="20" w:after="20" w:line="180" w:lineRule="exact"/>
              <w:jc w:val="left"/>
            </w:pPr>
            <w:r/>
            <w:r>
              <w:rPr>
                <w:rFonts w:ascii="Arial" w:hAnsi="Arial"/>
                <w:b w:val="0"/>
                <w:i/>
                <w:color w:val="065A82"/>
                <w:sz w:val="16"/>
              </w:rPr>
              <w:t>La ausencia de baños públicos adecuados afecta a los 65.786 habitantes y visitantes; el diagnóstico de espacio público (57+ puntos georreferenciados) identifica déficit de mobiliario urbano generalizado. Los 7.256 PcD (12,1%) requieren baños accesibles conforme a la Ley 20.422, y 88 personas en situación de calle necesitan servicios sanitarios básicos. Las plazas y parques reciben calificación de 2,94/5 en encuesta ciudadana, parcialmente por falta de servicios. La vulnerabilidad FONASA A+B del 62,5% correlaciona con riesgo sanitario que los baños públicos mitigan conforme al ODS 6.</w:t>
            </w:r>
          </w:p>
        </w:tc>
        <w:tc>
          <w:tcPr>
            <w:tcW w:type="dxa" w:w="724"/>
            <w:shd w:fill="F2F4F7" w:val="clear"/>
          </w:tcPr>
          <w:p>
            <w:pPr>
              <w:spacing w:before="20" w:after="20" w:line="180" w:lineRule="exact"/>
              <w:jc w:val="left"/>
            </w:pPr>
            <w:r/>
            <w:r>
              <w:rPr>
                <w:rFonts w:ascii="Arial" w:hAnsi="Arial"/>
                <w:b w:val="0"/>
                <w:i w:val="0"/>
                <w:sz w:val="16"/>
              </w:rPr>
              <w:t>Baños públicos instalados/mejorados; Satisfacción de usuarios; Cumplimiento mantenimiento</w:t>
            </w:r>
          </w:p>
        </w:tc>
        <w:tc>
          <w:tcPr>
            <w:tcW w:type="dxa" w:w="441"/>
            <w:shd w:fill="F2F4F7" w:val="clear"/>
          </w:tcPr>
          <w:p>
            <w:pPr>
              <w:spacing w:before="20" w:after="20" w:line="180" w:lineRule="exact"/>
              <w:jc w:val="left"/>
            </w:pPr>
            <w:r/>
            <w:r>
              <w:rPr>
                <w:rFonts w:ascii="Arial" w:hAnsi="Arial"/>
                <w:b w:val="0"/>
                <w:i w:val="0"/>
                <w:sz w:val="16"/>
              </w:rPr>
              <w:t>Baños públicos insuficientes y deteriorados</w:t>
            </w:r>
          </w:p>
        </w:tc>
        <w:tc>
          <w:tcPr>
            <w:tcW w:type="dxa" w:w="423"/>
            <w:shd w:fill="F2F4F7" w:val="clear"/>
          </w:tcPr>
          <w:p>
            <w:pPr>
              <w:spacing w:before="20" w:after="20" w:line="180" w:lineRule="exact"/>
              <w:jc w:val="left"/>
            </w:pPr>
            <w:r/>
            <w:r>
              <w:rPr>
                <w:rFonts w:ascii="Arial" w:hAnsi="Arial"/>
                <w:b w:val="0"/>
                <w:i w:val="0"/>
                <w:sz w:val="16"/>
              </w:rPr>
              <w:t>5 baños mejorados/nuevos; protocolo mantenimiento</w:t>
            </w:r>
          </w:p>
        </w:tc>
        <w:tc>
          <w:tcPr>
            <w:tcW w:type="dxa" w:w="423"/>
            <w:shd w:fill="F2F4F7" w:val="clear"/>
          </w:tcPr>
          <w:p>
            <w:pPr>
              <w:spacing w:before="20" w:after="20" w:line="180" w:lineRule="exact"/>
              <w:jc w:val="left"/>
            </w:pPr>
            <w:r/>
            <w:r>
              <w:rPr>
                <w:rFonts w:ascii="Arial" w:hAnsi="Arial"/>
                <w:b w:val="0"/>
                <w:i w:val="0"/>
                <w:sz w:val="16"/>
              </w:rPr>
              <w:t>15 baños operativos; 100% accesibles; 90% satisfacción</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DOM + DAF</w:t>
            </w:r>
          </w:p>
        </w:tc>
        <w:tc>
          <w:tcPr>
            <w:tcW w:type="dxa" w:w="889"/>
            <w:shd w:fill="F2F4F7" w:val="clear"/>
          </w:tcPr>
          <w:p>
            <w:pPr>
              <w:spacing w:before="20" w:after="20" w:line="180" w:lineRule="exact"/>
              <w:jc w:val="left"/>
            </w:pPr>
            <w:r/>
            <w:r>
              <w:rPr>
                <w:rFonts w:ascii="Arial" w:hAnsi="Arial"/>
                <w:b w:val="0"/>
                <w:i w:val="0"/>
                <w:sz w:val="16"/>
              </w:rPr>
              <w:t>Municipal + FNDR</w:t>
            </w:r>
          </w:p>
        </w:tc>
        <w:tc>
          <w:tcPr>
            <w:tcW w:type="dxa" w:w="404"/>
            <w:shd w:fill="F2F4F7" w:val="clear"/>
          </w:tcPr>
          <w:p>
            <w:pPr>
              <w:spacing w:before="20" w:after="20" w:line="180" w:lineRule="exact"/>
              <w:jc w:val="left"/>
            </w:pPr>
            <w:r/>
            <w:r>
              <w:rPr>
                <w:rFonts w:ascii="Arial" w:hAnsi="Arial"/>
                <w:b w:val="0"/>
                <w:i w:val="0"/>
                <w:sz w:val="16"/>
              </w:rPr>
              <w:t>ODS 6, 11, 3</w:t>
            </w:r>
          </w:p>
        </w:tc>
      </w:tr>
      <w:tr>
        <w:tc>
          <w:tcPr>
            <w:tcW w:type="dxa" w:w="311"/>
            <w:shd w:fill="FFFFFF" w:val="clear"/>
          </w:tcPr>
          <w:p>
            <w:pPr>
              <w:spacing w:before="20" w:after="20" w:line="180" w:lineRule="exact"/>
              <w:jc w:val="left"/>
            </w:pPr>
            <w:r/>
            <w:r>
              <w:rPr>
                <w:rFonts w:ascii="Arial" w:hAnsi="Arial"/>
                <w:b w:val="0"/>
                <w:i w:val="0"/>
                <w:sz w:val="16"/>
              </w:rPr>
              <w:t>73</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4.1 Modernizar la Infraestructura Vial y de Conectividad</w:t>
            </w:r>
          </w:p>
        </w:tc>
        <w:tc>
          <w:tcPr>
            <w:tcW w:type="dxa" w:w="626"/>
            <w:shd w:fill="FFFFFF" w:val="clear"/>
          </w:tcPr>
          <w:p>
            <w:pPr>
              <w:spacing w:before="20" w:after="20" w:line="180" w:lineRule="exact"/>
              <w:jc w:val="left"/>
            </w:pPr>
            <w:r/>
            <w:r>
              <w:rPr>
                <w:rFonts w:ascii="Arial" w:hAnsi="Arial"/>
                <w:b w:val="0"/>
                <w:i w:val="0"/>
                <w:sz w:val="16"/>
              </w:rPr>
              <w:t>Infraestructura Vialidad Comunal y Medio Ambiente</w:t>
            </w:r>
          </w:p>
        </w:tc>
        <w:tc>
          <w:tcPr>
            <w:tcW w:type="dxa" w:w="529"/>
            <w:shd w:fill="FFFFFF" w:val="clear"/>
          </w:tcPr>
          <w:p>
            <w:pPr>
              <w:spacing w:before="20" w:after="20" w:line="180" w:lineRule="exact"/>
              <w:jc w:val="left"/>
            </w:pPr>
            <w:r/>
            <w:r>
              <w:rPr>
                <w:rFonts w:ascii="Arial" w:hAnsi="Arial"/>
                <w:b w:val="0"/>
                <w:i w:val="0"/>
                <w:sz w:val="16"/>
              </w:rPr>
              <w:t>Ciclovías Conectadas</w:t>
            </w:r>
          </w:p>
        </w:tc>
        <w:tc>
          <w:tcPr>
            <w:tcW w:type="dxa" w:w="736"/>
            <w:shd w:fill="FFFFFF" w:val="clear"/>
          </w:tcPr>
          <w:p>
            <w:pPr>
              <w:spacing w:before="20" w:after="20" w:line="180" w:lineRule="exact"/>
              <w:jc w:val="left"/>
            </w:pPr>
            <w:r/>
            <w:r>
              <w:rPr>
                <w:rFonts w:ascii="Arial" w:hAnsi="Arial"/>
                <w:b w:val="0"/>
                <w:i w:val="0"/>
                <w:sz w:val="16"/>
              </w:rPr>
              <w:t>Diseñar y construir una red integrada de ciclovías que conecte barrios residenciales con centros de servicios, comercio y equipamiento, promoviendo movilidad sustentable.</w:t>
            </w:r>
          </w:p>
        </w:tc>
        <w:tc>
          <w:tcPr>
            <w:tcW w:type="dxa" w:w="754"/>
            <w:shd w:fill="FFFFFF" w:val="clear"/>
          </w:tcPr>
          <w:p>
            <w:pPr>
              <w:spacing w:before="20" w:after="20" w:line="180" w:lineRule="exact"/>
              <w:jc w:val="left"/>
            </w:pPr>
            <w:r/>
            <w:r>
              <w:rPr>
                <w:rFonts w:ascii="Arial" w:hAnsi="Arial"/>
                <w:b w:val="0"/>
                <w:i/>
                <w:color w:val="065A82"/>
                <w:sz w:val="16"/>
              </w:rPr>
              <w:t>Rengo tiene 0 km de ciclovías para sus 65.786 habitantes, con densidad de &gt;4.000 hab/km2 en casco urbano que genera demanda de movilidad activa. Las precipitaciones disminuyeron 30-35% demandando reducción de emisiones, y la demanda hídrica total es 220,8 hm3/año con proyección de -111 mm al 2050. El BIP destina $172 MM a transporte (15,6%), con 245 proyectos históricos, pero ninguno de ciclovías. La Ley 18.695 art. 4 letra a sobre infraestructura vial y el ODS 13 de acción climática fundamentan la inversión en movilidad sustentable.</w:t>
            </w:r>
          </w:p>
        </w:tc>
        <w:tc>
          <w:tcPr>
            <w:tcW w:type="dxa" w:w="724"/>
            <w:shd w:fill="FFFFFF" w:val="clear"/>
          </w:tcPr>
          <w:p>
            <w:pPr>
              <w:spacing w:before="20" w:after="20" w:line="180" w:lineRule="exact"/>
              <w:jc w:val="left"/>
            </w:pPr>
            <w:r/>
            <w:r>
              <w:rPr>
                <w:rFonts w:ascii="Arial" w:hAnsi="Arial"/>
                <w:b w:val="0"/>
                <w:i w:val="0"/>
                <w:sz w:val="16"/>
              </w:rPr>
              <w:t>Km de ciclovías construidos; Reducción de emisiones estimada; Uso diario de ciclovías</w:t>
            </w:r>
          </w:p>
        </w:tc>
        <w:tc>
          <w:tcPr>
            <w:tcW w:type="dxa" w:w="441"/>
            <w:shd w:fill="FFFFFF" w:val="clear"/>
          </w:tcPr>
          <w:p>
            <w:pPr>
              <w:spacing w:before="20" w:after="20" w:line="180" w:lineRule="exact"/>
              <w:jc w:val="left"/>
            </w:pPr>
            <w:r/>
            <w:r>
              <w:rPr>
                <w:rFonts w:ascii="Arial" w:hAnsi="Arial"/>
                <w:b w:val="0"/>
                <w:i w:val="0"/>
                <w:sz w:val="16"/>
              </w:rPr>
              <w:t>0 km de ciclovías</w:t>
            </w:r>
          </w:p>
        </w:tc>
        <w:tc>
          <w:tcPr>
            <w:tcW w:type="dxa" w:w="423"/>
            <w:shd w:fill="FFFFFF" w:val="clear"/>
          </w:tcPr>
          <w:p>
            <w:pPr>
              <w:spacing w:before="20" w:after="20" w:line="180" w:lineRule="exact"/>
              <w:jc w:val="left"/>
            </w:pPr>
            <w:r/>
            <w:r>
              <w:rPr>
                <w:rFonts w:ascii="Arial" w:hAnsi="Arial"/>
                <w:b w:val="0"/>
                <w:i w:val="0"/>
                <w:sz w:val="16"/>
              </w:rPr>
              <w:t>8 km red básica; 500 usuarios/día</w:t>
            </w:r>
          </w:p>
        </w:tc>
        <w:tc>
          <w:tcPr>
            <w:tcW w:type="dxa" w:w="423"/>
            <w:shd w:fill="FFFFFF" w:val="clear"/>
          </w:tcPr>
          <w:p>
            <w:pPr>
              <w:spacing w:before="20" w:after="20" w:line="180" w:lineRule="exact"/>
              <w:jc w:val="left"/>
            </w:pPr>
            <w:r/>
            <w:r>
              <w:rPr>
                <w:rFonts w:ascii="Arial" w:hAnsi="Arial"/>
                <w:b w:val="0"/>
                <w:i w:val="0"/>
                <w:sz w:val="16"/>
              </w:rPr>
              <w:t>20 km red integrada; 2.000 usuarios/día; -15% emisiones transporte</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SECPLAN + DOM</w:t>
            </w:r>
          </w:p>
        </w:tc>
        <w:tc>
          <w:tcPr>
            <w:tcW w:type="dxa" w:w="889"/>
            <w:shd w:fill="FFFFFF" w:val="clear"/>
          </w:tcPr>
          <w:p>
            <w:pPr>
              <w:spacing w:before="20" w:after="20" w:line="180" w:lineRule="exact"/>
              <w:jc w:val="left"/>
            </w:pPr>
            <w:r/>
            <w:r>
              <w:rPr>
                <w:rFonts w:ascii="Arial" w:hAnsi="Arial"/>
                <w:b w:val="0"/>
                <w:i w:val="0"/>
                <w:sz w:val="16"/>
              </w:rPr>
              <w:t>FNDR + MOP + MINVU + Municipal</w:t>
            </w:r>
          </w:p>
        </w:tc>
        <w:tc>
          <w:tcPr>
            <w:tcW w:type="dxa" w:w="404"/>
            <w:shd w:fill="FFFFFF" w:val="clear"/>
          </w:tcPr>
          <w:p>
            <w:pPr>
              <w:spacing w:before="20" w:after="20" w:line="180" w:lineRule="exact"/>
              <w:jc w:val="left"/>
            </w:pPr>
            <w:r/>
            <w:r>
              <w:rPr>
                <w:rFonts w:ascii="Arial" w:hAnsi="Arial"/>
                <w:b w:val="0"/>
                <w:i w:val="0"/>
                <w:sz w:val="16"/>
              </w:rPr>
              <w:t>ODS 11, 13, 3</w:t>
            </w:r>
          </w:p>
        </w:tc>
      </w:tr>
      <w:tr>
        <w:tc>
          <w:tcPr>
            <w:tcW w:type="dxa" w:w="311"/>
            <w:shd w:fill="F2F4F7" w:val="clear"/>
          </w:tcPr>
          <w:p>
            <w:pPr>
              <w:spacing w:before="20" w:after="20" w:line="180" w:lineRule="exact"/>
              <w:jc w:val="left"/>
            </w:pPr>
            <w:r/>
            <w:r>
              <w:rPr>
                <w:rFonts w:ascii="Arial" w:hAnsi="Arial"/>
                <w:b w:val="0"/>
                <w:i w:val="0"/>
                <w:sz w:val="16"/>
              </w:rPr>
              <w:t>74</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4.3 Promover el Desarrollo Rural y la Sostenibilidad Ambiental</w:t>
            </w:r>
          </w:p>
        </w:tc>
        <w:tc>
          <w:tcPr>
            <w:tcW w:type="dxa" w:w="626"/>
            <w:shd w:fill="F2F4F7" w:val="clear"/>
          </w:tcPr>
          <w:p>
            <w:pPr>
              <w:spacing w:before="20" w:after="20" w:line="180" w:lineRule="exact"/>
              <w:jc w:val="left"/>
            </w:pPr>
            <w:r/>
            <w:r>
              <w:rPr>
                <w:rFonts w:ascii="Arial" w:hAnsi="Arial"/>
                <w:b w:val="0"/>
                <w:i w:val="0"/>
                <w:sz w:val="16"/>
              </w:rPr>
              <w:t>Infraestructura Vialidad Comunal y Medio Ambiente</w:t>
            </w:r>
          </w:p>
        </w:tc>
        <w:tc>
          <w:tcPr>
            <w:tcW w:type="dxa" w:w="529"/>
            <w:shd w:fill="F2F4F7" w:val="clear"/>
          </w:tcPr>
          <w:p>
            <w:pPr>
              <w:spacing w:before="20" w:after="20" w:line="180" w:lineRule="exact"/>
              <w:jc w:val="left"/>
            </w:pPr>
            <w:r/>
            <w:r>
              <w:rPr>
                <w:rFonts w:ascii="Arial" w:hAnsi="Arial"/>
                <w:b w:val="0"/>
                <w:i w:val="0"/>
                <w:sz w:val="16"/>
              </w:rPr>
              <w:t>Modernización Alumbrado LED</w:t>
            </w:r>
          </w:p>
        </w:tc>
        <w:tc>
          <w:tcPr>
            <w:tcW w:type="dxa" w:w="736"/>
            <w:shd w:fill="F2F4F7" w:val="clear"/>
          </w:tcPr>
          <w:p>
            <w:pPr>
              <w:spacing w:before="20" w:after="20" w:line="180" w:lineRule="exact"/>
              <w:jc w:val="left"/>
            </w:pPr>
            <w:r/>
            <w:r>
              <w:rPr>
                <w:rFonts w:ascii="Arial" w:hAnsi="Arial"/>
                <w:b w:val="0"/>
                <w:i w:val="0"/>
                <w:sz w:val="16"/>
              </w:rPr>
              <w:t>Reemplazar el alumbrado público convencional por tecnología LED de alta eficiencia en toda la comuna, reduciendo consumo energético y mejorando la seguridad nocturna.</w:t>
            </w:r>
          </w:p>
        </w:tc>
        <w:tc>
          <w:tcPr>
            <w:tcW w:type="dxa" w:w="754"/>
            <w:shd w:fill="F2F4F7" w:val="clear"/>
          </w:tcPr>
          <w:p>
            <w:pPr>
              <w:spacing w:before="20" w:after="20" w:line="180" w:lineRule="exact"/>
              <w:jc w:val="left"/>
            </w:pPr>
            <w:r/>
            <w:r>
              <w:rPr>
                <w:rFonts w:ascii="Arial" w:hAnsi="Arial"/>
                <w:b w:val="0"/>
                <w:i/>
                <w:color w:val="065A82"/>
                <w:sz w:val="16"/>
              </w:rPr>
              <w:t>La encuesta ciudadana (n=119) califica iluminación pública con 2,87/5 y seguridad del sector con 2,83/5, mientras la encuesta NNA reporta 24% de falta de iluminación como factor de inseguridad. Los 110 incendios forestales (2010-2018) y 5.620 casos totales de seguridad (incluidos 1.703 DMCS) evidencian necesidad de iluminación preventiva. El presupuesto municipal destina 84,57% a gasto corriente, requiriendo optimizar eficiencia energética con irradiancia solar de 5,3 kWh/m2/día. La Ley 18.695 art. 4 letra a y el ODS 7 fundamentan modernización del alumbrado público.</w:t>
            </w:r>
          </w:p>
        </w:tc>
        <w:tc>
          <w:tcPr>
            <w:tcW w:type="dxa" w:w="724"/>
            <w:shd w:fill="F2F4F7" w:val="clear"/>
          </w:tcPr>
          <w:p>
            <w:pPr>
              <w:spacing w:before="20" w:after="20" w:line="180" w:lineRule="exact"/>
              <w:jc w:val="left"/>
            </w:pPr>
            <w:r/>
            <w:r>
              <w:rPr>
                <w:rFonts w:ascii="Arial" w:hAnsi="Arial"/>
                <w:b w:val="0"/>
                <w:i w:val="0"/>
                <w:sz w:val="16"/>
              </w:rPr>
              <w:t>Luminarias LED instaladas; Reducción consumo energético (%); Mejora percepción de seguridad</w:t>
            </w:r>
          </w:p>
        </w:tc>
        <w:tc>
          <w:tcPr>
            <w:tcW w:type="dxa" w:w="441"/>
            <w:shd w:fill="F2F4F7" w:val="clear"/>
          </w:tcPr>
          <w:p>
            <w:pPr>
              <w:spacing w:before="20" w:after="20" w:line="180" w:lineRule="exact"/>
              <w:jc w:val="left"/>
            </w:pPr>
            <w:r/>
            <w:r>
              <w:rPr>
                <w:rFonts w:ascii="Arial" w:hAnsi="Arial"/>
                <w:b w:val="0"/>
                <w:i w:val="0"/>
                <w:sz w:val="16"/>
              </w:rPr>
              <w:t>Alumbrado convencional en mayoría de la comuna</w:t>
            </w:r>
          </w:p>
        </w:tc>
        <w:tc>
          <w:tcPr>
            <w:tcW w:type="dxa" w:w="423"/>
            <w:shd w:fill="F2F4F7" w:val="clear"/>
          </w:tcPr>
          <w:p>
            <w:pPr>
              <w:spacing w:before="20" w:after="20" w:line="180" w:lineRule="exact"/>
              <w:jc w:val="left"/>
            </w:pPr>
            <w:r/>
            <w:r>
              <w:rPr>
                <w:rFonts w:ascii="Arial" w:hAnsi="Arial"/>
                <w:b w:val="0"/>
                <w:i w:val="0"/>
                <w:sz w:val="16"/>
              </w:rPr>
              <w:t>40% luminarias LED; 25% reducción consumo</w:t>
            </w:r>
          </w:p>
        </w:tc>
        <w:tc>
          <w:tcPr>
            <w:tcW w:type="dxa" w:w="423"/>
            <w:shd w:fill="F2F4F7" w:val="clear"/>
          </w:tcPr>
          <w:p>
            <w:pPr>
              <w:spacing w:before="20" w:after="20" w:line="180" w:lineRule="exact"/>
              <w:jc w:val="left"/>
            </w:pPr>
            <w:r/>
            <w:r>
              <w:rPr>
                <w:rFonts w:ascii="Arial" w:hAnsi="Arial"/>
                <w:b w:val="0"/>
                <w:i w:val="0"/>
                <w:sz w:val="16"/>
              </w:rPr>
              <w:t>100% LED; 50% reducción consumo; 80% percepción seguridad mejorada</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DOM + DAF</w:t>
            </w:r>
          </w:p>
        </w:tc>
        <w:tc>
          <w:tcPr>
            <w:tcW w:type="dxa" w:w="889"/>
            <w:shd w:fill="F2F4F7" w:val="clear"/>
          </w:tcPr>
          <w:p>
            <w:pPr>
              <w:spacing w:before="20" w:after="20" w:line="180" w:lineRule="exact"/>
              <w:jc w:val="left"/>
            </w:pPr>
            <w:r/>
            <w:r>
              <w:rPr>
                <w:rFonts w:ascii="Arial" w:hAnsi="Arial"/>
                <w:b w:val="0"/>
                <w:i w:val="0"/>
                <w:sz w:val="16"/>
              </w:rPr>
              <w:t>FNDR + Ministerio Energía + Municipal</w:t>
            </w:r>
          </w:p>
        </w:tc>
        <w:tc>
          <w:tcPr>
            <w:tcW w:type="dxa" w:w="404"/>
            <w:shd w:fill="F2F4F7" w:val="clear"/>
          </w:tcPr>
          <w:p>
            <w:pPr>
              <w:spacing w:before="20" w:after="20" w:line="180" w:lineRule="exact"/>
              <w:jc w:val="left"/>
            </w:pPr>
            <w:r/>
            <w:r>
              <w:rPr>
                <w:rFonts w:ascii="Arial" w:hAnsi="Arial"/>
                <w:b w:val="0"/>
                <w:i w:val="0"/>
                <w:sz w:val="16"/>
              </w:rPr>
              <w:t>ODS 7, 11, 13</w:t>
            </w:r>
          </w:p>
        </w:tc>
      </w:tr>
      <w:tr>
        <w:tc>
          <w:tcPr>
            <w:tcW w:type="dxa" w:w="311"/>
            <w:shd w:fill="FFFFFF" w:val="clear"/>
          </w:tcPr>
          <w:p>
            <w:pPr>
              <w:spacing w:before="20" w:after="20" w:line="180" w:lineRule="exact"/>
              <w:jc w:val="left"/>
            </w:pPr>
            <w:r/>
            <w:r>
              <w:rPr>
                <w:rFonts w:ascii="Arial" w:hAnsi="Arial"/>
                <w:b w:val="0"/>
                <w:i w:val="0"/>
                <w:sz w:val="16"/>
              </w:rPr>
              <w:t>75</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4.3 Promover el Desarrollo Rural y la Sostenibilidad Ambiental</w:t>
            </w:r>
          </w:p>
        </w:tc>
        <w:tc>
          <w:tcPr>
            <w:tcW w:type="dxa" w:w="626"/>
            <w:shd w:fill="FFFFFF" w:val="clear"/>
          </w:tcPr>
          <w:p>
            <w:pPr>
              <w:spacing w:before="20" w:after="20" w:line="180" w:lineRule="exact"/>
              <w:jc w:val="left"/>
            </w:pPr>
            <w:r/>
            <w:r>
              <w:rPr>
                <w:rFonts w:ascii="Arial" w:hAnsi="Arial"/>
                <w:b w:val="0"/>
                <w:i w:val="0"/>
                <w:sz w:val="16"/>
              </w:rPr>
              <w:t>Infraestructura Vialidad Comunal y Medio Ambiente</w:t>
            </w:r>
          </w:p>
        </w:tc>
        <w:tc>
          <w:tcPr>
            <w:tcW w:type="dxa" w:w="529"/>
            <w:shd w:fill="FFFFFF" w:val="clear"/>
          </w:tcPr>
          <w:p>
            <w:pPr>
              <w:spacing w:before="20" w:after="20" w:line="180" w:lineRule="exact"/>
              <w:jc w:val="left"/>
            </w:pPr>
            <w:r/>
            <w:r>
              <w:rPr>
                <w:rFonts w:ascii="Arial" w:hAnsi="Arial"/>
                <w:b w:val="0"/>
                <w:i w:val="0"/>
                <w:sz w:val="16"/>
              </w:rPr>
              <w:t>Reforestación y Corredores Verdes</w:t>
            </w:r>
          </w:p>
        </w:tc>
        <w:tc>
          <w:tcPr>
            <w:tcW w:type="dxa" w:w="736"/>
            <w:shd w:fill="FFFFFF" w:val="clear"/>
          </w:tcPr>
          <w:p>
            <w:pPr>
              <w:spacing w:before="20" w:after="20" w:line="180" w:lineRule="exact"/>
              <w:jc w:val="left"/>
            </w:pPr>
            <w:r/>
            <w:r>
              <w:rPr>
                <w:rFonts w:ascii="Arial" w:hAnsi="Arial"/>
                <w:b w:val="0"/>
                <w:i w:val="0"/>
                <w:sz w:val="16"/>
              </w:rPr>
              <w:t>Implementar un programa de reforestación urbana y rural con especies nativas, creando corredores verdes que conecten áreas naturales y mejoren la biodiversidad comunal.</w:t>
            </w:r>
          </w:p>
        </w:tc>
        <w:tc>
          <w:tcPr>
            <w:tcW w:type="dxa" w:w="754"/>
            <w:shd w:fill="FFFFFF" w:val="clear"/>
          </w:tcPr>
          <w:p>
            <w:pPr>
              <w:spacing w:before="20" w:after="20" w:line="180" w:lineRule="exact"/>
              <w:jc w:val="left"/>
            </w:pPr>
            <w:r/>
            <w:r>
              <w:rPr>
                <w:rFonts w:ascii="Arial" w:hAnsi="Arial"/>
                <w:b w:val="0"/>
                <w:i/>
                <w:color w:val="065A82"/>
                <w:sz w:val="16"/>
              </w:rPr>
              <w:t>Las áreas verdes de 1,96 m2/hab están críticamente por debajo del estándar OMS de 9-10 m2/hab, con 80% de especies exóticas dominando el arbolado urbano regional. Las precipitaciones cayeron 30-35% degradando la cobertura vegetal, y 110 incendios forestales (2010-2018) afectaron 3.225 ha con 99,7% de origen antrópico. La superficie de bosque nativo es 19.340 ha (33% del territorio) con 99,68% de tipo esclerófilo amenazado. La contracción agrícola de 3.950 ha (-26%) exige corredores verdes compensatorios conforme al ODS 15 y la ERD O'Higgins 2024-2036.</w:t>
            </w:r>
          </w:p>
        </w:tc>
        <w:tc>
          <w:tcPr>
            <w:tcW w:type="dxa" w:w="724"/>
            <w:shd w:fill="FFFFFF" w:val="clear"/>
          </w:tcPr>
          <w:p>
            <w:pPr>
              <w:spacing w:before="20" w:after="20" w:line="180" w:lineRule="exact"/>
              <w:jc w:val="left"/>
            </w:pPr>
            <w:r/>
            <w:r>
              <w:rPr>
                <w:rFonts w:ascii="Arial" w:hAnsi="Arial"/>
                <w:b w:val="0"/>
                <w:i w:val="0"/>
                <w:sz w:val="16"/>
              </w:rPr>
              <w:t>Árboles plantados; Corredores verdes creados (km); Participación comunitaria en reforestación</w:t>
            </w:r>
          </w:p>
        </w:tc>
        <w:tc>
          <w:tcPr>
            <w:tcW w:type="dxa" w:w="441"/>
            <w:shd w:fill="FFFFFF" w:val="clear"/>
          </w:tcPr>
          <w:p>
            <w:pPr>
              <w:spacing w:before="20" w:after="20" w:line="180" w:lineRule="exact"/>
              <w:jc w:val="left"/>
            </w:pPr>
            <w:r/>
            <w:r>
              <w:rPr>
                <w:rFonts w:ascii="Arial" w:hAnsi="Arial"/>
                <w:b w:val="0"/>
                <w:i w:val="0"/>
                <w:sz w:val="16"/>
              </w:rPr>
              <w:t>1,96 m²/hab áreas verdes; cobertura vegetal degradada</w:t>
            </w:r>
          </w:p>
        </w:tc>
        <w:tc>
          <w:tcPr>
            <w:tcW w:type="dxa" w:w="423"/>
            <w:shd w:fill="FFFFFF" w:val="clear"/>
          </w:tcPr>
          <w:p>
            <w:pPr>
              <w:spacing w:before="20" w:after="20" w:line="180" w:lineRule="exact"/>
              <w:jc w:val="left"/>
            </w:pPr>
            <w:r/>
            <w:r>
              <w:rPr>
                <w:rFonts w:ascii="Arial" w:hAnsi="Arial"/>
                <w:b w:val="0"/>
                <w:i w:val="0"/>
                <w:sz w:val="16"/>
              </w:rPr>
              <w:t>5.000 árboles; 3 corredores; 3 m²/hab</w:t>
            </w:r>
          </w:p>
        </w:tc>
        <w:tc>
          <w:tcPr>
            <w:tcW w:type="dxa" w:w="423"/>
            <w:shd w:fill="FFFFFF" w:val="clear"/>
          </w:tcPr>
          <w:p>
            <w:pPr>
              <w:spacing w:before="20" w:after="20" w:line="180" w:lineRule="exact"/>
              <w:jc w:val="left"/>
            </w:pPr>
            <w:r/>
            <w:r>
              <w:rPr>
                <w:rFonts w:ascii="Arial" w:hAnsi="Arial"/>
                <w:b w:val="0"/>
                <w:i w:val="0"/>
                <w:sz w:val="16"/>
              </w:rPr>
              <w:t>20.000 árboles; 8 corredores; 5 m²/hab; biodiversidad +30%</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SECPLAN + DOM</w:t>
            </w:r>
          </w:p>
        </w:tc>
        <w:tc>
          <w:tcPr>
            <w:tcW w:type="dxa" w:w="889"/>
            <w:shd w:fill="FFFFFF" w:val="clear"/>
          </w:tcPr>
          <w:p>
            <w:pPr>
              <w:spacing w:before="20" w:after="20" w:line="180" w:lineRule="exact"/>
              <w:jc w:val="left"/>
            </w:pPr>
            <w:r/>
            <w:r>
              <w:rPr>
                <w:rFonts w:ascii="Arial" w:hAnsi="Arial"/>
                <w:b w:val="0"/>
                <w:i w:val="0"/>
                <w:sz w:val="16"/>
              </w:rPr>
              <w:t>CONAF + Ministerio Medio Ambiente + FNDR + Municipal</w:t>
            </w:r>
          </w:p>
        </w:tc>
        <w:tc>
          <w:tcPr>
            <w:tcW w:type="dxa" w:w="404"/>
            <w:shd w:fill="FFFFFF" w:val="clear"/>
          </w:tcPr>
          <w:p>
            <w:pPr>
              <w:spacing w:before="20" w:after="20" w:line="180" w:lineRule="exact"/>
              <w:jc w:val="left"/>
            </w:pPr>
            <w:r/>
            <w:r>
              <w:rPr>
                <w:rFonts w:ascii="Arial" w:hAnsi="Arial"/>
                <w:b w:val="0"/>
                <w:i w:val="0"/>
                <w:sz w:val="16"/>
              </w:rPr>
              <w:t>ODS 13, 15, 11</w:t>
            </w:r>
          </w:p>
        </w:tc>
      </w:tr>
      <w:tr>
        <w:tc>
          <w:tcPr>
            <w:tcW w:type="dxa" w:w="311"/>
            <w:shd w:fill="F2F4F7" w:val="clear"/>
          </w:tcPr>
          <w:p>
            <w:pPr>
              <w:spacing w:before="20" w:after="20" w:line="180" w:lineRule="exact"/>
              <w:jc w:val="left"/>
            </w:pPr>
            <w:r/>
            <w:r>
              <w:rPr>
                <w:rFonts w:ascii="Arial" w:hAnsi="Arial"/>
                <w:b w:val="0"/>
                <w:i w:val="0"/>
                <w:sz w:val="16"/>
              </w:rPr>
              <w:t>76</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4.2 Revitalizar Espacios Públicos y Equipamiento Comunal</w:t>
            </w:r>
          </w:p>
        </w:tc>
        <w:tc>
          <w:tcPr>
            <w:tcW w:type="dxa" w:w="626"/>
            <w:shd w:fill="F2F4F7" w:val="clear"/>
          </w:tcPr>
          <w:p>
            <w:pPr>
              <w:spacing w:before="20" w:after="20" w:line="180" w:lineRule="exact"/>
              <w:jc w:val="left"/>
            </w:pPr>
            <w:r/>
            <w:r>
              <w:rPr>
                <w:rFonts w:ascii="Arial" w:hAnsi="Arial"/>
                <w:b w:val="0"/>
                <w:i w:val="0"/>
                <w:sz w:val="16"/>
              </w:rPr>
              <w:t>Infraestructura Vialidad Comunal y Medio Ambiente</w:t>
            </w:r>
          </w:p>
        </w:tc>
        <w:tc>
          <w:tcPr>
            <w:tcW w:type="dxa" w:w="529"/>
            <w:shd w:fill="F2F4F7" w:val="clear"/>
          </w:tcPr>
          <w:p>
            <w:pPr>
              <w:spacing w:before="20" w:after="20" w:line="180" w:lineRule="exact"/>
              <w:jc w:val="left"/>
            </w:pPr>
            <w:r/>
            <w:r>
              <w:rPr>
                <w:rFonts w:ascii="Arial" w:hAnsi="Arial"/>
                <w:b w:val="0"/>
                <w:i w:val="0"/>
                <w:sz w:val="16"/>
              </w:rPr>
              <w:t>Rengo Ciudad Inclusiva</w:t>
            </w:r>
          </w:p>
        </w:tc>
        <w:tc>
          <w:tcPr>
            <w:tcW w:type="dxa" w:w="736"/>
            <w:shd w:fill="F2F4F7" w:val="clear"/>
          </w:tcPr>
          <w:p>
            <w:pPr>
              <w:spacing w:before="20" w:after="20" w:line="180" w:lineRule="exact"/>
              <w:jc w:val="left"/>
            </w:pPr>
            <w:r/>
            <w:r>
              <w:rPr>
                <w:rFonts w:ascii="Arial" w:hAnsi="Arial"/>
                <w:b w:val="0"/>
                <w:i w:val="0"/>
                <w:sz w:val="16"/>
              </w:rPr>
              <w:t>Implementar un programa integral de accesibilidad urbana con rampas, cruces peatonales adaptados, señalética braille, espacios inclusivos y mobiliario urbano accesible.</w:t>
            </w:r>
          </w:p>
        </w:tc>
        <w:tc>
          <w:tcPr>
            <w:tcW w:type="dxa" w:w="754"/>
            <w:shd w:fill="F2F4F7" w:val="clear"/>
          </w:tcPr>
          <w:p>
            <w:pPr>
              <w:spacing w:before="20" w:after="20" w:line="180" w:lineRule="exact"/>
              <w:jc w:val="left"/>
            </w:pPr>
            <w:r/>
            <w:r>
              <w:rPr>
                <w:rFonts w:ascii="Arial" w:hAnsi="Arial"/>
                <w:b w:val="0"/>
                <w:i/>
                <w:color w:val="065A82"/>
                <w:sz w:val="16"/>
              </w:rPr>
              <w:t>Los 7.256 PcD (12,1%) enfrentan barreras de accesibilidad: el diagnóstico de espacio público (57+ puntos georreferenciados) identifica déficit de mobiliario urbano y mantención deficiente en plazas periféricas. El ranking SUBDERE ubicó a Rengo en puesto 11 de 33, con logro de 58,4% que debe mejorar incorporando estándares de inclusión conforme a la Ley 20.422. La vulnerabilidad en salud alcanza 62,5% (FONASA A+B) y los 8.796 adultos mayores (IE=72,1) requieren accesibilidad progresiva. La Ley 20.422 sobre igualdad de oportunidades e inclusión y el ODS 10 fundamentan la inversión.</w:t>
            </w:r>
          </w:p>
        </w:tc>
        <w:tc>
          <w:tcPr>
            <w:tcW w:type="dxa" w:w="724"/>
            <w:shd w:fill="F2F4F7" w:val="clear"/>
          </w:tcPr>
          <w:p>
            <w:pPr>
              <w:spacing w:before="20" w:after="20" w:line="180" w:lineRule="exact"/>
              <w:jc w:val="left"/>
            </w:pPr>
            <w:r/>
            <w:r>
              <w:rPr>
                <w:rFonts w:ascii="Arial" w:hAnsi="Arial"/>
                <w:b w:val="0"/>
                <w:i w:val="0"/>
                <w:sz w:val="16"/>
              </w:rPr>
              <w:t>Rampas y cruces adaptados; Espacios inclusivos creados; Satisfacción de PcD</w:t>
            </w:r>
          </w:p>
        </w:tc>
        <w:tc>
          <w:tcPr>
            <w:tcW w:type="dxa" w:w="441"/>
            <w:shd w:fill="F2F4F7" w:val="clear"/>
          </w:tcPr>
          <w:p>
            <w:pPr>
              <w:spacing w:before="20" w:after="20" w:line="180" w:lineRule="exact"/>
              <w:jc w:val="left"/>
            </w:pPr>
            <w:r/>
            <w:r>
              <w:rPr>
                <w:rFonts w:ascii="Arial" w:hAnsi="Arial"/>
                <w:b w:val="0"/>
                <w:i w:val="0"/>
                <w:sz w:val="16"/>
              </w:rPr>
              <w:t>Accesibilidad urbana deficiente</w:t>
            </w:r>
          </w:p>
        </w:tc>
        <w:tc>
          <w:tcPr>
            <w:tcW w:type="dxa" w:w="423"/>
            <w:shd w:fill="F2F4F7" w:val="clear"/>
          </w:tcPr>
          <w:p>
            <w:pPr>
              <w:spacing w:before="20" w:after="20" w:line="180" w:lineRule="exact"/>
              <w:jc w:val="left"/>
            </w:pPr>
            <w:r/>
            <w:r>
              <w:rPr>
                <w:rFonts w:ascii="Arial" w:hAnsi="Arial"/>
                <w:b w:val="0"/>
                <w:i w:val="0"/>
                <w:sz w:val="16"/>
              </w:rPr>
              <w:t>50 rampas; 10 cruces adaptados; 5 espacios inclusivos</w:t>
            </w:r>
          </w:p>
        </w:tc>
        <w:tc>
          <w:tcPr>
            <w:tcW w:type="dxa" w:w="423"/>
            <w:shd w:fill="F2F4F7" w:val="clear"/>
          </w:tcPr>
          <w:p>
            <w:pPr>
              <w:spacing w:before="20" w:after="20" w:line="180" w:lineRule="exact"/>
              <w:jc w:val="left"/>
            </w:pPr>
            <w:r/>
            <w:r>
              <w:rPr>
                <w:rFonts w:ascii="Arial" w:hAnsi="Arial"/>
                <w:b w:val="0"/>
                <w:i w:val="0"/>
                <w:sz w:val="16"/>
              </w:rPr>
              <w:t>200 rampas; 40 cruces; 100% centro accesible; 85% satisfacción PcD</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DOM</w:t>
            </w:r>
          </w:p>
        </w:tc>
        <w:tc>
          <w:tcPr>
            <w:tcW w:type="dxa" w:w="889"/>
            <w:shd w:fill="F2F4F7" w:val="clear"/>
          </w:tcPr>
          <w:p>
            <w:pPr>
              <w:spacing w:before="20" w:after="20" w:line="180" w:lineRule="exact"/>
              <w:jc w:val="left"/>
            </w:pPr>
            <w:r/>
            <w:r>
              <w:rPr>
                <w:rFonts w:ascii="Arial" w:hAnsi="Arial"/>
                <w:b w:val="0"/>
                <w:i w:val="0"/>
                <w:sz w:val="16"/>
              </w:rPr>
              <w:t>FNDR + SENADIS + MINVU + Municipal</w:t>
            </w:r>
          </w:p>
        </w:tc>
        <w:tc>
          <w:tcPr>
            <w:tcW w:type="dxa" w:w="404"/>
            <w:shd w:fill="F2F4F7" w:val="clear"/>
          </w:tcPr>
          <w:p>
            <w:pPr>
              <w:spacing w:before="20" w:after="20" w:line="180" w:lineRule="exact"/>
              <w:jc w:val="left"/>
            </w:pPr>
            <w:r/>
            <w:r>
              <w:rPr>
                <w:rFonts w:ascii="Arial" w:hAnsi="Arial"/>
                <w:b w:val="0"/>
                <w:i w:val="0"/>
                <w:sz w:val="16"/>
              </w:rPr>
              <w:t>ODS 10, 11, 3</w:t>
            </w:r>
          </w:p>
        </w:tc>
      </w:tr>
      <w:tr>
        <w:tc>
          <w:tcPr>
            <w:tcW w:type="dxa" w:w="311"/>
            <w:shd w:fill="FFFFFF" w:val="clear"/>
          </w:tcPr>
          <w:p>
            <w:pPr>
              <w:spacing w:before="20" w:after="20" w:line="180" w:lineRule="exact"/>
              <w:jc w:val="left"/>
            </w:pPr>
            <w:r/>
            <w:r>
              <w:rPr>
                <w:rFonts w:ascii="Arial" w:hAnsi="Arial"/>
                <w:b w:val="0"/>
                <w:i w:val="0"/>
                <w:sz w:val="16"/>
              </w:rPr>
              <w:t>77</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4.2 Revitalizar Espacios Públicos y Equipamiento Comunal</w:t>
            </w:r>
          </w:p>
        </w:tc>
        <w:tc>
          <w:tcPr>
            <w:tcW w:type="dxa" w:w="626"/>
            <w:shd w:fill="FFFFFF" w:val="clear"/>
          </w:tcPr>
          <w:p>
            <w:pPr>
              <w:spacing w:before="20" w:after="20" w:line="180" w:lineRule="exact"/>
              <w:jc w:val="left"/>
            </w:pPr>
            <w:r/>
            <w:r>
              <w:rPr>
                <w:rFonts w:ascii="Arial" w:hAnsi="Arial"/>
                <w:b w:val="0"/>
                <w:i w:val="0"/>
                <w:sz w:val="16"/>
              </w:rPr>
              <w:t>Infraestructura Vialidad Comunal y Medio Ambiente</w:t>
            </w:r>
          </w:p>
        </w:tc>
        <w:tc>
          <w:tcPr>
            <w:tcW w:type="dxa" w:w="529"/>
            <w:shd w:fill="FFFFFF" w:val="clear"/>
          </w:tcPr>
          <w:p>
            <w:pPr>
              <w:spacing w:before="20" w:after="20" w:line="180" w:lineRule="exact"/>
              <w:jc w:val="left"/>
            </w:pPr>
            <w:r/>
            <w:r>
              <w:rPr>
                <w:rFonts w:ascii="Arial" w:hAnsi="Arial"/>
                <w:b w:val="0"/>
                <w:i w:val="0"/>
                <w:sz w:val="16"/>
              </w:rPr>
              <w:t>Programa Municipal Arte Espacios Públicos</w:t>
            </w:r>
          </w:p>
        </w:tc>
        <w:tc>
          <w:tcPr>
            <w:tcW w:type="dxa" w:w="736"/>
            <w:shd w:fill="FFFFFF" w:val="clear"/>
          </w:tcPr>
          <w:p>
            <w:pPr>
              <w:spacing w:before="20" w:after="20" w:line="180" w:lineRule="exact"/>
              <w:jc w:val="left"/>
            </w:pPr>
            <w:r/>
            <w:r>
              <w:rPr>
                <w:rFonts w:ascii="Arial" w:hAnsi="Arial"/>
                <w:b w:val="0"/>
                <w:i w:val="0"/>
                <w:sz w:val="16"/>
              </w:rPr>
              <w:t>Implementar un programa de arte comunitario en espacios públicos con murales, esculturas, intervenciones artísticas y mobiliario urbano creativo que transforme la imagen de la comuna.</w:t>
            </w:r>
          </w:p>
        </w:tc>
        <w:tc>
          <w:tcPr>
            <w:tcW w:type="dxa" w:w="754"/>
            <w:shd w:fill="FFFFFF" w:val="clear"/>
          </w:tcPr>
          <w:p>
            <w:pPr>
              <w:spacing w:before="20" w:after="20" w:line="180" w:lineRule="exact"/>
              <w:jc w:val="left"/>
            </w:pPr>
            <w:r/>
            <w:r>
              <w:rPr>
                <w:rFonts w:ascii="Arial" w:hAnsi="Arial"/>
                <w:b w:val="0"/>
                <w:i/>
                <w:color w:val="065A82"/>
                <w:sz w:val="16"/>
              </w:rPr>
              <w:t>La encuesta NNA (n=21) arroja 0% de evaluación positiva de la comuna y 24% reporta violencia escolar recurrente, mientras el arte comunitario puede transformar espacios degradados. Las áreas verdes de 1,96 m2/hab con 50% de plazas periféricas con suelo expuesto y sitios eriazos entre Ruta 5 y línea férrea son puntos críticos de inseguridad. El presupuesto cultural es apenas 0,52% del gasto municipal, contrastando con 41% de menciones de cultura como prioridad ciudadana (n=119). La identidad débil percibida por 66% requiere intervenciones artísticas que fortalezcan el sentido de pertenencia conforme al ODS 11.</w:t>
            </w:r>
          </w:p>
        </w:tc>
        <w:tc>
          <w:tcPr>
            <w:tcW w:type="dxa" w:w="724"/>
            <w:shd w:fill="FFFFFF" w:val="clear"/>
          </w:tcPr>
          <w:p>
            <w:pPr>
              <w:spacing w:before="20" w:after="20" w:line="180" w:lineRule="exact"/>
              <w:jc w:val="left"/>
            </w:pPr>
            <w:r/>
            <w:r>
              <w:rPr>
                <w:rFonts w:ascii="Arial" w:hAnsi="Arial"/>
                <w:b w:val="0"/>
                <w:i w:val="0"/>
                <w:sz w:val="16"/>
              </w:rPr>
              <w:t>Proyectos de arte público ejecutados; Participación de artistas y comunidad; Percepción de mejora urbana</w:t>
            </w:r>
          </w:p>
        </w:tc>
        <w:tc>
          <w:tcPr>
            <w:tcW w:type="dxa" w:w="441"/>
            <w:shd w:fill="FFFFFF" w:val="clear"/>
          </w:tcPr>
          <w:p>
            <w:pPr>
              <w:spacing w:before="20" w:after="20" w:line="180" w:lineRule="exact"/>
              <w:jc w:val="left"/>
            </w:pPr>
            <w:r/>
            <w:r>
              <w:rPr>
                <w:rFonts w:ascii="Arial" w:hAnsi="Arial"/>
                <w:b w:val="0"/>
                <w:i w:val="0"/>
                <w:sz w:val="16"/>
              </w:rPr>
              <w:t>0 programas de arte público municipal</w:t>
            </w:r>
          </w:p>
        </w:tc>
        <w:tc>
          <w:tcPr>
            <w:tcW w:type="dxa" w:w="423"/>
            <w:shd w:fill="FFFFFF" w:val="clear"/>
          </w:tcPr>
          <w:p>
            <w:pPr>
              <w:spacing w:before="20" w:after="20" w:line="180" w:lineRule="exact"/>
              <w:jc w:val="left"/>
            </w:pPr>
            <w:r/>
            <w:r>
              <w:rPr>
                <w:rFonts w:ascii="Arial" w:hAnsi="Arial"/>
                <w:b w:val="0"/>
                <w:i w:val="0"/>
                <w:sz w:val="16"/>
              </w:rPr>
              <w:t>5 proyectos; 20 artistas; 3 barrios intervenidos</w:t>
            </w:r>
          </w:p>
        </w:tc>
        <w:tc>
          <w:tcPr>
            <w:tcW w:type="dxa" w:w="423"/>
            <w:shd w:fill="FFFFFF" w:val="clear"/>
          </w:tcPr>
          <w:p>
            <w:pPr>
              <w:spacing w:before="20" w:after="20" w:line="180" w:lineRule="exact"/>
              <w:jc w:val="left"/>
            </w:pPr>
            <w:r/>
            <w:r>
              <w:rPr>
                <w:rFonts w:ascii="Arial" w:hAnsi="Arial"/>
                <w:b w:val="0"/>
                <w:i w:val="0"/>
                <w:sz w:val="16"/>
              </w:rPr>
              <w:t>20 proyectos; 50 artistas; 10 barrios; 80% percepción mejora</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DIDECO + SECPLAN</w:t>
            </w:r>
          </w:p>
        </w:tc>
        <w:tc>
          <w:tcPr>
            <w:tcW w:type="dxa" w:w="889"/>
            <w:shd w:fill="FFFFFF" w:val="clear"/>
          </w:tcPr>
          <w:p>
            <w:pPr>
              <w:spacing w:before="20" w:after="20" w:line="180" w:lineRule="exact"/>
              <w:jc w:val="left"/>
            </w:pPr>
            <w:r/>
            <w:r>
              <w:rPr>
                <w:rFonts w:ascii="Arial" w:hAnsi="Arial"/>
                <w:b w:val="0"/>
                <w:i w:val="0"/>
                <w:sz w:val="16"/>
              </w:rPr>
              <w:t>Municipal + CNCA + Fondart + FNDR</w:t>
            </w:r>
          </w:p>
        </w:tc>
        <w:tc>
          <w:tcPr>
            <w:tcW w:type="dxa" w:w="404"/>
            <w:shd w:fill="FFFFFF" w:val="clear"/>
          </w:tcPr>
          <w:p>
            <w:pPr>
              <w:spacing w:before="20" w:after="20" w:line="180" w:lineRule="exact"/>
              <w:jc w:val="left"/>
            </w:pPr>
            <w:r/>
            <w:r>
              <w:rPr>
                <w:rFonts w:ascii="Arial" w:hAnsi="Arial"/>
                <w:b w:val="0"/>
                <w:i w:val="0"/>
                <w:sz w:val="16"/>
              </w:rPr>
              <w:t>ODS 11, 4, 16</w:t>
            </w:r>
          </w:p>
        </w:tc>
      </w:tr>
      <w:tr>
        <w:tc>
          <w:tcPr>
            <w:tcW w:type="dxa" w:w="311"/>
            <w:shd w:fill="F2F4F7" w:val="clear"/>
          </w:tcPr>
          <w:p>
            <w:pPr>
              <w:spacing w:before="20" w:after="20" w:line="180" w:lineRule="exact"/>
              <w:jc w:val="left"/>
            </w:pPr>
            <w:r/>
            <w:r>
              <w:rPr>
                <w:rFonts w:ascii="Arial" w:hAnsi="Arial"/>
                <w:b w:val="0"/>
                <w:i w:val="0"/>
                <w:sz w:val="16"/>
              </w:rPr>
              <w:t>78</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Continuidad de Atención de Salud en Sectores Rurales</w:t>
            </w:r>
          </w:p>
        </w:tc>
        <w:tc>
          <w:tcPr>
            <w:tcW w:type="dxa" w:w="736"/>
            <w:shd w:fill="F2F4F7" w:val="clear"/>
          </w:tcPr>
          <w:p>
            <w:pPr>
              <w:spacing w:before="20" w:after="20" w:line="180" w:lineRule="exact"/>
              <w:jc w:val="left"/>
            </w:pPr>
            <w:r/>
            <w:r>
              <w:rPr>
                <w:rFonts w:ascii="Arial" w:hAnsi="Arial"/>
                <w:b w:val="0"/>
                <w:i w:val="0"/>
                <w:sz w:val="16"/>
              </w:rPr>
              <w:t>Garantizar la continuidad y mejora de la atención de salud primaria en sectores rurales de Rengo, fortaleciendo postas rurales, rondas médicas y servicios móviles para reducir brechas de acceso territorial.</w:t>
            </w:r>
          </w:p>
        </w:tc>
        <w:tc>
          <w:tcPr>
            <w:tcW w:type="dxa" w:w="754"/>
            <w:shd w:fill="F2F4F7" w:val="clear"/>
          </w:tcPr>
          <w:p>
            <w:pPr>
              <w:spacing w:before="20" w:after="20" w:line="180" w:lineRule="exact"/>
              <w:jc w:val="left"/>
            </w:pPr>
            <w:r/>
            <w:r>
              <w:rPr>
                <w:rFonts w:ascii="Arial" w:hAnsi="Arial"/>
                <w:b w:val="0"/>
                <w:i/>
                <w:color w:val="065A82"/>
                <w:sz w:val="16"/>
              </w:rPr>
              <w:t>Rengo cuenta con 65.786 hab. (Censo 2024) con amplia dispersión rural y 14,6% de población rural. La red de salud primaria atiende 63.240 beneficiarios inscritos a través de 3 CESFAM, 1 SAR y 1 SAPU, pero postas rurales presentan limitaciones de equipamiento. La vulnerabilidad en salud alcanza 62,5% (FONASA A+B).</w:t>
            </w:r>
          </w:p>
        </w:tc>
        <w:tc>
          <w:tcPr>
            <w:tcW w:type="dxa" w:w="724"/>
            <w:shd w:fill="F2F4F7" w:val="clear"/>
          </w:tcPr>
          <w:p>
            <w:pPr>
              <w:spacing w:before="20" w:after="20" w:line="180" w:lineRule="exact"/>
              <w:jc w:val="left"/>
            </w:pPr>
            <w:r/>
            <w:r>
              <w:rPr>
                <w:rFonts w:ascii="Arial" w:hAnsi="Arial"/>
                <w:b w:val="0"/>
                <w:i w:val="0"/>
                <w:sz w:val="16"/>
              </w:rPr>
              <w:t>Número de consultas realizadas en postas rurales; Porcentaje de cobertura rural atendida; Frecuencia de rondas médicas mensuales</w:t>
            </w:r>
          </w:p>
        </w:tc>
        <w:tc>
          <w:tcPr>
            <w:tcW w:type="dxa" w:w="441"/>
            <w:shd w:fill="F2F4F7" w:val="clear"/>
          </w:tcPr>
          <w:p>
            <w:pPr>
              <w:spacing w:before="20" w:after="20" w:line="180" w:lineRule="exact"/>
              <w:jc w:val="left"/>
            </w:pPr>
            <w:r/>
            <w:r>
              <w:rPr>
                <w:rFonts w:ascii="Arial" w:hAnsi="Arial"/>
                <w:b w:val="0"/>
                <w:i w:val="0"/>
                <w:sz w:val="16"/>
              </w:rPr>
              <w:t>3 postas rurales operativas con atención parcial</w:t>
            </w:r>
          </w:p>
        </w:tc>
        <w:tc>
          <w:tcPr>
            <w:tcW w:type="dxa" w:w="423"/>
            <w:shd w:fill="F2F4F7" w:val="clear"/>
          </w:tcPr>
          <w:p>
            <w:pPr>
              <w:spacing w:before="20" w:after="20" w:line="180" w:lineRule="exact"/>
              <w:jc w:val="left"/>
            </w:pPr>
            <w:r/>
            <w:r>
              <w:rPr>
                <w:rFonts w:ascii="Arial" w:hAnsi="Arial"/>
                <w:b w:val="0"/>
                <w:i w:val="0"/>
                <w:sz w:val="16"/>
              </w:rPr>
              <w:t>5 postas rurales + rondas médicas semanales en 100% localidades</w:t>
            </w:r>
          </w:p>
        </w:tc>
        <w:tc>
          <w:tcPr>
            <w:tcW w:type="dxa" w:w="423"/>
            <w:shd w:fill="F2F4F7" w:val="clear"/>
          </w:tcPr>
          <w:p>
            <w:pPr>
              <w:spacing w:before="20" w:after="20" w:line="180" w:lineRule="exact"/>
              <w:jc w:val="left"/>
            </w:pPr>
            <w:r/>
            <w:r>
              <w:rPr>
                <w:rFonts w:ascii="Arial" w:hAnsi="Arial"/>
                <w:b w:val="0"/>
                <w:i w:val="0"/>
                <w:sz w:val="16"/>
              </w:rPr>
              <w:t>8 postas rurales equipadas + cobertura 100% población rural</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Salud Municipal + SECPLAN</w:t>
            </w:r>
          </w:p>
        </w:tc>
        <w:tc>
          <w:tcPr>
            <w:tcW w:type="dxa" w:w="889"/>
            <w:shd w:fill="F2F4F7" w:val="clear"/>
          </w:tcPr>
          <w:p>
            <w:pPr>
              <w:spacing w:before="20" w:after="20" w:line="180" w:lineRule="exact"/>
              <w:jc w:val="left"/>
            </w:pPr>
            <w:r/>
            <w:r>
              <w:rPr>
                <w:rFonts w:ascii="Arial" w:hAnsi="Arial"/>
                <w:b w:val="0"/>
                <w:i w:val="0"/>
                <w:sz w:val="16"/>
              </w:rPr>
              <w:t>Municipal + MINSAL + GORE O'Higgins</w:t>
            </w:r>
          </w:p>
        </w:tc>
        <w:tc>
          <w:tcPr>
            <w:tcW w:type="dxa" w:w="404"/>
            <w:shd w:fill="F2F4F7" w:val="clear"/>
          </w:tcPr>
          <w:p>
            <w:pPr>
              <w:spacing w:before="20" w:after="20" w:line="180" w:lineRule="exact"/>
              <w:jc w:val="left"/>
            </w:pPr>
            <w:r/>
            <w:r>
              <w:rPr>
                <w:rFonts w:ascii="Arial" w:hAnsi="Arial"/>
                <w:b w:val="0"/>
                <w:i w:val="0"/>
                <w:sz w:val="16"/>
              </w:rPr>
              <w:t>ODS 3, 10</w:t>
            </w:r>
          </w:p>
        </w:tc>
      </w:tr>
      <w:tr>
        <w:tc>
          <w:tcPr>
            <w:tcW w:type="dxa" w:w="311"/>
            <w:shd w:fill="FFFFFF" w:val="clear"/>
          </w:tcPr>
          <w:p>
            <w:pPr>
              <w:spacing w:before="20" w:after="20" w:line="180" w:lineRule="exact"/>
              <w:jc w:val="left"/>
            </w:pPr>
            <w:r/>
            <w:r>
              <w:rPr>
                <w:rFonts w:ascii="Arial" w:hAnsi="Arial"/>
                <w:b w:val="0"/>
                <w:i w:val="0"/>
                <w:sz w:val="16"/>
              </w:rPr>
              <w:t>79</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Implementación ECICEP – Nuevas Estrategias de Salud Primaria (Piloto)</w:t>
            </w:r>
          </w:p>
        </w:tc>
        <w:tc>
          <w:tcPr>
            <w:tcW w:type="dxa" w:w="736"/>
            <w:shd w:fill="FFFFFF" w:val="clear"/>
          </w:tcPr>
          <w:p>
            <w:pPr>
              <w:spacing w:before="20" w:after="20" w:line="180" w:lineRule="exact"/>
              <w:jc w:val="left"/>
            </w:pPr>
            <w:r/>
            <w:r>
              <w:rPr>
                <w:rFonts w:ascii="Arial" w:hAnsi="Arial"/>
                <w:b w:val="0"/>
                <w:i w:val="0"/>
                <w:sz w:val="16"/>
              </w:rPr>
              <w:t>Implementar el modelo ECICEP como piloto en centros de salud primaria de Rengo, integrando estrategias comunitarias de intervención, continuidad y evaluación participativa para mejorar resultados sanitarios.</w:t>
            </w:r>
          </w:p>
        </w:tc>
        <w:tc>
          <w:tcPr>
            <w:tcW w:type="dxa" w:w="754"/>
            <w:shd w:fill="FFFFFF" w:val="clear"/>
          </w:tcPr>
          <w:p>
            <w:pPr>
              <w:spacing w:before="20" w:after="20" w:line="180" w:lineRule="exact"/>
              <w:jc w:val="left"/>
            </w:pPr>
            <w:r/>
            <w:r>
              <w:rPr>
                <w:rFonts w:ascii="Arial" w:hAnsi="Arial"/>
                <w:b w:val="0"/>
                <w:i/>
                <w:color w:val="065A82"/>
                <w:sz w:val="16"/>
              </w:rPr>
              <w:t>El modelo tradicional de salud primaria requiere innovación: Rengo tiene 10.528 pacientes crónicos bajo control en PSCV (16,5% de la población) y 5,4% de pobreza. La tasa de mortalidad comunal (7,8 por 1.000) supera promedio regional y nacional, requiriendo estrategias comunitarias integradas.</w:t>
            </w:r>
          </w:p>
        </w:tc>
        <w:tc>
          <w:tcPr>
            <w:tcW w:type="dxa" w:w="724"/>
            <w:shd w:fill="FFFFFF" w:val="clear"/>
          </w:tcPr>
          <w:p>
            <w:pPr>
              <w:spacing w:before="20" w:after="20" w:line="180" w:lineRule="exact"/>
              <w:jc w:val="left"/>
            </w:pPr>
            <w:r/>
            <w:r>
              <w:rPr>
                <w:rFonts w:ascii="Arial" w:hAnsi="Arial"/>
                <w:b w:val="0"/>
                <w:i w:val="0"/>
                <w:sz w:val="16"/>
              </w:rPr>
              <w:t>Número de CESFAM con modelo ECICEP implementado; Tasa de resolución en APS; Satisfacción usuaria</w:t>
            </w:r>
          </w:p>
        </w:tc>
        <w:tc>
          <w:tcPr>
            <w:tcW w:type="dxa" w:w="441"/>
            <w:shd w:fill="FFFFFF" w:val="clear"/>
          </w:tcPr>
          <w:p>
            <w:pPr>
              <w:spacing w:before="20" w:after="20" w:line="180" w:lineRule="exact"/>
              <w:jc w:val="left"/>
            </w:pPr>
            <w:r/>
            <w:r>
              <w:rPr>
                <w:rFonts w:ascii="Arial" w:hAnsi="Arial"/>
                <w:b w:val="0"/>
                <w:i w:val="0"/>
                <w:sz w:val="16"/>
              </w:rPr>
              <w:t>0 centros con modelo ECICEP</w:t>
            </w:r>
          </w:p>
        </w:tc>
        <w:tc>
          <w:tcPr>
            <w:tcW w:type="dxa" w:w="423"/>
            <w:shd w:fill="FFFFFF" w:val="clear"/>
          </w:tcPr>
          <w:p>
            <w:pPr>
              <w:spacing w:before="20" w:after="20" w:line="180" w:lineRule="exact"/>
              <w:jc w:val="left"/>
            </w:pPr>
            <w:r/>
            <w:r>
              <w:rPr>
                <w:rFonts w:ascii="Arial" w:hAnsi="Arial"/>
                <w:b w:val="0"/>
                <w:i w:val="0"/>
                <w:sz w:val="16"/>
              </w:rPr>
              <w:t>2 CESFAM piloto con modelo ECICEP operativo</w:t>
            </w:r>
          </w:p>
        </w:tc>
        <w:tc>
          <w:tcPr>
            <w:tcW w:type="dxa" w:w="423"/>
            <w:shd w:fill="FFFFFF" w:val="clear"/>
          </w:tcPr>
          <w:p>
            <w:pPr>
              <w:spacing w:before="20" w:after="20" w:line="180" w:lineRule="exact"/>
              <w:jc w:val="left"/>
            </w:pPr>
            <w:r/>
            <w:r>
              <w:rPr>
                <w:rFonts w:ascii="Arial" w:hAnsi="Arial"/>
                <w:b w:val="0"/>
                <w:i w:val="0"/>
                <w:sz w:val="16"/>
              </w:rPr>
              <w:t>100% red APS comunal con modelo ECICEP integrado</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Salud Municipal + SECPLAN</w:t>
            </w:r>
          </w:p>
        </w:tc>
        <w:tc>
          <w:tcPr>
            <w:tcW w:type="dxa" w:w="889"/>
            <w:shd w:fill="FFFFFF" w:val="clear"/>
          </w:tcPr>
          <w:p>
            <w:pPr>
              <w:spacing w:before="20" w:after="20" w:line="180" w:lineRule="exact"/>
              <w:jc w:val="left"/>
            </w:pPr>
            <w:r/>
            <w:r>
              <w:rPr>
                <w:rFonts w:ascii="Arial" w:hAnsi="Arial"/>
                <w:b w:val="0"/>
                <w:i w:val="0"/>
                <w:sz w:val="16"/>
              </w:rPr>
              <w:t>Municipal + MINSAL + Servicio Salud O'Higgins</w:t>
            </w:r>
          </w:p>
        </w:tc>
        <w:tc>
          <w:tcPr>
            <w:tcW w:type="dxa" w:w="404"/>
            <w:shd w:fill="FFFFFF" w:val="clear"/>
          </w:tcPr>
          <w:p>
            <w:pPr>
              <w:spacing w:before="20" w:after="20" w:line="180" w:lineRule="exact"/>
              <w:jc w:val="left"/>
            </w:pPr>
            <w:r/>
            <w:r>
              <w:rPr>
                <w:rFonts w:ascii="Arial" w:hAnsi="Arial"/>
                <w:b w:val="0"/>
                <w:i w:val="0"/>
                <w:sz w:val="16"/>
              </w:rPr>
              <w:t>ODS 3</w:t>
            </w:r>
          </w:p>
        </w:tc>
      </w:tr>
      <w:tr>
        <w:tc>
          <w:tcPr>
            <w:tcW w:type="dxa" w:w="311"/>
            <w:shd w:fill="F2F4F7" w:val="clear"/>
          </w:tcPr>
          <w:p>
            <w:pPr>
              <w:spacing w:before="20" w:after="20" w:line="180" w:lineRule="exact"/>
              <w:jc w:val="left"/>
            </w:pPr>
            <w:r/>
            <w:r>
              <w:rPr>
                <w:rFonts w:ascii="Arial" w:hAnsi="Arial"/>
                <w:b w:val="0"/>
                <w:i w:val="0"/>
                <w:sz w:val="16"/>
              </w:rPr>
              <w:t>80</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Reforzar Modelo de Salud Familiar</w:t>
            </w:r>
          </w:p>
        </w:tc>
        <w:tc>
          <w:tcPr>
            <w:tcW w:type="dxa" w:w="736"/>
            <w:shd w:fill="F2F4F7" w:val="clear"/>
          </w:tcPr>
          <w:p>
            <w:pPr>
              <w:spacing w:before="20" w:after="20" w:line="180" w:lineRule="exact"/>
              <w:jc w:val="left"/>
            </w:pPr>
            <w:r/>
            <w:r>
              <w:rPr>
                <w:rFonts w:ascii="Arial" w:hAnsi="Arial"/>
                <w:b w:val="0"/>
                <w:i w:val="0"/>
                <w:sz w:val="16"/>
              </w:rPr>
              <w:t>Fortalecer el Modelo de Salud Familiar en toda la red comunal, consolidando equipos de cabecera, visitas domiciliarias integrales y planes de salud familiar con enfoque biopsicosocial y territorial.</w:t>
            </w:r>
          </w:p>
        </w:tc>
        <w:tc>
          <w:tcPr>
            <w:tcW w:type="dxa" w:w="754"/>
            <w:shd w:fill="F2F4F7" w:val="clear"/>
          </w:tcPr>
          <w:p>
            <w:pPr>
              <w:spacing w:before="20" w:after="20" w:line="180" w:lineRule="exact"/>
              <w:jc w:val="left"/>
            </w:pPr>
            <w:r/>
            <w:r>
              <w:rPr>
                <w:rFonts w:ascii="Arial" w:hAnsi="Arial"/>
                <w:b w:val="0"/>
                <w:i/>
                <w:color w:val="065A82"/>
                <w:sz w:val="16"/>
              </w:rPr>
              <w:t>Con 8.796 adultos mayores (IE=72,1) y 7.256 PcD (12,1%), Rengo requiere atención centrada en familia y comunidad. El PSCV registra 10.528 pacientes crónicos, con 6.518 mujeres (61,9%) y 4.010 hombres (38,1%). La evaluación funcional muestra 42,8% con riesgo/dependencia.</w:t>
            </w:r>
          </w:p>
        </w:tc>
        <w:tc>
          <w:tcPr>
            <w:tcW w:type="dxa" w:w="724"/>
            <w:shd w:fill="F2F4F7" w:val="clear"/>
          </w:tcPr>
          <w:p>
            <w:pPr>
              <w:spacing w:before="20" w:after="20" w:line="180" w:lineRule="exact"/>
              <w:jc w:val="left"/>
            </w:pPr>
            <w:r/>
            <w:r>
              <w:rPr>
                <w:rFonts w:ascii="Arial" w:hAnsi="Arial"/>
                <w:b w:val="0"/>
                <w:i w:val="0"/>
                <w:sz w:val="16"/>
              </w:rPr>
              <w:t>Porcentaje de familias con plan de salud familiar activo; Número de visitas domiciliarias integrales; Cobertura de equipos de cabecera</w:t>
            </w:r>
          </w:p>
        </w:tc>
        <w:tc>
          <w:tcPr>
            <w:tcW w:type="dxa" w:w="441"/>
            <w:shd w:fill="F2F4F7" w:val="clear"/>
          </w:tcPr>
          <w:p>
            <w:pPr>
              <w:spacing w:before="20" w:after="20" w:line="180" w:lineRule="exact"/>
              <w:jc w:val="left"/>
            </w:pPr>
            <w:r/>
            <w:r>
              <w:rPr>
                <w:rFonts w:ascii="Arial" w:hAnsi="Arial"/>
                <w:b w:val="0"/>
                <w:i w:val="0"/>
                <w:sz w:val="16"/>
              </w:rPr>
              <w:t>60% familias inscritas con plan de salud familiar</w:t>
            </w:r>
          </w:p>
        </w:tc>
        <w:tc>
          <w:tcPr>
            <w:tcW w:type="dxa" w:w="423"/>
            <w:shd w:fill="F2F4F7" w:val="clear"/>
          </w:tcPr>
          <w:p>
            <w:pPr>
              <w:spacing w:before="20" w:after="20" w:line="180" w:lineRule="exact"/>
              <w:jc w:val="left"/>
            </w:pPr>
            <w:r/>
            <w:r>
              <w:rPr>
                <w:rFonts w:ascii="Arial" w:hAnsi="Arial"/>
                <w:b w:val="0"/>
                <w:i w:val="0"/>
                <w:sz w:val="16"/>
              </w:rPr>
              <w:t>85% familias con plan activo + visitas domiciliarias programadas</w:t>
            </w:r>
          </w:p>
        </w:tc>
        <w:tc>
          <w:tcPr>
            <w:tcW w:type="dxa" w:w="423"/>
            <w:shd w:fill="F2F4F7" w:val="clear"/>
          </w:tcPr>
          <w:p>
            <w:pPr>
              <w:spacing w:before="20" w:after="20" w:line="180" w:lineRule="exact"/>
              <w:jc w:val="left"/>
            </w:pPr>
            <w:r/>
            <w:r>
              <w:rPr>
                <w:rFonts w:ascii="Arial" w:hAnsi="Arial"/>
                <w:b w:val="0"/>
                <w:i w:val="0"/>
                <w:sz w:val="16"/>
              </w:rPr>
              <w:t>100% familias con plan integral + seguimiento continuo</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Salud Municipal</w:t>
            </w:r>
          </w:p>
        </w:tc>
        <w:tc>
          <w:tcPr>
            <w:tcW w:type="dxa" w:w="889"/>
            <w:shd w:fill="F2F4F7" w:val="clear"/>
          </w:tcPr>
          <w:p>
            <w:pPr>
              <w:spacing w:before="20" w:after="20" w:line="180" w:lineRule="exact"/>
              <w:jc w:val="left"/>
            </w:pPr>
            <w:r/>
            <w:r>
              <w:rPr>
                <w:rFonts w:ascii="Arial" w:hAnsi="Arial"/>
                <w:b w:val="0"/>
                <w:i w:val="0"/>
                <w:sz w:val="16"/>
              </w:rPr>
              <w:t>Municipal + MINSAL</w:t>
            </w:r>
          </w:p>
        </w:tc>
        <w:tc>
          <w:tcPr>
            <w:tcW w:type="dxa" w:w="404"/>
            <w:shd w:fill="F2F4F7" w:val="clear"/>
          </w:tcPr>
          <w:p>
            <w:pPr>
              <w:spacing w:before="20" w:after="20" w:line="180" w:lineRule="exact"/>
              <w:jc w:val="left"/>
            </w:pPr>
            <w:r/>
            <w:r>
              <w:rPr>
                <w:rFonts w:ascii="Arial" w:hAnsi="Arial"/>
                <w:b w:val="0"/>
                <w:i w:val="0"/>
                <w:sz w:val="16"/>
              </w:rPr>
              <w:t>ODS 3, 10</w:t>
            </w:r>
          </w:p>
        </w:tc>
      </w:tr>
      <w:tr>
        <w:tc>
          <w:tcPr>
            <w:tcW w:type="dxa" w:w="311"/>
            <w:shd w:fill="FFFFFF" w:val="clear"/>
          </w:tcPr>
          <w:p>
            <w:pPr>
              <w:spacing w:before="20" w:after="20" w:line="180" w:lineRule="exact"/>
              <w:jc w:val="left"/>
            </w:pPr>
            <w:r/>
            <w:r>
              <w:rPr>
                <w:rFonts w:ascii="Arial" w:hAnsi="Arial"/>
                <w:b w:val="0"/>
                <w:i w:val="0"/>
                <w:sz w:val="16"/>
              </w:rPr>
              <w:t>81</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Implementación de Exámenes Preventivos</w:t>
            </w:r>
          </w:p>
        </w:tc>
        <w:tc>
          <w:tcPr>
            <w:tcW w:type="dxa" w:w="736"/>
            <w:shd w:fill="FFFFFF" w:val="clear"/>
          </w:tcPr>
          <w:p>
            <w:pPr>
              <w:spacing w:before="20" w:after="20" w:line="180" w:lineRule="exact"/>
              <w:jc w:val="left"/>
            </w:pPr>
            <w:r/>
            <w:r>
              <w:rPr>
                <w:rFonts w:ascii="Arial" w:hAnsi="Arial"/>
                <w:b w:val="0"/>
                <w:i w:val="0"/>
                <w:sz w:val="16"/>
              </w:rPr>
              <w:t>Ampliar la cobertura de exámenes de medicina preventiva (EMPA/EMPAM) en la comuna, con énfasis en detección temprana de enfermedades crónicas, salud mental y factores de riesgo en población vulnerable.</w:t>
            </w:r>
          </w:p>
        </w:tc>
        <w:tc>
          <w:tcPr>
            <w:tcW w:type="dxa" w:w="754"/>
            <w:shd w:fill="FFFFFF" w:val="clear"/>
          </w:tcPr>
          <w:p>
            <w:pPr>
              <w:spacing w:before="20" w:after="20" w:line="180" w:lineRule="exact"/>
              <w:jc w:val="left"/>
            </w:pPr>
            <w:r/>
            <w:r>
              <w:rPr>
                <w:rFonts w:ascii="Arial" w:hAnsi="Arial"/>
                <w:b w:val="0"/>
                <w:i/>
                <w:color w:val="065A82"/>
                <w:sz w:val="16"/>
              </w:rPr>
              <w:t>Las brechas en cobertura de exámenes preventivos afectan a la población de 65.786 hab., especialmente los 8.796 adultos mayores (65+) y la población rural (14,6%). La mortalidad infantil en 2022 alcanzó 11,44 por 1.000 nacidos vivos (más del doble del nacional 5,86), evidenciando necesidad de detección temprana.</w:t>
            </w:r>
          </w:p>
        </w:tc>
        <w:tc>
          <w:tcPr>
            <w:tcW w:type="dxa" w:w="724"/>
            <w:shd w:fill="FFFFFF" w:val="clear"/>
          </w:tcPr>
          <w:p>
            <w:pPr>
              <w:spacing w:before="20" w:after="20" w:line="180" w:lineRule="exact"/>
              <w:jc w:val="left"/>
            </w:pPr>
            <w:r/>
            <w:r>
              <w:rPr>
                <w:rFonts w:ascii="Arial" w:hAnsi="Arial"/>
                <w:b w:val="0"/>
                <w:i w:val="0"/>
                <w:sz w:val="16"/>
              </w:rPr>
              <w:t>Cobertura EMPA y EMPAM; Tasa de detección temprana de patologías crónicas; Número de exámenes realizados en operativos comunitarios</w:t>
            </w:r>
          </w:p>
        </w:tc>
        <w:tc>
          <w:tcPr>
            <w:tcW w:type="dxa" w:w="441"/>
            <w:shd w:fill="FFFFFF" w:val="clear"/>
          </w:tcPr>
          <w:p>
            <w:pPr>
              <w:spacing w:before="20" w:after="20" w:line="180" w:lineRule="exact"/>
              <w:jc w:val="left"/>
            </w:pPr>
            <w:r/>
            <w:r>
              <w:rPr>
                <w:rFonts w:ascii="Arial" w:hAnsi="Arial"/>
                <w:b w:val="0"/>
                <w:i w:val="0"/>
                <w:sz w:val="16"/>
              </w:rPr>
              <w:t>Cobertura EMPA 45%, EMPAM 55%</w:t>
            </w:r>
          </w:p>
        </w:tc>
        <w:tc>
          <w:tcPr>
            <w:tcW w:type="dxa" w:w="423"/>
            <w:shd w:fill="FFFFFF" w:val="clear"/>
          </w:tcPr>
          <w:p>
            <w:pPr>
              <w:spacing w:before="20" w:after="20" w:line="180" w:lineRule="exact"/>
              <w:jc w:val="left"/>
            </w:pPr>
            <w:r/>
            <w:r>
              <w:rPr>
                <w:rFonts w:ascii="Arial" w:hAnsi="Arial"/>
                <w:b w:val="0"/>
                <w:i w:val="0"/>
                <w:sz w:val="16"/>
              </w:rPr>
              <w:t>EMPA 70%, EMPAM 80% + operativos en ferias y localidades</w:t>
            </w:r>
          </w:p>
        </w:tc>
        <w:tc>
          <w:tcPr>
            <w:tcW w:type="dxa" w:w="423"/>
            <w:shd w:fill="FFFFFF" w:val="clear"/>
          </w:tcPr>
          <w:p>
            <w:pPr>
              <w:spacing w:before="20" w:after="20" w:line="180" w:lineRule="exact"/>
              <w:jc w:val="left"/>
            </w:pPr>
            <w:r/>
            <w:r>
              <w:rPr>
                <w:rFonts w:ascii="Arial" w:hAnsi="Arial"/>
                <w:b w:val="0"/>
                <w:i w:val="0"/>
                <w:sz w:val="16"/>
              </w:rPr>
              <w:t>EMPA 90%, EMPAM 95% + sistema de seguimiento digital</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Salud Municipal</w:t>
            </w:r>
          </w:p>
        </w:tc>
        <w:tc>
          <w:tcPr>
            <w:tcW w:type="dxa" w:w="889"/>
            <w:shd w:fill="FFFFFF" w:val="clear"/>
          </w:tcPr>
          <w:p>
            <w:pPr>
              <w:spacing w:before="20" w:after="20" w:line="180" w:lineRule="exact"/>
              <w:jc w:val="left"/>
            </w:pPr>
            <w:r/>
            <w:r>
              <w:rPr>
                <w:rFonts w:ascii="Arial" w:hAnsi="Arial"/>
                <w:b w:val="0"/>
                <w:i w:val="0"/>
                <w:sz w:val="16"/>
              </w:rPr>
              <w:t>Municipal + MINSAL + FONASA</w:t>
            </w:r>
          </w:p>
        </w:tc>
        <w:tc>
          <w:tcPr>
            <w:tcW w:type="dxa" w:w="404"/>
            <w:shd w:fill="FFFFFF" w:val="clear"/>
          </w:tcPr>
          <w:p>
            <w:pPr>
              <w:spacing w:before="20" w:after="20" w:line="180" w:lineRule="exact"/>
              <w:jc w:val="left"/>
            </w:pPr>
            <w:r/>
            <w:r>
              <w:rPr>
                <w:rFonts w:ascii="Arial" w:hAnsi="Arial"/>
                <w:b w:val="0"/>
                <w:i w:val="0"/>
                <w:sz w:val="16"/>
              </w:rPr>
              <w:t>ODS 3</w:t>
            </w:r>
          </w:p>
        </w:tc>
      </w:tr>
      <w:tr>
        <w:tc>
          <w:tcPr>
            <w:tcW w:type="dxa" w:w="311"/>
            <w:shd w:fill="F2F4F7" w:val="clear"/>
          </w:tcPr>
          <w:p>
            <w:pPr>
              <w:spacing w:before="20" w:after="20" w:line="180" w:lineRule="exact"/>
              <w:jc w:val="left"/>
            </w:pPr>
            <w:r/>
            <w:r>
              <w:rPr>
                <w:rFonts w:ascii="Arial" w:hAnsi="Arial"/>
                <w:b w:val="0"/>
                <w:i w:val="0"/>
                <w:sz w:val="16"/>
              </w:rPr>
              <w:t>82</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Espacios de Autocuidado en Centros de Salud (Salud Mental)</w:t>
            </w:r>
          </w:p>
        </w:tc>
        <w:tc>
          <w:tcPr>
            <w:tcW w:type="dxa" w:w="736"/>
            <w:shd w:fill="F2F4F7" w:val="clear"/>
          </w:tcPr>
          <w:p>
            <w:pPr>
              <w:spacing w:before="20" w:after="20" w:line="180" w:lineRule="exact"/>
              <w:jc w:val="left"/>
            </w:pPr>
            <w:r/>
            <w:r>
              <w:rPr>
                <w:rFonts w:ascii="Arial" w:hAnsi="Arial"/>
                <w:b w:val="0"/>
                <w:i w:val="0"/>
                <w:sz w:val="16"/>
              </w:rPr>
              <w:t>Crear espacios de autocuidado y bienestar emocional en centros de salud comunales, con talleres de manejo del estrés, mindfulness, actividad física y apoyo psicológico grupal para usuarios y funcionarios.</w:t>
            </w:r>
          </w:p>
        </w:tc>
        <w:tc>
          <w:tcPr>
            <w:tcW w:type="dxa" w:w="754"/>
            <w:shd w:fill="F2F4F7" w:val="clear"/>
          </w:tcPr>
          <w:p>
            <w:pPr>
              <w:spacing w:before="20" w:after="20" w:line="180" w:lineRule="exact"/>
              <w:jc w:val="left"/>
            </w:pPr>
            <w:r/>
            <w:r>
              <w:rPr>
                <w:rFonts w:ascii="Arial" w:hAnsi="Arial"/>
                <w:b w:val="0"/>
                <w:i/>
                <w:color w:val="065A82"/>
                <w:sz w:val="16"/>
              </w:rPr>
              <w:t>La encuesta NNA (n=21) arroja 0% de evaluación positiva de la comuna y 24% reporta violencia escolar recurrente. La VIF registra 608 casos (78% contra mujeres), evidenciando necesidad de espacios de contención emocional. Los AVPP aumentaron 46,3% entre 2018 y 2022 (de 3.778 a 5.738).</w:t>
            </w:r>
          </w:p>
        </w:tc>
        <w:tc>
          <w:tcPr>
            <w:tcW w:type="dxa" w:w="724"/>
            <w:shd w:fill="F2F4F7" w:val="clear"/>
          </w:tcPr>
          <w:p>
            <w:pPr>
              <w:spacing w:before="20" w:after="20" w:line="180" w:lineRule="exact"/>
              <w:jc w:val="left"/>
            </w:pPr>
            <w:r/>
            <w:r>
              <w:rPr>
                <w:rFonts w:ascii="Arial" w:hAnsi="Arial"/>
                <w:b w:val="0"/>
                <w:i w:val="0"/>
                <w:sz w:val="16"/>
              </w:rPr>
              <w:t>Número de espacios de autocuidado implementados; Usuarios atendidos mensualmente; Índice de satisfacción usuaria en salud mental</w:t>
            </w:r>
          </w:p>
        </w:tc>
        <w:tc>
          <w:tcPr>
            <w:tcW w:type="dxa" w:w="441"/>
            <w:shd w:fill="F2F4F7" w:val="clear"/>
          </w:tcPr>
          <w:p>
            <w:pPr>
              <w:spacing w:before="20" w:after="20" w:line="180" w:lineRule="exact"/>
              <w:jc w:val="left"/>
            </w:pPr>
            <w:r/>
            <w:r>
              <w:rPr>
                <w:rFonts w:ascii="Arial" w:hAnsi="Arial"/>
                <w:b w:val="0"/>
                <w:i w:val="0"/>
                <w:sz w:val="16"/>
              </w:rPr>
              <w:t>0 espacios formales de autocuidado en centros de salud</w:t>
            </w:r>
          </w:p>
        </w:tc>
        <w:tc>
          <w:tcPr>
            <w:tcW w:type="dxa" w:w="423"/>
            <w:shd w:fill="F2F4F7" w:val="clear"/>
          </w:tcPr>
          <w:p>
            <w:pPr>
              <w:spacing w:before="20" w:after="20" w:line="180" w:lineRule="exact"/>
              <w:jc w:val="left"/>
            </w:pPr>
            <w:r/>
            <w:r>
              <w:rPr>
                <w:rFonts w:ascii="Arial" w:hAnsi="Arial"/>
                <w:b w:val="0"/>
                <w:i w:val="0"/>
                <w:sz w:val="16"/>
              </w:rPr>
              <w:t>3 espacios operativos en CESFAM principales + talleres semanales</w:t>
            </w:r>
          </w:p>
        </w:tc>
        <w:tc>
          <w:tcPr>
            <w:tcW w:type="dxa" w:w="423"/>
            <w:shd w:fill="F2F4F7" w:val="clear"/>
          </w:tcPr>
          <w:p>
            <w:pPr>
              <w:spacing w:before="20" w:after="20" w:line="180" w:lineRule="exact"/>
              <w:jc w:val="left"/>
            </w:pPr>
            <w:r/>
            <w:r>
              <w:rPr>
                <w:rFonts w:ascii="Arial" w:hAnsi="Arial"/>
                <w:b w:val="0"/>
                <w:i w:val="0"/>
                <w:sz w:val="16"/>
              </w:rPr>
              <w:t>Espacios de autocuidado en 100% centros de salud + programa permanente</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Salud Municipal</w:t>
            </w:r>
          </w:p>
        </w:tc>
        <w:tc>
          <w:tcPr>
            <w:tcW w:type="dxa" w:w="889"/>
            <w:shd w:fill="F2F4F7" w:val="clear"/>
          </w:tcPr>
          <w:p>
            <w:pPr>
              <w:spacing w:before="20" w:after="20" w:line="180" w:lineRule="exact"/>
              <w:jc w:val="left"/>
            </w:pPr>
            <w:r/>
            <w:r>
              <w:rPr>
                <w:rFonts w:ascii="Arial" w:hAnsi="Arial"/>
                <w:b w:val="0"/>
                <w:i w:val="0"/>
                <w:sz w:val="16"/>
              </w:rPr>
              <w:t>Municipal + MINSAL + SENDA</w:t>
            </w:r>
          </w:p>
        </w:tc>
        <w:tc>
          <w:tcPr>
            <w:tcW w:type="dxa" w:w="404"/>
            <w:shd w:fill="F2F4F7" w:val="clear"/>
          </w:tcPr>
          <w:p>
            <w:pPr>
              <w:spacing w:before="20" w:after="20" w:line="180" w:lineRule="exact"/>
              <w:jc w:val="left"/>
            </w:pPr>
            <w:r/>
            <w:r>
              <w:rPr>
                <w:rFonts w:ascii="Arial" w:hAnsi="Arial"/>
                <w:b w:val="0"/>
                <w:i w:val="0"/>
                <w:sz w:val="16"/>
              </w:rPr>
              <w:t>ODS 3</w:t>
            </w:r>
          </w:p>
        </w:tc>
      </w:tr>
      <w:tr>
        <w:tc>
          <w:tcPr>
            <w:tcW w:type="dxa" w:w="311"/>
            <w:shd w:fill="FFFFFF" w:val="clear"/>
          </w:tcPr>
          <w:p>
            <w:pPr>
              <w:spacing w:before="20" w:after="20" w:line="180" w:lineRule="exact"/>
              <w:jc w:val="left"/>
            </w:pPr>
            <w:r/>
            <w:r>
              <w:rPr>
                <w:rFonts w:ascii="Arial" w:hAnsi="Arial"/>
                <w:b w:val="0"/>
                <w:i w:val="0"/>
                <w:sz w:val="16"/>
              </w:rPr>
              <w:t>83</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De Rengo a las Localidades: Servicios Móviles de Salud</w:t>
            </w:r>
          </w:p>
        </w:tc>
        <w:tc>
          <w:tcPr>
            <w:tcW w:type="dxa" w:w="736"/>
            <w:shd w:fill="FFFFFF" w:val="clear"/>
          </w:tcPr>
          <w:p>
            <w:pPr>
              <w:spacing w:before="20" w:after="20" w:line="180" w:lineRule="exact"/>
              <w:jc w:val="left"/>
            </w:pPr>
            <w:r/>
            <w:r>
              <w:rPr>
                <w:rFonts w:ascii="Arial" w:hAnsi="Arial"/>
                <w:b w:val="0"/>
                <w:i w:val="0"/>
                <w:sz w:val="16"/>
              </w:rPr>
              <w:t>Desplegar unidades móviles de salud hacia localidades rurales y periurbanas, ofreciendo atención médica, dental, kinesiología, salud mental y exámenes preventivos directamente en terreno.</w:t>
            </w:r>
          </w:p>
        </w:tc>
        <w:tc>
          <w:tcPr>
            <w:tcW w:type="dxa" w:w="754"/>
            <w:shd w:fill="FFFFFF" w:val="clear"/>
          </w:tcPr>
          <w:p>
            <w:pPr>
              <w:spacing w:before="20" w:after="20" w:line="180" w:lineRule="exact"/>
              <w:jc w:val="left"/>
            </w:pPr>
            <w:r/>
            <w:r>
              <w:rPr>
                <w:rFonts w:ascii="Arial" w:hAnsi="Arial"/>
                <w:b w:val="0"/>
                <w:i/>
                <w:color w:val="065A82"/>
                <w:sz w:val="16"/>
              </w:rPr>
              <w:t>La dispersión territorial de Rengo dificulta acceso a salud: la población inscrita (63.240) supera la censal (65.786 hab.) evidenciando sobre-inscripción. Con 14,6% de ruralidad y distritos como Chanqueahue (232,5 km2) y Popeta (142,9 km2) a baja densidad (&lt;30 hab/km2), los servicios móviles son esenciales.</w:t>
            </w:r>
          </w:p>
        </w:tc>
        <w:tc>
          <w:tcPr>
            <w:tcW w:type="dxa" w:w="724"/>
            <w:shd w:fill="FFFFFF" w:val="clear"/>
          </w:tcPr>
          <w:p>
            <w:pPr>
              <w:spacing w:before="20" w:after="20" w:line="180" w:lineRule="exact"/>
              <w:jc w:val="left"/>
            </w:pPr>
            <w:r/>
            <w:r>
              <w:rPr>
                <w:rFonts w:ascii="Arial" w:hAnsi="Arial"/>
                <w:b w:val="0"/>
                <w:i w:val="0"/>
                <w:sz w:val="16"/>
              </w:rPr>
              <w:t>Número de operativos móviles realizados por mes; Localidades cubiertas; Atenciones realizadas en terreno</w:t>
            </w:r>
          </w:p>
        </w:tc>
        <w:tc>
          <w:tcPr>
            <w:tcW w:type="dxa" w:w="441"/>
            <w:shd w:fill="FFFFFF" w:val="clear"/>
          </w:tcPr>
          <w:p>
            <w:pPr>
              <w:spacing w:before="20" w:after="20" w:line="180" w:lineRule="exact"/>
              <w:jc w:val="left"/>
            </w:pPr>
            <w:r/>
            <w:r>
              <w:rPr>
                <w:rFonts w:ascii="Arial" w:hAnsi="Arial"/>
                <w:b w:val="0"/>
                <w:i w:val="0"/>
                <w:sz w:val="16"/>
              </w:rPr>
              <w:t>Operativos móviles esporádicos sin programación fija</w:t>
            </w:r>
          </w:p>
        </w:tc>
        <w:tc>
          <w:tcPr>
            <w:tcW w:type="dxa" w:w="423"/>
            <w:shd w:fill="FFFFFF" w:val="clear"/>
          </w:tcPr>
          <w:p>
            <w:pPr>
              <w:spacing w:before="20" w:after="20" w:line="180" w:lineRule="exact"/>
              <w:jc w:val="left"/>
            </w:pPr>
            <w:r/>
            <w:r>
              <w:rPr>
                <w:rFonts w:ascii="Arial" w:hAnsi="Arial"/>
                <w:b w:val="0"/>
                <w:i w:val="0"/>
                <w:sz w:val="16"/>
              </w:rPr>
              <w:t>2 unidades móviles + operativos semanales en 100% localidades</w:t>
            </w:r>
          </w:p>
        </w:tc>
        <w:tc>
          <w:tcPr>
            <w:tcW w:type="dxa" w:w="423"/>
            <w:shd w:fill="FFFFFF" w:val="clear"/>
          </w:tcPr>
          <w:p>
            <w:pPr>
              <w:spacing w:before="20" w:after="20" w:line="180" w:lineRule="exact"/>
              <w:jc w:val="left"/>
            </w:pPr>
            <w:r/>
            <w:r>
              <w:rPr>
                <w:rFonts w:ascii="Arial" w:hAnsi="Arial"/>
                <w:b w:val="0"/>
                <w:i w:val="0"/>
                <w:sz w:val="16"/>
              </w:rPr>
              <w:t>4 unidades móviles + cobertura permanente + telemedicina rural</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Salud Municipal + SECPLAN</w:t>
            </w:r>
          </w:p>
        </w:tc>
        <w:tc>
          <w:tcPr>
            <w:tcW w:type="dxa" w:w="889"/>
            <w:shd w:fill="FFFFFF" w:val="clear"/>
          </w:tcPr>
          <w:p>
            <w:pPr>
              <w:spacing w:before="20" w:after="20" w:line="180" w:lineRule="exact"/>
              <w:jc w:val="left"/>
            </w:pPr>
            <w:r/>
            <w:r>
              <w:rPr>
                <w:rFonts w:ascii="Arial" w:hAnsi="Arial"/>
                <w:b w:val="0"/>
                <w:i w:val="0"/>
                <w:sz w:val="16"/>
              </w:rPr>
              <w:t>Municipal + MINSAL + GORE O'Higgins</w:t>
            </w:r>
          </w:p>
        </w:tc>
        <w:tc>
          <w:tcPr>
            <w:tcW w:type="dxa" w:w="404"/>
            <w:shd w:fill="FFFFFF" w:val="clear"/>
          </w:tcPr>
          <w:p>
            <w:pPr>
              <w:spacing w:before="20" w:after="20" w:line="180" w:lineRule="exact"/>
              <w:jc w:val="left"/>
            </w:pPr>
            <w:r/>
            <w:r>
              <w:rPr>
                <w:rFonts w:ascii="Arial" w:hAnsi="Arial"/>
                <w:b w:val="0"/>
                <w:i w:val="0"/>
                <w:sz w:val="16"/>
              </w:rPr>
              <w:t>ODS 3, 10</w:t>
            </w:r>
          </w:p>
        </w:tc>
      </w:tr>
      <w:tr>
        <w:tc>
          <w:tcPr>
            <w:tcW w:type="dxa" w:w="311"/>
            <w:shd w:fill="F2F4F7" w:val="clear"/>
          </w:tcPr>
          <w:p>
            <w:pPr>
              <w:spacing w:before="20" w:after="20" w:line="180" w:lineRule="exact"/>
              <w:jc w:val="left"/>
            </w:pPr>
            <w:r/>
            <w:r>
              <w:rPr>
                <w:rFonts w:ascii="Arial" w:hAnsi="Arial"/>
                <w:b w:val="0"/>
                <w:i w:val="0"/>
                <w:sz w:val="16"/>
              </w:rPr>
              <w:t>84</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1.5 Reducir consumo de alcohol y drogas mediante prevención y rehabilitación comunitaria</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Programa de Seguridad Digital para Niños y Adolescentes</w:t>
            </w:r>
          </w:p>
        </w:tc>
        <w:tc>
          <w:tcPr>
            <w:tcW w:type="dxa" w:w="736"/>
            <w:shd w:fill="F2F4F7" w:val="clear"/>
          </w:tcPr>
          <w:p>
            <w:pPr>
              <w:spacing w:before="20" w:after="20" w:line="180" w:lineRule="exact"/>
              <w:jc w:val="left"/>
            </w:pPr>
            <w:r/>
            <w:r>
              <w:rPr>
                <w:rFonts w:ascii="Arial" w:hAnsi="Arial"/>
                <w:b w:val="0"/>
                <w:i w:val="0"/>
                <w:sz w:val="16"/>
              </w:rPr>
              <w:t>Implementar programa de educación en seguridad digital para NNA, abordando ciberbullying, grooming, uso responsable de redes sociales y adicciones digitales en establecimientos educacionales.</w:t>
            </w:r>
          </w:p>
        </w:tc>
        <w:tc>
          <w:tcPr>
            <w:tcW w:type="dxa" w:w="754"/>
            <w:shd w:fill="F2F4F7" w:val="clear"/>
          </w:tcPr>
          <w:p>
            <w:pPr>
              <w:spacing w:before="20" w:after="20" w:line="180" w:lineRule="exact"/>
              <w:jc w:val="left"/>
            </w:pPr>
            <w:r/>
            <w:r>
              <w:rPr>
                <w:rFonts w:ascii="Arial" w:hAnsi="Arial"/>
                <w:b w:val="0"/>
                <w:i/>
                <w:color w:val="065A82"/>
                <w:sz w:val="16"/>
              </w:rPr>
              <w:t>La encuesta NNA (n=21) reporta 24% de violencia escolar recurrente y 38% identifica consumo de alcohol/drogas como situación de inseguridad. Los delitos de drogas aumentaron 440% y los crímenes contra la vida 126%. La matrícula municipal de 9.766 alumnos en 27 establecimientos requiere protección digital.</w:t>
            </w:r>
          </w:p>
        </w:tc>
        <w:tc>
          <w:tcPr>
            <w:tcW w:type="dxa" w:w="724"/>
            <w:shd w:fill="F2F4F7" w:val="clear"/>
          </w:tcPr>
          <w:p>
            <w:pPr>
              <w:spacing w:before="20" w:after="20" w:line="180" w:lineRule="exact"/>
              <w:jc w:val="left"/>
            </w:pPr>
            <w:r/>
            <w:r>
              <w:rPr>
                <w:rFonts w:ascii="Arial" w:hAnsi="Arial"/>
                <w:b w:val="0"/>
                <w:i w:val="0"/>
                <w:sz w:val="16"/>
              </w:rPr>
              <w:t>Número de establecimientos con programa implementado; NNA capacitados; Casos de ciberbullying reportados y atendidos</w:t>
            </w:r>
          </w:p>
        </w:tc>
        <w:tc>
          <w:tcPr>
            <w:tcW w:type="dxa" w:w="441"/>
            <w:shd w:fill="F2F4F7" w:val="clear"/>
          </w:tcPr>
          <w:p>
            <w:pPr>
              <w:spacing w:before="20" w:after="20" w:line="180" w:lineRule="exact"/>
              <w:jc w:val="left"/>
            </w:pPr>
            <w:r/>
            <w:r>
              <w:rPr>
                <w:rFonts w:ascii="Arial" w:hAnsi="Arial"/>
                <w:b w:val="0"/>
                <w:i w:val="0"/>
                <w:sz w:val="16"/>
              </w:rPr>
              <w:t>0 establecimientos con programa formal de seguridad digital</w:t>
            </w:r>
          </w:p>
        </w:tc>
        <w:tc>
          <w:tcPr>
            <w:tcW w:type="dxa" w:w="423"/>
            <w:shd w:fill="F2F4F7" w:val="clear"/>
          </w:tcPr>
          <w:p>
            <w:pPr>
              <w:spacing w:before="20" w:after="20" w:line="180" w:lineRule="exact"/>
              <w:jc w:val="left"/>
            </w:pPr>
            <w:r/>
            <w:r>
              <w:rPr>
                <w:rFonts w:ascii="Arial" w:hAnsi="Arial"/>
                <w:b w:val="0"/>
                <w:i w:val="0"/>
                <w:sz w:val="16"/>
              </w:rPr>
              <w:t>80% establecimientos municipales con programa + capacitación docentes</w:t>
            </w:r>
          </w:p>
        </w:tc>
        <w:tc>
          <w:tcPr>
            <w:tcW w:type="dxa" w:w="423"/>
            <w:shd w:fill="F2F4F7" w:val="clear"/>
          </w:tcPr>
          <w:p>
            <w:pPr>
              <w:spacing w:before="20" w:after="20" w:line="180" w:lineRule="exact"/>
              <w:jc w:val="left"/>
            </w:pPr>
            <w:r/>
            <w:r>
              <w:rPr>
                <w:rFonts w:ascii="Arial" w:hAnsi="Arial"/>
                <w:b w:val="0"/>
                <w:i w:val="0"/>
                <w:sz w:val="16"/>
              </w:rPr>
              <w:t>100% establecimientos + extensión a comunidad + protocolo de atención</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DAEM + Depto. Salud + OPD</w:t>
            </w:r>
          </w:p>
        </w:tc>
        <w:tc>
          <w:tcPr>
            <w:tcW w:type="dxa" w:w="889"/>
            <w:shd w:fill="F2F4F7" w:val="clear"/>
          </w:tcPr>
          <w:p>
            <w:pPr>
              <w:spacing w:before="20" w:after="20" w:line="180" w:lineRule="exact"/>
              <w:jc w:val="left"/>
            </w:pPr>
            <w:r/>
            <w:r>
              <w:rPr>
                <w:rFonts w:ascii="Arial" w:hAnsi="Arial"/>
                <w:b w:val="0"/>
                <w:i w:val="0"/>
                <w:sz w:val="16"/>
              </w:rPr>
              <w:t>Municipal + SENDA + SUBTEL + MINEDUC</w:t>
            </w:r>
          </w:p>
        </w:tc>
        <w:tc>
          <w:tcPr>
            <w:tcW w:type="dxa" w:w="404"/>
            <w:shd w:fill="F2F4F7" w:val="clear"/>
          </w:tcPr>
          <w:p>
            <w:pPr>
              <w:spacing w:before="20" w:after="20" w:line="180" w:lineRule="exact"/>
              <w:jc w:val="left"/>
            </w:pPr>
            <w:r/>
            <w:r>
              <w:rPr>
                <w:rFonts w:ascii="Arial" w:hAnsi="Arial"/>
                <w:b w:val="0"/>
                <w:i w:val="0"/>
                <w:sz w:val="16"/>
              </w:rPr>
              <w:t>ODS 3, 4, 16</w:t>
            </w:r>
          </w:p>
        </w:tc>
      </w:tr>
      <w:tr>
        <w:tc>
          <w:tcPr>
            <w:tcW w:type="dxa" w:w="311"/>
            <w:shd w:fill="FFFFFF" w:val="clear"/>
          </w:tcPr>
          <w:p>
            <w:pPr>
              <w:spacing w:before="20" w:after="20" w:line="180" w:lineRule="exact"/>
              <w:jc w:val="left"/>
            </w:pPr>
            <w:r/>
            <w:r>
              <w:rPr>
                <w:rFonts w:ascii="Arial" w:hAnsi="Arial"/>
                <w:b w:val="0"/>
                <w:i w:val="0"/>
                <w:sz w:val="16"/>
              </w:rPr>
              <w:t>85</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1.5 Reducir consumo de alcohol y drogas mediante prevención y rehabilitación comunitaria</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Apoyo Psicológico en Escuelas</w:t>
            </w:r>
          </w:p>
        </w:tc>
        <w:tc>
          <w:tcPr>
            <w:tcW w:type="dxa" w:w="736"/>
            <w:shd w:fill="FFFFFF" w:val="clear"/>
          </w:tcPr>
          <w:p>
            <w:pPr>
              <w:spacing w:before="20" w:after="20" w:line="180" w:lineRule="exact"/>
              <w:jc w:val="left"/>
            </w:pPr>
            <w:r/>
            <w:r>
              <w:rPr>
                <w:rFonts w:ascii="Arial" w:hAnsi="Arial"/>
                <w:b w:val="0"/>
                <w:i w:val="0"/>
                <w:sz w:val="16"/>
              </w:rPr>
              <w:t>Fortalecer la dotación de profesionales de salud mental en establecimientos educacionales, implementando programas de apoyo psicológico, detección temprana y derivación oportuna para estudiantes.</w:t>
            </w:r>
          </w:p>
        </w:tc>
        <w:tc>
          <w:tcPr>
            <w:tcW w:type="dxa" w:w="754"/>
            <w:shd w:fill="FFFFFF" w:val="clear"/>
          </w:tcPr>
          <w:p>
            <w:pPr>
              <w:spacing w:before="20" w:after="20" w:line="180" w:lineRule="exact"/>
              <w:jc w:val="left"/>
            </w:pPr>
            <w:r/>
            <w:r>
              <w:rPr>
                <w:rFonts w:ascii="Arial" w:hAnsi="Arial"/>
                <w:b w:val="0"/>
                <w:i/>
                <w:color w:val="065A82"/>
                <w:sz w:val="16"/>
              </w:rPr>
              <w:t>La encuesta NNA (n=21) arroja 0% de evaluación positiva y 24% reporta violencia escolar recurrente. El PSCV registra 10.528 pacientes crónicos y los AVPP aumentaron 46,3% (2018-2022). La salud mental infanto-juvenil requiere intervención temprana en los 27 establecimientos municipales con 9.766 alumnos.</w:t>
            </w:r>
          </w:p>
        </w:tc>
        <w:tc>
          <w:tcPr>
            <w:tcW w:type="dxa" w:w="724"/>
            <w:shd w:fill="FFFFFF" w:val="clear"/>
          </w:tcPr>
          <w:p>
            <w:pPr>
              <w:spacing w:before="20" w:after="20" w:line="180" w:lineRule="exact"/>
              <w:jc w:val="left"/>
            </w:pPr>
            <w:r/>
            <w:r>
              <w:rPr>
                <w:rFonts w:ascii="Arial" w:hAnsi="Arial"/>
                <w:b w:val="0"/>
                <w:i w:val="0"/>
                <w:sz w:val="16"/>
              </w:rPr>
              <w:t>Número de psicólogos en establecimientos; Estudiantes atendidos; Tasa de derivación oportuna a red de salud</w:t>
            </w:r>
          </w:p>
        </w:tc>
        <w:tc>
          <w:tcPr>
            <w:tcW w:type="dxa" w:w="441"/>
            <w:shd w:fill="FFFFFF" w:val="clear"/>
          </w:tcPr>
          <w:p>
            <w:pPr>
              <w:spacing w:before="20" w:after="20" w:line="180" w:lineRule="exact"/>
              <w:jc w:val="left"/>
            </w:pPr>
            <w:r/>
            <w:r>
              <w:rPr>
                <w:rFonts w:ascii="Arial" w:hAnsi="Arial"/>
                <w:b w:val="0"/>
                <w:i w:val="0"/>
                <w:sz w:val="16"/>
              </w:rPr>
              <w:t>Cobertura parcial de apoyo psicológico escolar</w:t>
            </w:r>
          </w:p>
        </w:tc>
        <w:tc>
          <w:tcPr>
            <w:tcW w:type="dxa" w:w="423"/>
            <w:shd w:fill="FFFFFF" w:val="clear"/>
          </w:tcPr>
          <w:p>
            <w:pPr>
              <w:spacing w:before="20" w:after="20" w:line="180" w:lineRule="exact"/>
              <w:jc w:val="left"/>
            </w:pPr>
            <w:r/>
            <w:r>
              <w:rPr>
                <w:rFonts w:ascii="Arial" w:hAnsi="Arial"/>
                <w:b w:val="0"/>
                <w:i w:val="0"/>
                <w:sz w:val="16"/>
              </w:rPr>
              <w:t>1 psicólogo por establecimiento municipal + protocolos de detección</w:t>
            </w:r>
          </w:p>
        </w:tc>
        <w:tc>
          <w:tcPr>
            <w:tcW w:type="dxa" w:w="423"/>
            <w:shd w:fill="FFFFFF" w:val="clear"/>
          </w:tcPr>
          <w:p>
            <w:pPr>
              <w:spacing w:before="20" w:after="20" w:line="180" w:lineRule="exact"/>
              <w:jc w:val="left"/>
            </w:pPr>
            <w:r/>
            <w:r>
              <w:rPr>
                <w:rFonts w:ascii="Arial" w:hAnsi="Arial"/>
                <w:b w:val="0"/>
                <w:i w:val="0"/>
                <w:sz w:val="16"/>
              </w:rPr>
              <w:t>Equipo multidisciplinario por establecimiento + programa preventivo integral</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DAEM + Depto. Salud Municipal + OPD</w:t>
            </w:r>
          </w:p>
        </w:tc>
        <w:tc>
          <w:tcPr>
            <w:tcW w:type="dxa" w:w="889"/>
            <w:shd w:fill="FFFFFF" w:val="clear"/>
          </w:tcPr>
          <w:p>
            <w:pPr>
              <w:spacing w:before="20" w:after="20" w:line="180" w:lineRule="exact"/>
              <w:jc w:val="left"/>
            </w:pPr>
            <w:r/>
            <w:r>
              <w:rPr>
                <w:rFonts w:ascii="Arial" w:hAnsi="Arial"/>
                <w:b w:val="0"/>
                <w:i w:val="0"/>
                <w:sz w:val="16"/>
              </w:rPr>
              <w:t>Municipal + MINEDUC + MINSAL</w:t>
            </w:r>
          </w:p>
        </w:tc>
        <w:tc>
          <w:tcPr>
            <w:tcW w:type="dxa" w:w="404"/>
            <w:shd w:fill="FFFFFF" w:val="clear"/>
          </w:tcPr>
          <w:p>
            <w:pPr>
              <w:spacing w:before="20" w:after="20" w:line="180" w:lineRule="exact"/>
              <w:jc w:val="left"/>
            </w:pPr>
            <w:r/>
            <w:r>
              <w:rPr>
                <w:rFonts w:ascii="Arial" w:hAnsi="Arial"/>
                <w:b w:val="0"/>
                <w:i w:val="0"/>
                <w:sz w:val="16"/>
              </w:rPr>
              <w:t>ODS 3, 4</w:t>
            </w:r>
          </w:p>
        </w:tc>
      </w:tr>
      <w:tr>
        <w:tc>
          <w:tcPr>
            <w:tcW w:type="dxa" w:w="311"/>
            <w:shd w:fill="F2F4F7" w:val="clear"/>
          </w:tcPr>
          <w:p>
            <w:pPr>
              <w:spacing w:before="20" w:after="20" w:line="180" w:lineRule="exact"/>
              <w:jc w:val="left"/>
            </w:pPr>
            <w:r/>
            <w:r>
              <w:rPr>
                <w:rFonts w:ascii="Arial" w:hAnsi="Arial"/>
                <w:b w:val="0"/>
                <w:i w:val="0"/>
                <w:sz w:val="16"/>
              </w:rPr>
              <w:t>86</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Rengo Previene: Exámenes y Vacunaciones en Ferias</w:t>
            </w:r>
          </w:p>
        </w:tc>
        <w:tc>
          <w:tcPr>
            <w:tcW w:type="dxa" w:w="736"/>
            <w:shd w:fill="F2F4F7" w:val="clear"/>
          </w:tcPr>
          <w:p>
            <w:pPr>
              <w:spacing w:before="20" w:after="20" w:line="180" w:lineRule="exact"/>
              <w:jc w:val="left"/>
            </w:pPr>
            <w:r/>
            <w:r>
              <w:rPr>
                <w:rFonts w:ascii="Arial" w:hAnsi="Arial"/>
                <w:b w:val="0"/>
                <w:i w:val="0"/>
                <w:sz w:val="16"/>
              </w:rPr>
              <w:t>Realizar operativos de salud preventiva en ferias libres y espacios comunitarios de alta concurrencia, ofreciendo exámenes rápidos, vacunaciones, toma de presión y educación sanitaria.</w:t>
            </w:r>
          </w:p>
        </w:tc>
        <w:tc>
          <w:tcPr>
            <w:tcW w:type="dxa" w:w="754"/>
            <w:shd w:fill="F2F4F7" w:val="clear"/>
          </w:tcPr>
          <w:p>
            <w:pPr>
              <w:spacing w:before="20" w:after="20" w:line="180" w:lineRule="exact"/>
              <w:jc w:val="left"/>
            </w:pPr>
            <w:r/>
            <w:r>
              <w:rPr>
                <w:rFonts w:ascii="Arial" w:hAnsi="Arial"/>
                <w:b w:val="0"/>
                <w:i/>
                <w:color w:val="065A82"/>
                <w:sz w:val="16"/>
              </w:rPr>
              <w:t>Las ferias libres son espacios de alta concurrencia en Rengo, con 5 feriantes entrevistados en diagnóstico (Feria La Piscina y Balmaceda). La red de salud atiende 63.240 beneficiarios y las prestaciones crecieron 176% (de 188.486 a 520.000 entre 2012-2023). Los operativos permiten captar población sin consulta regular.</w:t>
            </w:r>
          </w:p>
        </w:tc>
        <w:tc>
          <w:tcPr>
            <w:tcW w:type="dxa" w:w="724"/>
            <w:shd w:fill="F2F4F7" w:val="clear"/>
          </w:tcPr>
          <w:p>
            <w:pPr>
              <w:spacing w:before="20" w:after="20" w:line="180" w:lineRule="exact"/>
              <w:jc w:val="left"/>
            </w:pPr>
            <w:r/>
            <w:r>
              <w:rPr>
                <w:rFonts w:ascii="Arial" w:hAnsi="Arial"/>
                <w:b w:val="0"/>
                <w:i w:val="0"/>
                <w:sz w:val="16"/>
              </w:rPr>
              <w:t>Número de operativos en ferias realizados; Personas atendidas por operativo; Tasa de detección de patologías</w:t>
            </w:r>
          </w:p>
        </w:tc>
        <w:tc>
          <w:tcPr>
            <w:tcW w:type="dxa" w:w="441"/>
            <w:shd w:fill="F2F4F7" w:val="clear"/>
          </w:tcPr>
          <w:p>
            <w:pPr>
              <w:spacing w:before="20" w:after="20" w:line="180" w:lineRule="exact"/>
              <w:jc w:val="left"/>
            </w:pPr>
            <w:r/>
            <w:r>
              <w:rPr>
                <w:rFonts w:ascii="Arial" w:hAnsi="Arial"/>
                <w:b w:val="0"/>
                <w:i w:val="0"/>
                <w:sz w:val="16"/>
              </w:rPr>
              <w:t>Operativos esporádicos sin programación sistemática</w:t>
            </w:r>
          </w:p>
        </w:tc>
        <w:tc>
          <w:tcPr>
            <w:tcW w:type="dxa" w:w="423"/>
            <w:shd w:fill="F2F4F7" w:val="clear"/>
          </w:tcPr>
          <w:p>
            <w:pPr>
              <w:spacing w:before="20" w:after="20" w:line="180" w:lineRule="exact"/>
              <w:jc w:val="left"/>
            </w:pPr>
            <w:r/>
            <w:r>
              <w:rPr>
                <w:rFonts w:ascii="Arial" w:hAnsi="Arial"/>
                <w:b w:val="0"/>
                <w:i w:val="0"/>
                <w:sz w:val="16"/>
              </w:rPr>
              <w:t>Operativos quincenales en principales ferias + registro digital</w:t>
            </w:r>
          </w:p>
        </w:tc>
        <w:tc>
          <w:tcPr>
            <w:tcW w:type="dxa" w:w="423"/>
            <w:shd w:fill="F2F4F7" w:val="clear"/>
          </w:tcPr>
          <w:p>
            <w:pPr>
              <w:spacing w:before="20" w:after="20" w:line="180" w:lineRule="exact"/>
              <w:jc w:val="left"/>
            </w:pPr>
            <w:r/>
            <w:r>
              <w:rPr>
                <w:rFonts w:ascii="Arial" w:hAnsi="Arial"/>
                <w:b w:val="0"/>
                <w:i w:val="0"/>
                <w:sz w:val="16"/>
              </w:rPr>
              <w:t>Operativos semanales en toda la comuna + seguimiento de casos detectados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Salud Municipal</w:t>
            </w:r>
          </w:p>
        </w:tc>
        <w:tc>
          <w:tcPr>
            <w:tcW w:type="dxa" w:w="889"/>
            <w:shd w:fill="F2F4F7" w:val="clear"/>
          </w:tcPr>
          <w:p>
            <w:pPr>
              <w:spacing w:before="20" w:after="20" w:line="180" w:lineRule="exact"/>
              <w:jc w:val="left"/>
            </w:pPr>
            <w:r/>
            <w:r>
              <w:rPr>
                <w:rFonts w:ascii="Arial" w:hAnsi="Arial"/>
                <w:b w:val="0"/>
                <w:i w:val="0"/>
                <w:sz w:val="16"/>
              </w:rPr>
              <w:t>Municipal + MINSAL</w:t>
            </w:r>
          </w:p>
        </w:tc>
        <w:tc>
          <w:tcPr>
            <w:tcW w:type="dxa" w:w="404"/>
            <w:shd w:fill="F2F4F7" w:val="clear"/>
          </w:tcPr>
          <w:p>
            <w:pPr>
              <w:spacing w:before="20" w:after="20" w:line="180" w:lineRule="exact"/>
              <w:jc w:val="left"/>
            </w:pPr>
            <w:r/>
            <w:r>
              <w:rPr>
                <w:rFonts w:ascii="Arial" w:hAnsi="Arial"/>
                <w:b w:val="0"/>
                <w:i w:val="0"/>
                <w:sz w:val="16"/>
              </w:rPr>
              <w:t>ODS 3</w:t>
            </w:r>
          </w:p>
        </w:tc>
      </w:tr>
      <w:tr>
        <w:tc>
          <w:tcPr>
            <w:tcW w:type="dxa" w:w="311"/>
            <w:shd w:fill="FFFFFF" w:val="clear"/>
          </w:tcPr>
          <w:p>
            <w:pPr>
              <w:spacing w:before="20" w:after="20" w:line="180" w:lineRule="exact"/>
              <w:jc w:val="left"/>
            </w:pPr>
            <w:r/>
            <w:r>
              <w:rPr>
                <w:rFonts w:ascii="Arial" w:hAnsi="Arial"/>
                <w:b w:val="0"/>
                <w:i w:val="0"/>
                <w:sz w:val="16"/>
              </w:rPr>
              <w:t>87</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Atenciones Móviles Salud de la Mujer 'Rengo Te Cuida'</w:t>
            </w:r>
          </w:p>
        </w:tc>
        <w:tc>
          <w:tcPr>
            <w:tcW w:type="dxa" w:w="736"/>
            <w:shd w:fill="FFFFFF" w:val="clear"/>
          </w:tcPr>
          <w:p>
            <w:pPr>
              <w:spacing w:before="20" w:after="20" w:line="180" w:lineRule="exact"/>
              <w:jc w:val="left"/>
            </w:pPr>
            <w:r/>
            <w:r>
              <w:rPr>
                <w:rFonts w:ascii="Arial" w:hAnsi="Arial"/>
                <w:b w:val="0"/>
                <w:i w:val="0"/>
                <w:sz w:val="16"/>
              </w:rPr>
              <w:t>Implementar unidad móvil especializada en salud de la mujer, con mamografías, PAP, ecografías y atención ginecológica en localidades rurales y sectores con menor acceso a servicios de salud.</w:t>
            </w:r>
          </w:p>
        </w:tc>
        <w:tc>
          <w:tcPr>
            <w:tcW w:type="dxa" w:w="754"/>
            <w:shd w:fill="FFFFFF" w:val="clear"/>
          </w:tcPr>
          <w:p>
            <w:pPr>
              <w:spacing w:before="20" w:after="20" w:line="180" w:lineRule="exact"/>
              <w:jc w:val="left"/>
            </w:pPr>
            <w:r/>
            <w:r>
              <w:rPr>
                <w:rFonts w:ascii="Arial" w:hAnsi="Arial"/>
                <w:b w:val="0"/>
                <w:i/>
                <w:color w:val="065A82"/>
                <w:sz w:val="16"/>
              </w:rPr>
              <w:t>La VIF registra 608 casos anuales con 78% contra mujeres, haciendo prioritaria la salud integral femenina. La vulnerabilidad en salud alcanza 62,5% (FONASA A+B) y la tasa de mortalidad comunal (7,8/1.000) supera promedios regionales. Los servicios de salud de la mujer se concentran en centros urbanos, excluyendo al 14,6% rural.</w:t>
            </w:r>
          </w:p>
        </w:tc>
        <w:tc>
          <w:tcPr>
            <w:tcW w:type="dxa" w:w="724"/>
            <w:shd w:fill="FFFFFF" w:val="clear"/>
          </w:tcPr>
          <w:p>
            <w:pPr>
              <w:spacing w:before="20" w:after="20" w:line="180" w:lineRule="exact"/>
              <w:jc w:val="left"/>
            </w:pPr>
            <w:r/>
            <w:r>
              <w:rPr>
                <w:rFonts w:ascii="Arial" w:hAnsi="Arial"/>
                <w:b w:val="0"/>
                <w:i w:val="0"/>
                <w:sz w:val="16"/>
              </w:rPr>
              <w:t>Número de atenciones ginecológicas móviles; Cobertura de PAP y mamografía; Localidades atendidas</w:t>
            </w:r>
          </w:p>
        </w:tc>
        <w:tc>
          <w:tcPr>
            <w:tcW w:type="dxa" w:w="441"/>
            <w:shd w:fill="FFFFFF" w:val="clear"/>
          </w:tcPr>
          <w:p>
            <w:pPr>
              <w:spacing w:before="20" w:after="20" w:line="180" w:lineRule="exact"/>
              <w:jc w:val="left"/>
            </w:pPr>
            <w:r/>
            <w:r>
              <w:rPr>
                <w:rFonts w:ascii="Arial" w:hAnsi="Arial"/>
                <w:b w:val="0"/>
                <w:i w:val="0"/>
                <w:sz w:val="16"/>
              </w:rPr>
              <w:t>Atención de salud de la mujer concentrada en centros urbanos</w:t>
            </w:r>
          </w:p>
        </w:tc>
        <w:tc>
          <w:tcPr>
            <w:tcW w:type="dxa" w:w="423"/>
            <w:shd w:fill="FFFFFF" w:val="clear"/>
          </w:tcPr>
          <w:p>
            <w:pPr>
              <w:spacing w:before="20" w:after="20" w:line="180" w:lineRule="exact"/>
              <w:jc w:val="left"/>
            </w:pPr>
            <w:r/>
            <w:r>
              <w:rPr>
                <w:rFonts w:ascii="Arial" w:hAnsi="Arial"/>
                <w:b w:val="0"/>
                <w:i w:val="0"/>
                <w:sz w:val="16"/>
              </w:rPr>
              <w:t>1 unidad móvil + operativos mensuales en localidades rurales</w:t>
            </w:r>
          </w:p>
        </w:tc>
        <w:tc>
          <w:tcPr>
            <w:tcW w:type="dxa" w:w="423"/>
            <w:shd w:fill="FFFFFF" w:val="clear"/>
          </w:tcPr>
          <w:p>
            <w:pPr>
              <w:spacing w:before="20" w:after="20" w:line="180" w:lineRule="exact"/>
              <w:jc w:val="left"/>
            </w:pPr>
            <w:r/>
            <w:r>
              <w:rPr>
                <w:rFonts w:ascii="Arial" w:hAnsi="Arial"/>
                <w:b w:val="0"/>
                <w:i w:val="0"/>
                <w:sz w:val="16"/>
              </w:rPr>
              <w:t>2 unidades móviles + cobertura 100% localidades + telemedicina</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Salud Municipal + Oficina de la Mujer</w:t>
            </w:r>
          </w:p>
        </w:tc>
        <w:tc>
          <w:tcPr>
            <w:tcW w:type="dxa" w:w="889"/>
            <w:shd w:fill="FFFFFF" w:val="clear"/>
          </w:tcPr>
          <w:p>
            <w:pPr>
              <w:spacing w:before="20" w:after="20" w:line="180" w:lineRule="exact"/>
              <w:jc w:val="left"/>
            </w:pPr>
            <w:r/>
            <w:r>
              <w:rPr>
                <w:rFonts w:ascii="Arial" w:hAnsi="Arial"/>
                <w:b w:val="0"/>
                <w:i w:val="0"/>
                <w:sz w:val="16"/>
              </w:rPr>
              <w:t>Municipal + MINSAL + SERNAMEG + GORE</w:t>
            </w:r>
          </w:p>
        </w:tc>
        <w:tc>
          <w:tcPr>
            <w:tcW w:type="dxa" w:w="404"/>
            <w:shd w:fill="FFFFFF" w:val="clear"/>
          </w:tcPr>
          <w:p>
            <w:pPr>
              <w:spacing w:before="20" w:after="20" w:line="180" w:lineRule="exact"/>
              <w:jc w:val="left"/>
            </w:pPr>
            <w:r/>
            <w:r>
              <w:rPr>
                <w:rFonts w:ascii="Arial" w:hAnsi="Arial"/>
                <w:b w:val="0"/>
                <w:i w:val="0"/>
                <w:sz w:val="16"/>
              </w:rPr>
              <w:t>ODS 3, 5</w:t>
            </w:r>
          </w:p>
        </w:tc>
      </w:tr>
      <w:tr>
        <w:tc>
          <w:tcPr>
            <w:tcW w:type="dxa" w:w="311"/>
            <w:shd w:fill="F2F4F7" w:val="clear"/>
          </w:tcPr>
          <w:p>
            <w:pPr>
              <w:spacing w:before="20" w:after="20" w:line="180" w:lineRule="exact"/>
              <w:jc w:val="left"/>
            </w:pPr>
            <w:r/>
            <w:r>
              <w:rPr>
                <w:rFonts w:ascii="Arial" w:hAnsi="Arial"/>
                <w:b w:val="0"/>
                <w:i w:val="0"/>
                <w:sz w:val="16"/>
              </w:rPr>
              <w:t>88</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Convenios Docente Asistencial 'Salud y Educación en Sinergia'</w:t>
            </w:r>
          </w:p>
        </w:tc>
        <w:tc>
          <w:tcPr>
            <w:tcW w:type="dxa" w:w="736"/>
            <w:shd w:fill="F2F4F7" w:val="clear"/>
          </w:tcPr>
          <w:p>
            <w:pPr>
              <w:spacing w:before="20" w:after="20" w:line="180" w:lineRule="exact"/>
              <w:jc w:val="left"/>
            </w:pPr>
            <w:r/>
            <w:r>
              <w:rPr>
                <w:rFonts w:ascii="Arial" w:hAnsi="Arial"/>
                <w:b w:val="0"/>
                <w:i w:val="0"/>
                <w:sz w:val="16"/>
              </w:rPr>
              <w:t>Establecer convenios docente-asistenciales con universidades e institutos para que estudiantes de carreras de salud realicen prácticas clínicas en la red de salud comunal, fortaleciendo capacidad resolutiva.</w:t>
            </w:r>
          </w:p>
        </w:tc>
        <w:tc>
          <w:tcPr>
            <w:tcW w:type="dxa" w:w="754"/>
            <w:shd w:fill="F2F4F7" w:val="clear"/>
          </w:tcPr>
          <w:p>
            <w:pPr>
              <w:spacing w:before="20" w:after="20" w:line="180" w:lineRule="exact"/>
              <w:jc w:val="left"/>
            </w:pPr>
            <w:r/>
            <w:r>
              <w:rPr>
                <w:rFonts w:ascii="Arial" w:hAnsi="Arial"/>
                <w:b w:val="0"/>
                <w:i/>
                <w:color w:val="065A82"/>
                <w:sz w:val="16"/>
              </w:rPr>
              <w:t>La formación de profesionales en contexto comunal beneficia la red con 63.240 beneficiarios inscritos. Las prestaciones de salud crecieron 176% (de 188.486 a 520.000) y la dotación en horas de 6.295 a 15.500 (+146%). Los convenios docente-asistenciales aumentan capacidad resolutiva para los 10.528 pacientes crónicos.</w:t>
            </w:r>
          </w:p>
        </w:tc>
        <w:tc>
          <w:tcPr>
            <w:tcW w:type="dxa" w:w="724"/>
            <w:shd w:fill="F2F4F7" w:val="clear"/>
          </w:tcPr>
          <w:p>
            <w:pPr>
              <w:spacing w:before="20" w:after="20" w:line="180" w:lineRule="exact"/>
              <w:jc w:val="left"/>
            </w:pPr>
            <w:r/>
            <w:r>
              <w:rPr>
                <w:rFonts w:ascii="Arial" w:hAnsi="Arial"/>
                <w:b w:val="0"/>
                <w:i w:val="0"/>
                <w:sz w:val="16"/>
              </w:rPr>
              <w:t>Número de convenios vigentes; Estudiantes en práctica por año; Horas de atención adicional generadas</w:t>
            </w:r>
          </w:p>
        </w:tc>
        <w:tc>
          <w:tcPr>
            <w:tcW w:type="dxa" w:w="441"/>
            <w:shd w:fill="F2F4F7" w:val="clear"/>
          </w:tcPr>
          <w:p>
            <w:pPr>
              <w:spacing w:before="20" w:after="20" w:line="180" w:lineRule="exact"/>
              <w:jc w:val="left"/>
            </w:pPr>
            <w:r/>
            <w:r>
              <w:rPr>
                <w:rFonts w:ascii="Arial" w:hAnsi="Arial"/>
                <w:b w:val="0"/>
                <w:i w:val="0"/>
                <w:sz w:val="16"/>
              </w:rPr>
              <w:t>1 convenio docente-asistencial vigente</w:t>
            </w:r>
          </w:p>
        </w:tc>
        <w:tc>
          <w:tcPr>
            <w:tcW w:type="dxa" w:w="423"/>
            <w:shd w:fill="F2F4F7" w:val="clear"/>
          </w:tcPr>
          <w:p>
            <w:pPr>
              <w:spacing w:before="20" w:after="20" w:line="180" w:lineRule="exact"/>
              <w:jc w:val="left"/>
            </w:pPr>
            <w:r/>
            <w:r>
              <w:rPr>
                <w:rFonts w:ascii="Arial" w:hAnsi="Arial"/>
                <w:b w:val="0"/>
                <w:i w:val="0"/>
                <w:sz w:val="16"/>
              </w:rPr>
              <w:t>4 convenios con universidades + 30 estudiantes anuales</w:t>
            </w:r>
          </w:p>
        </w:tc>
        <w:tc>
          <w:tcPr>
            <w:tcW w:type="dxa" w:w="423"/>
            <w:shd w:fill="F2F4F7" w:val="clear"/>
          </w:tcPr>
          <w:p>
            <w:pPr>
              <w:spacing w:before="20" w:after="20" w:line="180" w:lineRule="exact"/>
              <w:jc w:val="left"/>
            </w:pPr>
            <w:r/>
            <w:r>
              <w:rPr>
                <w:rFonts w:ascii="Arial" w:hAnsi="Arial"/>
                <w:b w:val="0"/>
                <w:i w:val="0"/>
                <w:sz w:val="16"/>
              </w:rPr>
              <w:t>8 convenios + programa permanente + investigación aplicada en salud comunal</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Depto. Salud Municipal + SECPLAN</w:t>
            </w:r>
          </w:p>
        </w:tc>
        <w:tc>
          <w:tcPr>
            <w:tcW w:type="dxa" w:w="889"/>
            <w:shd w:fill="F2F4F7" w:val="clear"/>
          </w:tcPr>
          <w:p>
            <w:pPr>
              <w:spacing w:before="20" w:after="20" w:line="180" w:lineRule="exact"/>
              <w:jc w:val="left"/>
            </w:pPr>
            <w:r/>
            <w:r>
              <w:rPr>
                <w:rFonts w:ascii="Arial" w:hAnsi="Arial"/>
                <w:b w:val="0"/>
                <w:i w:val="0"/>
                <w:sz w:val="16"/>
              </w:rPr>
              <w:t>Municipal + Universidades + MINSAL</w:t>
            </w:r>
          </w:p>
        </w:tc>
        <w:tc>
          <w:tcPr>
            <w:tcW w:type="dxa" w:w="404"/>
            <w:shd w:fill="F2F4F7" w:val="clear"/>
          </w:tcPr>
          <w:p>
            <w:pPr>
              <w:spacing w:before="20" w:after="20" w:line="180" w:lineRule="exact"/>
              <w:jc w:val="left"/>
            </w:pPr>
            <w:r/>
            <w:r>
              <w:rPr>
                <w:rFonts w:ascii="Arial" w:hAnsi="Arial"/>
                <w:b w:val="0"/>
                <w:i w:val="0"/>
                <w:sz w:val="16"/>
              </w:rPr>
              <w:t>ODS 3, 4, 17</w:t>
            </w:r>
          </w:p>
        </w:tc>
      </w:tr>
      <w:tr>
        <w:tc>
          <w:tcPr>
            <w:tcW w:type="dxa" w:w="311"/>
            <w:shd w:fill="FFFFFF" w:val="clear"/>
          </w:tcPr>
          <w:p>
            <w:pPr>
              <w:spacing w:before="20" w:after="20" w:line="180" w:lineRule="exact"/>
              <w:jc w:val="left"/>
            </w:pPr>
            <w:r/>
            <w:r>
              <w:rPr>
                <w:rFonts w:ascii="Arial" w:hAnsi="Arial"/>
                <w:b w:val="0"/>
                <w:i w:val="0"/>
                <w:sz w:val="16"/>
              </w:rPr>
              <w:t>89</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Sistema Toma de Hora vía Celular y Web 'Rengo Sin Espera'</w:t>
            </w:r>
          </w:p>
        </w:tc>
        <w:tc>
          <w:tcPr>
            <w:tcW w:type="dxa" w:w="736"/>
            <w:shd w:fill="FFFFFF" w:val="clear"/>
          </w:tcPr>
          <w:p>
            <w:pPr>
              <w:spacing w:before="20" w:after="20" w:line="180" w:lineRule="exact"/>
              <w:jc w:val="left"/>
            </w:pPr>
            <w:r/>
            <w:r>
              <w:rPr>
                <w:rFonts w:ascii="Arial" w:hAnsi="Arial"/>
                <w:b w:val="0"/>
                <w:i w:val="0"/>
                <w:sz w:val="16"/>
              </w:rPr>
              <w:t>Implementar sistema digital de agendamiento de horas médicas vía aplicación móvil y plataforma web, eliminando filas presenciales y mejorando la experiencia del usuario en la red de salud comunal.</w:t>
            </w:r>
          </w:p>
        </w:tc>
        <w:tc>
          <w:tcPr>
            <w:tcW w:type="dxa" w:w="754"/>
            <w:shd w:fill="FFFFFF" w:val="clear"/>
          </w:tcPr>
          <w:p>
            <w:pPr>
              <w:spacing w:before="20" w:after="20" w:line="180" w:lineRule="exact"/>
              <w:jc w:val="left"/>
            </w:pPr>
            <w:r/>
            <w:r>
              <w:rPr>
                <w:rFonts w:ascii="Arial" w:hAnsi="Arial"/>
                <w:b w:val="0"/>
                <w:i/>
                <w:color w:val="065A82"/>
                <w:sz w:val="16"/>
              </w:rPr>
              <w:t>La transformación digital es prioritaria para una comuna de 65.786 hab.: la encuesta ciudadana (n=119) califica atención digital con 3,0/5 (umbral mínimo). El 67% de viviendas carece de conexión fija a internet, requiriendo estrategia de acceso progresivo. La encuesta funcionaria (n=116) prioriza modernizar procesos administrativos (62%).</w:t>
            </w:r>
          </w:p>
        </w:tc>
        <w:tc>
          <w:tcPr>
            <w:tcW w:type="dxa" w:w="724"/>
            <w:shd w:fill="FFFFFF" w:val="clear"/>
          </w:tcPr>
          <w:p>
            <w:pPr>
              <w:spacing w:before="20" w:after="20" w:line="180" w:lineRule="exact"/>
              <w:jc w:val="left"/>
            </w:pPr>
            <w:r/>
            <w:r>
              <w:rPr>
                <w:rFonts w:ascii="Arial" w:hAnsi="Arial"/>
                <w:b w:val="0"/>
                <w:i w:val="0"/>
                <w:sz w:val="16"/>
              </w:rPr>
              <w:t>Porcentaje de horas agendadas digitalmente; Reducción de tiempos de espera; Satisfacción usuaria digital</w:t>
            </w:r>
          </w:p>
        </w:tc>
        <w:tc>
          <w:tcPr>
            <w:tcW w:type="dxa" w:w="441"/>
            <w:shd w:fill="FFFFFF" w:val="clear"/>
          </w:tcPr>
          <w:p>
            <w:pPr>
              <w:spacing w:before="20" w:after="20" w:line="180" w:lineRule="exact"/>
              <w:jc w:val="left"/>
            </w:pPr>
            <w:r/>
            <w:r>
              <w:rPr>
                <w:rFonts w:ascii="Arial" w:hAnsi="Arial"/>
                <w:b w:val="0"/>
                <w:i w:val="0"/>
                <w:sz w:val="16"/>
              </w:rPr>
              <w:t>Agendamiento mayoritariamente presencial y telefónico</w:t>
            </w:r>
          </w:p>
        </w:tc>
        <w:tc>
          <w:tcPr>
            <w:tcW w:type="dxa" w:w="423"/>
            <w:shd w:fill="FFFFFF" w:val="clear"/>
          </w:tcPr>
          <w:p>
            <w:pPr>
              <w:spacing w:before="20" w:after="20" w:line="180" w:lineRule="exact"/>
              <w:jc w:val="left"/>
            </w:pPr>
            <w:r/>
            <w:r>
              <w:rPr>
                <w:rFonts w:ascii="Arial" w:hAnsi="Arial"/>
                <w:b w:val="0"/>
                <w:i w:val="0"/>
                <w:sz w:val="16"/>
              </w:rPr>
              <w:t>60% horas agendadas vía digital + app móvil operativa</w:t>
            </w:r>
          </w:p>
        </w:tc>
        <w:tc>
          <w:tcPr>
            <w:tcW w:type="dxa" w:w="423"/>
            <w:shd w:fill="FFFFFF" w:val="clear"/>
          </w:tcPr>
          <w:p>
            <w:pPr>
              <w:spacing w:before="20" w:after="20" w:line="180" w:lineRule="exact"/>
              <w:jc w:val="left"/>
            </w:pPr>
            <w:r/>
            <w:r>
              <w:rPr>
                <w:rFonts w:ascii="Arial" w:hAnsi="Arial"/>
                <w:b w:val="0"/>
                <w:i w:val="0"/>
                <w:sz w:val="16"/>
              </w:rPr>
              <w:t>90% agendamiento digital + integración con ficha clínica electrónica</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Salud Municipal + Informática</w:t>
            </w:r>
          </w:p>
        </w:tc>
        <w:tc>
          <w:tcPr>
            <w:tcW w:type="dxa" w:w="889"/>
            <w:shd w:fill="FFFFFF" w:val="clear"/>
          </w:tcPr>
          <w:p>
            <w:pPr>
              <w:spacing w:before="20" w:after="20" w:line="180" w:lineRule="exact"/>
              <w:jc w:val="left"/>
            </w:pPr>
            <w:r/>
            <w:r>
              <w:rPr>
                <w:rFonts w:ascii="Arial" w:hAnsi="Arial"/>
                <w:b w:val="0"/>
                <w:i w:val="0"/>
                <w:sz w:val="16"/>
              </w:rPr>
              <w:t>Municipal + MINSAL + FNDR</w:t>
            </w:r>
          </w:p>
        </w:tc>
        <w:tc>
          <w:tcPr>
            <w:tcW w:type="dxa" w:w="404"/>
            <w:shd w:fill="FFFFFF" w:val="clear"/>
          </w:tcPr>
          <w:p>
            <w:pPr>
              <w:spacing w:before="20" w:after="20" w:line="180" w:lineRule="exact"/>
              <w:jc w:val="left"/>
            </w:pPr>
            <w:r/>
            <w:r>
              <w:rPr>
                <w:rFonts w:ascii="Arial" w:hAnsi="Arial"/>
                <w:b w:val="0"/>
                <w:i w:val="0"/>
                <w:sz w:val="16"/>
              </w:rPr>
              <w:t>ODS 3, 9</w:t>
            </w:r>
          </w:p>
        </w:tc>
      </w:tr>
      <w:tr>
        <w:tc>
          <w:tcPr>
            <w:tcW w:type="dxa" w:w="311"/>
            <w:shd w:fill="F2F4F7" w:val="clear"/>
          </w:tcPr>
          <w:p>
            <w:pPr>
              <w:spacing w:before="20" w:after="20" w:line="180" w:lineRule="exact"/>
              <w:jc w:val="left"/>
            </w:pPr>
            <w:r/>
            <w:r>
              <w:rPr>
                <w:rFonts w:ascii="Arial" w:hAnsi="Arial"/>
                <w:b w:val="0"/>
                <w:i w:val="0"/>
                <w:sz w:val="16"/>
              </w:rPr>
              <w:t>90</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Servicios de Atención Médica a Domicilio 'Salud Cerca de Ti'</w:t>
            </w:r>
          </w:p>
        </w:tc>
        <w:tc>
          <w:tcPr>
            <w:tcW w:type="dxa" w:w="736"/>
            <w:shd w:fill="F2F4F7" w:val="clear"/>
          </w:tcPr>
          <w:p>
            <w:pPr>
              <w:spacing w:before="20" w:after="20" w:line="180" w:lineRule="exact"/>
              <w:jc w:val="left"/>
            </w:pPr>
            <w:r/>
            <w:r>
              <w:rPr>
                <w:rFonts w:ascii="Arial" w:hAnsi="Arial"/>
                <w:b w:val="0"/>
                <w:i w:val="0"/>
                <w:sz w:val="16"/>
              </w:rPr>
              <w:t>Crear programa de atención médica domiciliaria para personas con dependencia severa, adultos mayores postrados y pacientes crónicos que no pueden trasladarse a centros de salud.</w:t>
            </w:r>
          </w:p>
        </w:tc>
        <w:tc>
          <w:tcPr>
            <w:tcW w:type="dxa" w:w="754"/>
            <w:shd w:fill="F2F4F7" w:val="clear"/>
          </w:tcPr>
          <w:p>
            <w:pPr>
              <w:spacing w:before="20" w:after="20" w:line="180" w:lineRule="exact"/>
              <w:jc w:val="left"/>
            </w:pPr>
            <w:r/>
            <w:r>
              <w:rPr>
                <w:rFonts w:ascii="Arial" w:hAnsi="Arial"/>
                <w:b w:val="0"/>
                <w:i/>
                <w:color w:val="065A82"/>
                <w:sz w:val="16"/>
              </w:rPr>
              <w:t>Rengo tiene 8.796 adultos mayores 65+ (IE=72,1 vs 53,8 en 2017). La evaluación funcional de 2.287 adultos mayores muestra 42,8% con riesgo/dependencia y 170 con dependencia grave/total. La atención domiciliaria reduce hospitalizaciones y mejora calidad de vida para esta población creciente.</w:t>
            </w:r>
          </w:p>
        </w:tc>
        <w:tc>
          <w:tcPr>
            <w:tcW w:type="dxa" w:w="724"/>
            <w:shd w:fill="F2F4F7" w:val="clear"/>
          </w:tcPr>
          <w:p>
            <w:pPr>
              <w:spacing w:before="20" w:after="20" w:line="180" w:lineRule="exact"/>
              <w:jc w:val="left"/>
            </w:pPr>
            <w:r/>
            <w:r>
              <w:rPr>
                <w:rFonts w:ascii="Arial" w:hAnsi="Arial"/>
                <w:b w:val="0"/>
                <w:i w:val="0"/>
                <w:sz w:val="16"/>
              </w:rPr>
              <w:t>Número de pacientes en programa domiciliario; Visitas domiciliarias mensuales; Reducción de hospitalizaciones evitables</w:t>
            </w:r>
          </w:p>
        </w:tc>
        <w:tc>
          <w:tcPr>
            <w:tcW w:type="dxa" w:w="441"/>
            <w:shd w:fill="F2F4F7" w:val="clear"/>
          </w:tcPr>
          <w:p>
            <w:pPr>
              <w:spacing w:before="20" w:after="20" w:line="180" w:lineRule="exact"/>
              <w:jc w:val="left"/>
            </w:pPr>
            <w:r/>
            <w:r>
              <w:rPr>
                <w:rFonts w:ascii="Arial" w:hAnsi="Arial"/>
                <w:b w:val="0"/>
                <w:i w:val="0"/>
                <w:sz w:val="16"/>
              </w:rPr>
              <w:t>Programa domiciliario con cobertura limitada</w:t>
            </w:r>
          </w:p>
        </w:tc>
        <w:tc>
          <w:tcPr>
            <w:tcW w:type="dxa" w:w="423"/>
            <w:shd w:fill="F2F4F7" w:val="clear"/>
          </w:tcPr>
          <w:p>
            <w:pPr>
              <w:spacing w:before="20" w:after="20" w:line="180" w:lineRule="exact"/>
              <w:jc w:val="left"/>
            </w:pPr>
            <w:r/>
            <w:r>
              <w:rPr>
                <w:rFonts w:ascii="Arial" w:hAnsi="Arial"/>
                <w:b w:val="0"/>
                <w:i w:val="0"/>
                <w:sz w:val="16"/>
              </w:rPr>
              <w:t>Cobertura 80% pacientes postrados + equipo multidisciplinario</w:t>
            </w:r>
          </w:p>
        </w:tc>
        <w:tc>
          <w:tcPr>
            <w:tcW w:type="dxa" w:w="423"/>
            <w:shd w:fill="F2F4F7" w:val="clear"/>
          </w:tcPr>
          <w:p>
            <w:pPr>
              <w:spacing w:before="20" w:after="20" w:line="180" w:lineRule="exact"/>
              <w:jc w:val="left"/>
            </w:pPr>
            <w:r/>
            <w:r>
              <w:rPr>
                <w:rFonts w:ascii="Arial" w:hAnsi="Arial"/>
                <w:b w:val="0"/>
                <w:i w:val="0"/>
                <w:sz w:val="16"/>
              </w:rPr>
              <w:t>100% cobertura + telemonitoreo + coordinación con hospital</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Salud Municipal</w:t>
            </w:r>
          </w:p>
        </w:tc>
        <w:tc>
          <w:tcPr>
            <w:tcW w:type="dxa" w:w="889"/>
            <w:shd w:fill="F2F4F7" w:val="clear"/>
          </w:tcPr>
          <w:p>
            <w:pPr>
              <w:spacing w:before="20" w:after="20" w:line="180" w:lineRule="exact"/>
              <w:jc w:val="left"/>
            </w:pPr>
            <w:r/>
            <w:r>
              <w:rPr>
                <w:rFonts w:ascii="Arial" w:hAnsi="Arial"/>
                <w:b w:val="0"/>
                <w:i w:val="0"/>
                <w:sz w:val="16"/>
              </w:rPr>
              <w:t>Municipal + MINSAL + Servicio Salud O'Higgins</w:t>
            </w:r>
          </w:p>
        </w:tc>
        <w:tc>
          <w:tcPr>
            <w:tcW w:type="dxa" w:w="404"/>
            <w:shd w:fill="F2F4F7" w:val="clear"/>
          </w:tcPr>
          <w:p>
            <w:pPr>
              <w:spacing w:before="20" w:after="20" w:line="180" w:lineRule="exact"/>
              <w:jc w:val="left"/>
            </w:pPr>
            <w:r/>
            <w:r>
              <w:rPr>
                <w:rFonts w:ascii="Arial" w:hAnsi="Arial"/>
                <w:b w:val="0"/>
                <w:i w:val="0"/>
                <w:sz w:val="16"/>
              </w:rPr>
              <w:t>ODS 3, 10</w:t>
            </w:r>
          </w:p>
        </w:tc>
      </w:tr>
      <w:tr>
        <w:tc>
          <w:tcPr>
            <w:tcW w:type="dxa" w:w="311"/>
            <w:shd w:fill="FFFFFF" w:val="clear"/>
          </w:tcPr>
          <w:p>
            <w:pPr>
              <w:spacing w:before="20" w:after="20" w:line="180" w:lineRule="exact"/>
              <w:jc w:val="left"/>
            </w:pPr>
            <w:r/>
            <w:r>
              <w:rPr>
                <w:rFonts w:ascii="Arial" w:hAnsi="Arial"/>
                <w:b w:val="0"/>
                <w:i w:val="0"/>
                <w:sz w:val="16"/>
              </w:rPr>
              <w:t>91</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Programas Deportivos Comunitarios 'Rengo Activo y Saludable'</w:t>
            </w:r>
          </w:p>
        </w:tc>
        <w:tc>
          <w:tcPr>
            <w:tcW w:type="dxa" w:w="736"/>
            <w:shd w:fill="FFFFFF" w:val="clear"/>
          </w:tcPr>
          <w:p>
            <w:pPr>
              <w:spacing w:before="20" w:after="20" w:line="180" w:lineRule="exact"/>
              <w:jc w:val="left"/>
            </w:pPr>
            <w:r/>
            <w:r>
              <w:rPr>
                <w:rFonts w:ascii="Arial" w:hAnsi="Arial"/>
                <w:b w:val="0"/>
                <w:i w:val="0"/>
                <w:sz w:val="16"/>
              </w:rPr>
              <w:t>Implementar programas deportivos y de actividad física comunitaria en plazas, parques y recintos deportivos, con énfasis en adultos mayores, personas con discapacidad y familias de sectores vulnerables.</w:t>
            </w:r>
          </w:p>
        </w:tc>
        <w:tc>
          <w:tcPr>
            <w:tcW w:type="dxa" w:w="754"/>
            <w:shd w:fill="FFFFFF" w:val="clear"/>
          </w:tcPr>
          <w:p>
            <w:pPr>
              <w:spacing w:before="20" w:after="20" w:line="180" w:lineRule="exact"/>
              <w:jc w:val="left"/>
            </w:pPr>
            <w:r/>
            <w:r>
              <w:rPr>
                <w:rFonts w:ascii="Arial" w:hAnsi="Arial"/>
                <w:b w:val="0"/>
                <w:i/>
                <w:color w:val="065A82"/>
                <w:sz w:val="16"/>
              </w:rPr>
              <w:t>Con solo 1,96 m2/hab de áreas verdes (OMS: 9-10 m2/hab) y 60% de césped amarillento por déficit de riego, Rengo necesita maximizar espacios existentes. Los 8.796 adultos mayores y 7.256 PcD (12,1%) requieren programas accesibles. La encuesta ciudadana (n=119) prioriza deporte con 41% de menciones.</w:t>
            </w:r>
          </w:p>
        </w:tc>
        <w:tc>
          <w:tcPr>
            <w:tcW w:type="dxa" w:w="724"/>
            <w:shd w:fill="FFFFFF" w:val="clear"/>
          </w:tcPr>
          <w:p>
            <w:pPr>
              <w:spacing w:before="20" w:after="20" w:line="180" w:lineRule="exact"/>
              <w:jc w:val="left"/>
            </w:pPr>
            <w:r/>
            <w:r>
              <w:rPr>
                <w:rFonts w:ascii="Arial" w:hAnsi="Arial"/>
                <w:b w:val="0"/>
                <w:i w:val="0"/>
                <w:sz w:val="16"/>
              </w:rPr>
              <w:t>Número de programas deportivos comunitarios; Participantes regulares; Cobertura territorial de actividades</w:t>
            </w:r>
          </w:p>
        </w:tc>
        <w:tc>
          <w:tcPr>
            <w:tcW w:type="dxa" w:w="441"/>
            <w:shd w:fill="FFFFFF" w:val="clear"/>
          </w:tcPr>
          <w:p>
            <w:pPr>
              <w:spacing w:before="20" w:after="20" w:line="180" w:lineRule="exact"/>
              <w:jc w:val="left"/>
            </w:pPr>
            <w:r/>
            <w:r>
              <w:rPr>
                <w:rFonts w:ascii="Arial" w:hAnsi="Arial"/>
                <w:b w:val="0"/>
                <w:i w:val="0"/>
                <w:sz w:val="16"/>
              </w:rPr>
              <w:t>Programas deportivos centralizados con cobertura limitada</w:t>
            </w:r>
          </w:p>
        </w:tc>
        <w:tc>
          <w:tcPr>
            <w:tcW w:type="dxa" w:w="423"/>
            <w:shd w:fill="FFFFFF" w:val="clear"/>
          </w:tcPr>
          <w:p>
            <w:pPr>
              <w:spacing w:before="20" w:after="20" w:line="180" w:lineRule="exact"/>
              <w:jc w:val="left"/>
            </w:pPr>
            <w:r/>
            <w:r>
              <w:rPr>
                <w:rFonts w:ascii="Arial" w:hAnsi="Arial"/>
                <w:b w:val="0"/>
                <w:i w:val="0"/>
                <w:sz w:val="16"/>
              </w:rPr>
              <w:t>Programas en 80% sectores + talleres para adultos mayores y PcD</w:t>
            </w:r>
          </w:p>
        </w:tc>
        <w:tc>
          <w:tcPr>
            <w:tcW w:type="dxa" w:w="423"/>
            <w:shd w:fill="FFFFFF" w:val="clear"/>
          </w:tcPr>
          <w:p>
            <w:pPr>
              <w:spacing w:before="20" w:after="20" w:line="180" w:lineRule="exact"/>
              <w:jc w:val="left"/>
            </w:pPr>
            <w:r/>
            <w:r>
              <w:rPr>
                <w:rFonts w:ascii="Arial" w:hAnsi="Arial"/>
                <w:b w:val="0"/>
                <w:i w:val="0"/>
                <w:sz w:val="16"/>
              </w:rPr>
              <w:t>Cobertura 100% territorial + infraestructura deportiva mejorada + ligas comunales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Deportes + Depto. Salud</w:t>
            </w:r>
          </w:p>
        </w:tc>
        <w:tc>
          <w:tcPr>
            <w:tcW w:type="dxa" w:w="889"/>
            <w:shd w:fill="FFFFFF" w:val="clear"/>
          </w:tcPr>
          <w:p>
            <w:pPr>
              <w:spacing w:before="20" w:after="20" w:line="180" w:lineRule="exact"/>
              <w:jc w:val="left"/>
            </w:pPr>
            <w:r/>
            <w:r>
              <w:rPr>
                <w:rFonts w:ascii="Arial" w:hAnsi="Arial"/>
                <w:b w:val="0"/>
                <w:i w:val="0"/>
                <w:sz w:val="16"/>
              </w:rPr>
              <w:t>Municipal + IND + MINDEP + FNDR</w:t>
            </w:r>
          </w:p>
        </w:tc>
        <w:tc>
          <w:tcPr>
            <w:tcW w:type="dxa" w:w="404"/>
            <w:shd w:fill="FFFFFF" w:val="clear"/>
          </w:tcPr>
          <w:p>
            <w:pPr>
              <w:spacing w:before="20" w:after="20" w:line="180" w:lineRule="exact"/>
              <w:jc w:val="left"/>
            </w:pPr>
            <w:r/>
            <w:r>
              <w:rPr>
                <w:rFonts w:ascii="Arial" w:hAnsi="Arial"/>
                <w:b w:val="0"/>
                <w:i w:val="0"/>
                <w:sz w:val="16"/>
              </w:rPr>
              <w:t>ODS 3, 10, 11</w:t>
            </w:r>
          </w:p>
        </w:tc>
      </w:tr>
      <w:tr>
        <w:tc>
          <w:tcPr>
            <w:tcW w:type="dxa" w:w="311"/>
            <w:shd w:fill="F2F4F7" w:val="clear"/>
          </w:tcPr>
          <w:p>
            <w:pPr>
              <w:spacing w:before="20" w:after="20" w:line="180" w:lineRule="exact"/>
              <w:jc w:val="left"/>
            </w:pPr>
            <w:r/>
            <w:r>
              <w:rPr>
                <w:rFonts w:ascii="Arial" w:hAnsi="Arial"/>
                <w:b w:val="0"/>
                <w:i w:val="0"/>
                <w:sz w:val="16"/>
              </w:rPr>
              <w:t>92</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Capacitación Continua de Funcionarios de Salud</w:t>
            </w:r>
          </w:p>
        </w:tc>
        <w:tc>
          <w:tcPr>
            <w:tcW w:type="dxa" w:w="736"/>
            <w:shd w:fill="F2F4F7" w:val="clear"/>
          </w:tcPr>
          <w:p>
            <w:pPr>
              <w:spacing w:before="20" w:after="20" w:line="180" w:lineRule="exact"/>
              <w:jc w:val="left"/>
            </w:pPr>
            <w:r/>
            <w:r>
              <w:rPr>
                <w:rFonts w:ascii="Arial" w:hAnsi="Arial"/>
                <w:b w:val="0"/>
                <w:i w:val="0"/>
                <w:sz w:val="16"/>
              </w:rPr>
              <w:t>Implementar programa de capacitación continua y desarrollo profesional para funcionarios de la red de salud comunal, abarcando competencias clínicas, gestión, tecnología y atención centrada en el usuario.</w:t>
            </w:r>
          </w:p>
        </w:tc>
        <w:tc>
          <w:tcPr>
            <w:tcW w:type="dxa" w:w="754"/>
            <w:shd w:fill="F2F4F7" w:val="clear"/>
          </w:tcPr>
          <w:p>
            <w:pPr>
              <w:spacing w:before="20" w:after="20" w:line="180" w:lineRule="exact"/>
              <w:jc w:val="left"/>
            </w:pPr>
            <w:r/>
            <w:r>
              <w:rPr>
                <w:rFonts w:ascii="Arial" w:hAnsi="Arial"/>
                <w:b w:val="0"/>
                <w:i/>
                <w:color w:val="065A82"/>
                <w:sz w:val="16"/>
              </w:rPr>
              <w:t>La red de salud de Rengo atendió 520.000 prestaciones (2023) con dotación de 15.500 horas, requiriendo actualización permanente. La profesionalización municipal es 34,5% entre 939 funcionarios. La encuesta funcionaria (n=116) prioriza capacitación continua (34%) y modernización de procesos (62%).</w:t>
            </w:r>
          </w:p>
        </w:tc>
        <w:tc>
          <w:tcPr>
            <w:tcW w:type="dxa" w:w="724"/>
            <w:shd w:fill="F2F4F7" w:val="clear"/>
          </w:tcPr>
          <w:p>
            <w:pPr>
              <w:spacing w:before="20" w:after="20" w:line="180" w:lineRule="exact"/>
              <w:jc w:val="left"/>
            </w:pPr>
            <w:r/>
            <w:r>
              <w:rPr>
                <w:rFonts w:ascii="Arial" w:hAnsi="Arial"/>
                <w:b w:val="0"/>
                <w:i w:val="0"/>
                <w:sz w:val="16"/>
              </w:rPr>
              <w:t>Horas de capacitación por funcionario/año; Porcentaje de funcionarios capacitados; Evaluación de competencias post-capacitación</w:t>
            </w:r>
          </w:p>
        </w:tc>
        <w:tc>
          <w:tcPr>
            <w:tcW w:type="dxa" w:w="441"/>
            <w:shd w:fill="F2F4F7" w:val="clear"/>
          </w:tcPr>
          <w:p>
            <w:pPr>
              <w:spacing w:before="20" w:after="20" w:line="180" w:lineRule="exact"/>
              <w:jc w:val="left"/>
            </w:pPr>
            <w:r/>
            <w:r>
              <w:rPr>
                <w:rFonts w:ascii="Arial" w:hAnsi="Arial"/>
                <w:b w:val="0"/>
                <w:i w:val="0"/>
                <w:sz w:val="16"/>
              </w:rPr>
              <w:t>Capacitación esporádica sin plan estructurado</w:t>
            </w:r>
          </w:p>
        </w:tc>
        <w:tc>
          <w:tcPr>
            <w:tcW w:type="dxa" w:w="423"/>
            <w:shd w:fill="F2F4F7" w:val="clear"/>
          </w:tcPr>
          <w:p>
            <w:pPr>
              <w:spacing w:before="20" w:after="20" w:line="180" w:lineRule="exact"/>
              <w:jc w:val="left"/>
            </w:pPr>
            <w:r/>
            <w:r>
              <w:rPr>
                <w:rFonts w:ascii="Arial" w:hAnsi="Arial"/>
                <w:b w:val="0"/>
                <w:i w:val="0"/>
                <w:sz w:val="16"/>
              </w:rPr>
              <w:t>Plan anual de capacitación + 40 hrs/funcionario/año + evaluación</w:t>
            </w:r>
          </w:p>
        </w:tc>
        <w:tc>
          <w:tcPr>
            <w:tcW w:type="dxa" w:w="423"/>
            <w:shd w:fill="F2F4F7" w:val="clear"/>
          </w:tcPr>
          <w:p>
            <w:pPr>
              <w:spacing w:before="20" w:after="20" w:line="180" w:lineRule="exact"/>
              <w:jc w:val="left"/>
            </w:pPr>
            <w:r/>
            <w:r>
              <w:rPr>
                <w:rFonts w:ascii="Arial" w:hAnsi="Arial"/>
                <w:b w:val="0"/>
                <w:i w:val="0"/>
                <w:sz w:val="16"/>
              </w:rPr>
              <w:t>Sistema de desarrollo profesional continuo + certificación de competencias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Salud Municipal + RRHH</w:t>
            </w:r>
          </w:p>
        </w:tc>
        <w:tc>
          <w:tcPr>
            <w:tcW w:type="dxa" w:w="889"/>
            <w:shd w:fill="F2F4F7" w:val="clear"/>
          </w:tcPr>
          <w:p>
            <w:pPr>
              <w:spacing w:before="20" w:after="20" w:line="180" w:lineRule="exact"/>
              <w:jc w:val="left"/>
            </w:pPr>
            <w:r/>
            <w:r>
              <w:rPr>
                <w:rFonts w:ascii="Arial" w:hAnsi="Arial"/>
                <w:b w:val="0"/>
                <w:i w:val="0"/>
                <w:sz w:val="16"/>
              </w:rPr>
              <w:t>Municipal + MINSAL + Servicio Salud O'Higgins</w:t>
            </w:r>
          </w:p>
        </w:tc>
        <w:tc>
          <w:tcPr>
            <w:tcW w:type="dxa" w:w="404"/>
            <w:shd w:fill="F2F4F7" w:val="clear"/>
          </w:tcPr>
          <w:p>
            <w:pPr>
              <w:spacing w:before="20" w:after="20" w:line="180" w:lineRule="exact"/>
              <w:jc w:val="left"/>
            </w:pPr>
            <w:r/>
            <w:r>
              <w:rPr>
                <w:rFonts w:ascii="Arial" w:hAnsi="Arial"/>
                <w:b w:val="0"/>
                <w:i w:val="0"/>
                <w:sz w:val="16"/>
              </w:rPr>
              <w:t>ODS 3, 4</w:t>
            </w:r>
          </w:p>
        </w:tc>
      </w:tr>
      <w:tr>
        <w:tc>
          <w:tcPr>
            <w:tcW w:type="dxa" w:w="311"/>
            <w:shd w:fill="FFFFFF" w:val="clear"/>
          </w:tcPr>
          <w:p>
            <w:pPr>
              <w:spacing w:before="20" w:after="20" w:line="180" w:lineRule="exact"/>
              <w:jc w:val="left"/>
            </w:pPr>
            <w:r/>
            <w:r>
              <w:rPr>
                <w:rFonts w:ascii="Arial" w:hAnsi="Arial"/>
                <w:b w:val="0"/>
                <w:i w:val="0"/>
                <w:sz w:val="16"/>
              </w:rPr>
              <w:t>93</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Atención Integral de Salud Adultos Mayores Rurales 'Salud sin Barreras'</w:t>
            </w:r>
          </w:p>
        </w:tc>
        <w:tc>
          <w:tcPr>
            <w:tcW w:type="dxa" w:w="736"/>
            <w:shd w:fill="FFFFFF" w:val="clear"/>
          </w:tcPr>
          <w:p>
            <w:pPr>
              <w:spacing w:before="20" w:after="20" w:line="180" w:lineRule="exact"/>
              <w:jc w:val="left"/>
            </w:pPr>
            <w:r/>
            <w:r>
              <w:rPr>
                <w:rFonts w:ascii="Arial" w:hAnsi="Arial"/>
                <w:b w:val="0"/>
                <w:i w:val="0"/>
                <w:sz w:val="16"/>
              </w:rPr>
              <w:t>Crear programa especializado de atención integral para adultos mayores en sectores rurales, con equipos itinerantes de geriatría, kinesiología, salud mental y apoyo social.</w:t>
            </w:r>
          </w:p>
        </w:tc>
        <w:tc>
          <w:tcPr>
            <w:tcW w:type="dxa" w:w="754"/>
            <w:shd w:fill="FFFFFF" w:val="clear"/>
          </w:tcPr>
          <w:p>
            <w:pPr>
              <w:spacing w:before="20" w:after="20" w:line="180" w:lineRule="exact"/>
              <w:jc w:val="left"/>
            </w:pPr>
            <w:r/>
            <w:r>
              <w:rPr>
                <w:rFonts w:ascii="Arial" w:hAnsi="Arial"/>
                <w:b w:val="0"/>
                <w:i/>
                <w:color w:val="065A82"/>
                <w:sz w:val="16"/>
              </w:rPr>
              <w:t>De los 8.796 adultos mayores (IE=72,1), un porcentaje significativo reside en zonas rurales con &lt;30 hab/km2 (distritos Popeta, Chanqueahue). La vulnerabilidad en salud alcanza 62,5% (FONASA A+B) y la tasa de mortalidad comunal (7,8/1.000) supera promedios nacionales. El BIP rural representa solo $113 MM (11,5% de inversión total).</w:t>
            </w:r>
          </w:p>
        </w:tc>
        <w:tc>
          <w:tcPr>
            <w:tcW w:type="dxa" w:w="724"/>
            <w:shd w:fill="FFFFFF" w:val="clear"/>
          </w:tcPr>
          <w:p>
            <w:pPr>
              <w:spacing w:before="20" w:after="20" w:line="180" w:lineRule="exact"/>
              <w:jc w:val="left"/>
            </w:pPr>
            <w:r/>
            <w:r>
              <w:rPr>
                <w:rFonts w:ascii="Arial" w:hAnsi="Arial"/>
                <w:b w:val="0"/>
                <w:i w:val="0"/>
                <w:sz w:val="16"/>
              </w:rPr>
              <w:t>Adultos mayores rurales atendidos; Frecuencia de visitas equipos itinerantes; Derivaciones oportunas a nivel secundario</w:t>
            </w:r>
          </w:p>
        </w:tc>
        <w:tc>
          <w:tcPr>
            <w:tcW w:type="dxa" w:w="441"/>
            <w:shd w:fill="FFFFFF" w:val="clear"/>
          </w:tcPr>
          <w:p>
            <w:pPr>
              <w:spacing w:before="20" w:after="20" w:line="180" w:lineRule="exact"/>
              <w:jc w:val="left"/>
            </w:pPr>
            <w:r/>
            <w:r>
              <w:rPr>
                <w:rFonts w:ascii="Arial" w:hAnsi="Arial"/>
                <w:b w:val="0"/>
                <w:i w:val="0"/>
                <w:sz w:val="16"/>
              </w:rPr>
              <w:t>Atención geriátrica rural limitada y fragmentada</w:t>
            </w:r>
          </w:p>
        </w:tc>
        <w:tc>
          <w:tcPr>
            <w:tcW w:type="dxa" w:w="423"/>
            <w:shd w:fill="FFFFFF" w:val="clear"/>
          </w:tcPr>
          <w:p>
            <w:pPr>
              <w:spacing w:before="20" w:after="20" w:line="180" w:lineRule="exact"/>
              <w:jc w:val="left"/>
            </w:pPr>
            <w:r/>
            <w:r>
              <w:rPr>
                <w:rFonts w:ascii="Arial" w:hAnsi="Arial"/>
                <w:b w:val="0"/>
                <w:i w:val="0"/>
                <w:sz w:val="16"/>
              </w:rPr>
              <w:t>Equipos itinerantes quincenales en 100% localidades rurales</w:t>
            </w:r>
          </w:p>
        </w:tc>
        <w:tc>
          <w:tcPr>
            <w:tcW w:type="dxa" w:w="423"/>
            <w:shd w:fill="FFFFFF" w:val="clear"/>
          </w:tcPr>
          <w:p>
            <w:pPr>
              <w:spacing w:before="20" w:after="20" w:line="180" w:lineRule="exact"/>
              <w:jc w:val="left"/>
            </w:pPr>
            <w:r/>
            <w:r>
              <w:rPr>
                <w:rFonts w:ascii="Arial" w:hAnsi="Arial"/>
                <w:b w:val="0"/>
                <w:i w:val="0"/>
                <w:sz w:val="16"/>
              </w:rPr>
              <w:t>Atención geriátrica semanal en terreno + telegeriatría + centros satélite</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Salud Municipal + Oficina Adulto Mayor</w:t>
            </w:r>
          </w:p>
        </w:tc>
        <w:tc>
          <w:tcPr>
            <w:tcW w:type="dxa" w:w="889"/>
            <w:shd w:fill="FFFFFF" w:val="clear"/>
          </w:tcPr>
          <w:p>
            <w:pPr>
              <w:spacing w:before="20" w:after="20" w:line="180" w:lineRule="exact"/>
              <w:jc w:val="left"/>
            </w:pPr>
            <w:r/>
            <w:r>
              <w:rPr>
                <w:rFonts w:ascii="Arial" w:hAnsi="Arial"/>
                <w:b w:val="0"/>
                <w:i w:val="0"/>
                <w:sz w:val="16"/>
              </w:rPr>
              <w:t>Municipal + SENAMA + MINSAL + GORE</w:t>
            </w:r>
          </w:p>
        </w:tc>
        <w:tc>
          <w:tcPr>
            <w:tcW w:type="dxa" w:w="404"/>
            <w:shd w:fill="FFFFFF" w:val="clear"/>
          </w:tcPr>
          <w:p>
            <w:pPr>
              <w:spacing w:before="20" w:after="20" w:line="180" w:lineRule="exact"/>
              <w:jc w:val="left"/>
            </w:pPr>
            <w:r/>
            <w:r>
              <w:rPr>
                <w:rFonts w:ascii="Arial" w:hAnsi="Arial"/>
                <w:b w:val="0"/>
                <w:i w:val="0"/>
                <w:sz w:val="16"/>
              </w:rPr>
              <w:t>ODS 3, 10</w:t>
            </w:r>
          </w:p>
        </w:tc>
      </w:tr>
      <w:tr>
        <w:tc>
          <w:tcPr>
            <w:tcW w:type="dxa" w:w="311"/>
            <w:shd w:fill="F2F4F7" w:val="clear"/>
          </w:tcPr>
          <w:p>
            <w:pPr>
              <w:spacing w:before="20" w:after="20" w:line="180" w:lineRule="exact"/>
              <w:jc w:val="left"/>
            </w:pPr>
            <w:r/>
            <w:r>
              <w:rPr>
                <w:rFonts w:ascii="Arial" w:hAnsi="Arial"/>
                <w:b w:val="0"/>
                <w:i w:val="0"/>
                <w:sz w:val="16"/>
              </w:rPr>
              <w:t>94</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Programa de Envejecimiento Activo 'Rengo Activo'</w:t>
            </w:r>
          </w:p>
        </w:tc>
        <w:tc>
          <w:tcPr>
            <w:tcW w:type="dxa" w:w="736"/>
            <w:shd w:fill="F2F4F7" w:val="clear"/>
          </w:tcPr>
          <w:p>
            <w:pPr>
              <w:spacing w:before="20" w:after="20" w:line="180" w:lineRule="exact"/>
              <w:jc w:val="left"/>
            </w:pPr>
            <w:r/>
            <w:r>
              <w:rPr>
                <w:rFonts w:ascii="Arial" w:hAnsi="Arial"/>
                <w:b w:val="0"/>
                <w:i w:val="0"/>
                <w:sz w:val="16"/>
              </w:rPr>
              <w:t>Implementar programa integral de envejecimiento activo con talleres de actividad física, estimulación cognitiva, participación social, voluntariado senior y acceso a cultura y recreación para adultos mayores.</w:t>
            </w:r>
          </w:p>
        </w:tc>
        <w:tc>
          <w:tcPr>
            <w:tcW w:type="dxa" w:w="754"/>
            <w:shd w:fill="F2F4F7" w:val="clear"/>
          </w:tcPr>
          <w:p>
            <w:pPr>
              <w:spacing w:before="20" w:after="20" w:line="180" w:lineRule="exact"/>
              <w:jc w:val="left"/>
            </w:pPr>
            <w:r/>
            <w:r>
              <w:rPr>
                <w:rFonts w:ascii="Arial" w:hAnsi="Arial"/>
                <w:b w:val="0"/>
                <w:i/>
                <w:color w:val="065A82"/>
                <w:sz w:val="16"/>
              </w:rPr>
              <w:t>El envejecimiento activo previene deterioro: con 8.796 adultos mayores y IE de 72,1 (aumento de 34% desde 2017), la demanda de programas aumenta. La evaluación funcional muestra 42,8% con riesgo/dependencia, y el PSCV controla 10.528 pacientes crónicos. La encuesta ciudadana (n=119) prioriza salud con 46% de menciones.</w:t>
            </w:r>
          </w:p>
        </w:tc>
        <w:tc>
          <w:tcPr>
            <w:tcW w:type="dxa" w:w="724"/>
            <w:shd w:fill="F2F4F7" w:val="clear"/>
          </w:tcPr>
          <w:p>
            <w:pPr>
              <w:spacing w:before="20" w:after="20" w:line="180" w:lineRule="exact"/>
              <w:jc w:val="left"/>
            </w:pPr>
            <w:r/>
            <w:r>
              <w:rPr>
                <w:rFonts w:ascii="Arial" w:hAnsi="Arial"/>
                <w:b w:val="0"/>
                <w:i w:val="0"/>
                <w:sz w:val="16"/>
              </w:rPr>
              <w:t>Adultos mayores participantes; Talleres realizados mensualmente; Evaluación funcional de participantes</w:t>
            </w:r>
          </w:p>
        </w:tc>
        <w:tc>
          <w:tcPr>
            <w:tcW w:type="dxa" w:w="441"/>
            <w:shd w:fill="F2F4F7" w:val="clear"/>
          </w:tcPr>
          <w:p>
            <w:pPr>
              <w:spacing w:before="20" w:after="20" w:line="180" w:lineRule="exact"/>
              <w:jc w:val="left"/>
            </w:pPr>
            <w:r/>
            <w:r>
              <w:rPr>
                <w:rFonts w:ascii="Arial" w:hAnsi="Arial"/>
                <w:b w:val="0"/>
                <w:i w:val="0"/>
                <w:sz w:val="16"/>
              </w:rPr>
              <w:t>Actividades dispersas sin programa integral de envejecimiento activo</w:t>
            </w:r>
          </w:p>
        </w:tc>
        <w:tc>
          <w:tcPr>
            <w:tcW w:type="dxa" w:w="423"/>
            <w:shd w:fill="F2F4F7" w:val="clear"/>
          </w:tcPr>
          <w:p>
            <w:pPr>
              <w:spacing w:before="20" w:after="20" w:line="180" w:lineRule="exact"/>
              <w:jc w:val="left"/>
            </w:pPr>
            <w:r/>
            <w:r>
              <w:rPr>
                <w:rFonts w:ascii="Arial" w:hAnsi="Arial"/>
                <w:b w:val="0"/>
                <w:i w:val="0"/>
                <w:sz w:val="16"/>
              </w:rPr>
              <w:t>Programa en 5 sectores + 500 adultos mayores participantes regulares</w:t>
            </w:r>
          </w:p>
        </w:tc>
        <w:tc>
          <w:tcPr>
            <w:tcW w:type="dxa" w:w="423"/>
            <w:shd w:fill="F2F4F7" w:val="clear"/>
          </w:tcPr>
          <w:p>
            <w:pPr>
              <w:spacing w:before="20" w:after="20" w:line="180" w:lineRule="exact"/>
              <w:jc w:val="left"/>
            </w:pPr>
            <w:r/>
            <w:r>
              <w:rPr>
                <w:rFonts w:ascii="Arial" w:hAnsi="Arial"/>
                <w:b w:val="0"/>
                <w:i w:val="0"/>
                <w:sz w:val="16"/>
              </w:rPr>
              <w:t>Cobertura comunal + centros de envejecimiento activo + 1,500 participantes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Oficina Adulto Mayor + Depto. Deportes + Depto. Salud</w:t>
            </w:r>
          </w:p>
        </w:tc>
        <w:tc>
          <w:tcPr>
            <w:tcW w:type="dxa" w:w="889"/>
            <w:shd w:fill="F2F4F7" w:val="clear"/>
          </w:tcPr>
          <w:p>
            <w:pPr>
              <w:spacing w:before="20" w:after="20" w:line="180" w:lineRule="exact"/>
              <w:jc w:val="left"/>
            </w:pPr>
            <w:r/>
            <w:r>
              <w:rPr>
                <w:rFonts w:ascii="Arial" w:hAnsi="Arial"/>
                <w:b w:val="0"/>
                <w:i w:val="0"/>
                <w:sz w:val="16"/>
              </w:rPr>
              <w:t>Municipal + SENAMA + IND + FNDR</w:t>
            </w:r>
          </w:p>
        </w:tc>
        <w:tc>
          <w:tcPr>
            <w:tcW w:type="dxa" w:w="404"/>
            <w:shd w:fill="F2F4F7" w:val="clear"/>
          </w:tcPr>
          <w:p>
            <w:pPr>
              <w:spacing w:before="20" w:after="20" w:line="180" w:lineRule="exact"/>
              <w:jc w:val="left"/>
            </w:pPr>
            <w:r/>
            <w:r>
              <w:rPr>
                <w:rFonts w:ascii="Arial" w:hAnsi="Arial"/>
                <w:b w:val="0"/>
                <w:i w:val="0"/>
                <w:sz w:val="16"/>
              </w:rPr>
              <w:t>ODS 3, 10, 11</w:t>
            </w:r>
          </w:p>
        </w:tc>
      </w:tr>
      <w:tr>
        <w:tc>
          <w:tcPr>
            <w:tcW w:type="dxa" w:w="311"/>
            <w:shd w:fill="FFFFFF" w:val="clear"/>
          </w:tcPr>
          <w:p>
            <w:pPr>
              <w:spacing w:before="20" w:after="20" w:line="180" w:lineRule="exact"/>
              <w:jc w:val="left"/>
            </w:pPr>
            <w:r/>
            <w:r>
              <w:rPr>
                <w:rFonts w:ascii="Arial" w:hAnsi="Arial"/>
                <w:b w:val="0"/>
                <w:i w:val="0"/>
                <w:sz w:val="16"/>
              </w:rPr>
              <w:t>95</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Red de Cuidados para Adultos Mayores con Dependencia 'Rengo Cuida'</w:t>
            </w:r>
          </w:p>
        </w:tc>
        <w:tc>
          <w:tcPr>
            <w:tcW w:type="dxa" w:w="736"/>
            <w:shd w:fill="FFFFFF" w:val="clear"/>
          </w:tcPr>
          <w:p>
            <w:pPr>
              <w:spacing w:before="20" w:after="20" w:line="180" w:lineRule="exact"/>
              <w:jc w:val="left"/>
            </w:pPr>
            <w:r/>
            <w:r>
              <w:rPr>
                <w:rFonts w:ascii="Arial" w:hAnsi="Arial"/>
                <w:b w:val="0"/>
                <w:i w:val="0"/>
                <w:sz w:val="16"/>
              </w:rPr>
              <w:t>Crear red comunal de cuidados para adultos mayores con dependencia, articulando servicios domiciliarios, respiro para cuidadores, ayudas técnicas y coordinación con red de salud formal.</w:t>
            </w:r>
          </w:p>
        </w:tc>
        <w:tc>
          <w:tcPr>
            <w:tcW w:type="dxa" w:w="754"/>
            <w:shd w:fill="FFFFFF" w:val="clear"/>
          </w:tcPr>
          <w:p>
            <w:pPr>
              <w:spacing w:before="20" w:after="20" w:line="180" w:lineRule="exact"/>
              <w:jc w:val="left"/>
            </w:pPr>
            <w:r/>
            <w:r>
              <w:rPr>
                <w:rFonts w:ascii="Arial" w:hAnsi="Arial"/>
                <w:b w:val="0"/>
                <w:i/>
                <w:color w:val="065A82"/>
                <w:sz w:val="16"/>
              </w:rPr>
              <w:t>El envejecimiento poblacional genera creciente demanda: el IE pasó de 53,8 (2017) a 72,1 (2024), un aumento de 34%. Con 8.796 adultos mayores y 170 personas con dependencia grave/total, Rengo necesita sistema integral de cuidados. Los AVPP aumentaron 46,3% entre 2018-2022, con incremento de 67,7% en mujeres.</w:t>
            </w:r>
          </w:p>
        </w:tc>
        <w:tc>
          <w:tcPr>
            <w:tcW w:type="dxa" w:w="724"/>
            <w:shd w:fill="FFFFFF" w:val="clear"/>
          </w:tcPr>
          <w:p>
            <w:pPr>
              <w:spacing w:before="20" w:after="20" w:line="180" w:lineRule="exact"/>
              <w:jc w:val="left"/>
            </w:pPr>
            <w:r/>
            <w:r>
              <w:rPr>
                <w:rFonts w:ascii="Arial" w:hAnsi="Arial"/>
                <w:b w:val="0"/>
                <w:i w:val="0"/>
                <w:sz w:val="16"/>
              </w:rPr>
              <w:t>Adultos mayores dependientes en red de cuidados; Servicios de respiro otorgados; Ayudas técnicas entregadas</w:t>
            </w:r>
          </w:p>
        </w:tc>
        <w:tc>
          <w:tcPr>
            <w:tcW w:type="dxa" w:w="441"/>
            <w:shd w:fill="FFFFFF" w:val="clear"/>
          </w:tcPr>
          <w:p>
            <w:pPr>
              <w:spacing w:before="20" w:after="20" w:line="180" w:lineRule="exact"/>
              <w:jc w:val="left"/>
            </w:pPr>
            <w:r/>
            <w:r>
              <w:rPr>
                <w:rFonts w:ascii="Arial" w:hAnsi="Arial"/>
                <w:b w:val="0"/>
                <w:i w:val="0"/>
                <w:sz w:val="16"/>
              </w:rPr>
              <w:t>Cuidados fragmentados sin red articulada</w:t>
            </w:r>
          </w:p>
        </w:tc>
        <w:tc>
          <w:tcPr>
            <w:tcW w:type="dxa" w:w="423"/>
            <w:shd w:fill="FFFFFF" w:val="clear"/>
          </w:tcPr>
          <w:p>
            <w:pPr>
              <w:spacing w:before="20" w:after="20" w:line="180" w:lineRule="exact"/>
              <w:jc w:val="left"/>
            </w:pPr>
            <w:r/>
            <w:r>
              <w:rPr>
                <w:rFonts w:ascii="Arial" w:hAnsi="Arial"/>
                <w:b w:val="0"/>
                <w:i w:val="0"/>
                <w:sz w:val="16"/>
              </w:rPr>
              <w:t>Red operativa en 5 sectores + 200 familias apoyadas</w:t>
            </w:r>
          </w:p>
        </w:tc>
        <w:tc>
          <w:tcPr>
            <w:tcW w:type="dxa" w:w="423"/>
            <w:shd w:fill="FFFFFF" w:val="clear"/>
          </w:tcPr>
          <w:p>
            <w:pPr>
              <w:spacing w:before="20" w:after="20" w:line="180" w:lineRule="exact"/>
              <w:jc w:val="left"/>
            </w:pPr>
            <w:r/>
            <w:r>
              <w:rPr>
                <w:rFonts w:ascii="Arial" w:hAnsi="Arial"/>
                <w:b w:val="0"/>
                <w:i w:val="0"/>
                <w:sz w:val="16"/>
              </w:rPr>
              <w:t>Red comunal completa + centro de cuidados + 500 familias en programa</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Oficina Adulto Mayor + Depto. Salud + DIDECO</w:t>
            </w:r>
          </w:p>
        </w:tc>
        <w:tc>
          <w:tcPr>
            <w:tcW w:type="dxa" w:w="889"/>
            <w:shd w:fill="FFFFFF" w:val="clear"/>
          </w:tcPr>
          <w:p>
            <w:pPr>
              <w:spacing w:before="20" w:after="20" w:line="180" w:lineRule="exact"/>
              <w:jc w:val="left"/>
            </w:pPr>
            <w:r/>
            <w:r>
              <w:rPr>
                <w:rFonts w:ascii="Arial" w:hAnsi="Arial"/>
                <w:b w:val="0"/>
                <w:i w:val="0"/>
                <w:sz w:val="16"/>
              </w:rPr>
              <w:t>Municipal + SENAMA + MINSAL + MDSF</w:t>
            </w:r>
          </w:p>
        </w:tc>
        <w:tc>
          <w:tcPr>
            <w:tcW w:type="dxa" w:w="404"/>
            <w:shd w:fill="FFFFFF" w:val="clear"/>
          </w:tcPr>
          <w:p>
            <w:pPr>
              <w:spacing w:before="20" w:after="20" w:line="180" w:lineRule="exact"/>
              <w:jc w:val="left"/>
            </w:pPr>
            <w:r/>
            <w:r>
              <w:rPr>
                <w:rFonts w:ascii="Arial" w:hAnsi="Arial"/>
                <w:b w:val="0"/>
                <w:i w:val="0"/>
                <w:sz w:val="16"/>
              </w:rPr>
              <w:t>ODS 3, 10</w:t>
            </w:r>
          </w:p>
        </w:tc>
      </w:tr>
      <w:tr>
        <w:tc>
          <w:tcPr>
            <w:tcW w:type="dxa" w:w="311"/>
            <w:shd w:fill="F2F4F7" w:val="clear"/>
          </w:tcPr>
          <w:p>
            <w:pPr>
              <w:spacing w:before="20" w:after="20" w:line="180" w:lineRule="exact"/>
              <w:jc w:val="left"/>
            </w:pPr>
            <w:r/>
            <w:r>
              <w:rPr>
                <w:rFonts w:ascii="Arial" w:hAnsi="Arial"/>
                <w:b w:val="0"/>
                <w:i w:val="0"/>
                <w:sz w:val="16"/>
              </w:rPr>
              <w:t>96</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Centros de Día para Adultos Mayores 'Rengo Acompaña'</w:t>
            </w:r>
          </w:p>
        </w:tc>
        <w:tc>
          <w:tcPr>
            <w:tcW w:type="dxa" w:w="736"/>
            <w:shd w:fill="F2F4F7" w:val="clear"/>
          </w:tcPr>
          <w:p>
            <w:pPr>
              <w:spacing w:before="20" w:after="20" w:line="180" w:lineRule="exact"/>
              <w:jc w:val="left"/>
            </w:pPr>
            <w:r/>
            <w:r>
              <w:rPr>
                <w:rFonts w:ascii="Arial" w:hAnsi="Arial"/>
                <w:b w:val="0"/>
                <w:i w:val="0"/>
                <w:sz w:val="16"/>
              </w:rPr>
              <w:t>Crear centros de día para adultos mayores que ofrezcan actividades de estimulación cognitiva, socialización, alimentación, cuidados básicos y respiro para familias cuidadoras durante jornada diurna.</w:t>
            </w:r>
          </w:p>
        </w:tc>
        <w:tc>
          <w:tcPr>
            <w:tcW w:type="dxa" w:w="754"/>
            <w:shd w:fill="F2F4F7" w:val="clear"/>
          </w:tcPr>
          <w:p>
            <w:pPr>
              <w:spacing w:before="20" w:after="20" w:line="180" w:lineRule="exact"/>
              <w:jc w:val="left"/>
            </w:pPr>
            <w:r/>
            <w:r>
              <w:rPr>
                <w:rFonts w:ascii="Arial" w:hAnsi="Arial"/>
                <w:b w:val="0"/>
                <w:i/>
                <w:color w:val="065A82"/>
                <w:sz w:val="16"/>
              </w:rPr>
              <w:t>Rengo tiene 8.796 adultos mayores (13,8% de la población, IE=72,1) y 170 con dependencia grave/total. La encuesta ciudadana (n=119) prioriza salud con 46% de menciones. Los centros de día previenen institucionalización y deterioro funcional, fundamental ante el 42,8% con riesgo/dependencia.</w:t>
            </w:r>
          </w:p>
        </w:tc>
        <w:tc>
          <w:tcPr>
            <w:tcW w:type="dxa" w:w="724"/>
            <w:shd w:fill="F2F4F7" w:val="clear"/>
          </w:tcPr>
          <w:p>
            <w:pPr>
              <w:spacing w:before="20" w:after="20" w:line="180" w:lineRule="exact"/>
              <w:jc w:val="left"/>
            </w:pPr>
            <w:r/>
            <w:r>
              <w:rPr>
                <w:rFonts w:ascii="Arial" w:hAnsi="Arial"/>
                <w:b w:val="0"/>
                <w:i w:val="0"/>
                <w:sz w:val="16"/>
              </w:rPr>
              <w:t>Número de centros de día operativos; Adultos mayores atendidos diariamente; Satisfacción de usuarios y familias</w:t>
            </w:r>
          </w:p>
        </w:tc>
        <w:tc>
          <w:tcPr>
            <w:tcW w:type="dxa" w:w="441"/>
            <w:shd w:fill="F2F4F7" w:val="clear"/>
          </w:tcPr>
          <w:p>
            <w:pPr>
              <w:spacing w:before="20" w:after="20" w:line="180" w:lineRule="exact"/>
              <w:jc w:val="left"/>
            </w:pPr>
            <w:r/>
            <w:r>
              <w:rPr>
                <w:rFonts w:ascii="Arial" w:hAnsi="Arial"/>
                <w:b w:val="0"/>
                <w:i w:val="0"/>
                <w:sz w:val="16"/>
              </w:rPr>
              <w:t>0 centros de día para adultos mayores en la comuna</w:t>
            </w:r>
          </w:p>
        </w:tc>
        <w:tc>
          <w:tcPr>
            <w:tcW w:type="dxa" w:w="423"/>
            <w:shd w:fill="F2F4F7" w:val="clear"/>
          </w:tcPr>
          <w:p>
            <w:pPr>
              <w:spacing w:before="20" w:after="20" w:line="180" w:lineRule="exact"/>
              <w:jc w:val="left"/>
            </w:pPr>
            <w:r/>
            <w:r>
              <w:rPr>
                <w:rFonts w:ascii="Arial" w:hAnsi="Arial"/>
                <w:b w:val="0"/>
                <w:i w:val="0"/>
                <w:sz w:val="16"/>
              </w:rPr>
              <w:t>1 centro de día operativo + 40 adultos mayores atendidos diariamente</w:t>
            </w:r>
          </w:p>
        </w:tc>
        <w:tc>
          <w:tcPr>
            <w:tcW w:type="dxa" w:w="423"/>
            <w:shd w:fill="F2F4F7" w:val="clear"/>
          </w:tcPr>
          <w:p>
            <w:pPr>
              <w:spacing w:before="20" w:after="20" w:line="180" w:lineRule="exact"/>
              <w:jc w:val="left"/>
            </w:pPr>
            <w:r/>
            <w:r>
              <w:rPr>
                <w:rFonts w:ascii="Arial" w:hAnsi="Arial"/>
                <w:b w:val="0"/>
                <w:i w:val="0"/>
                <w:sz w:val="16"/>
              </w:rPr>
              <w:t>3 centros de día + cobertura territorial + 120 adultos mayores atendidos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Oficina Adulto Mayor + SECPLAN</w:t>
            </w:r>
          </w:p>
        </w:tc>
        <w:tc>
          <w:tcPr>
            <w:tcW w:type="dxa" w:w="889"/>
            <w:shd w:fill="F2F4F7" w:val="clear"/>
          </w:tcPr>
          <w:p>
            <w:pPr>
              <w:spacing w:before="20" w:after="20" w:line="180" w:lineRule="exact"/>
              <w:jc w:val="left"/>
            </w:pPr>
            <w:r/>
            <w:r>
              <w:rPr>
                <w:rFonts w:ascii="Arial" w:hAnsi="Arial"/>
                <w:b w:val="0"/>
                <w:i w:val="0"/>
                <w:sz w:val="16"/>
              </w:rPr>
              <w:t>Municipal + SENAMA + FNDR + GORE</w:t>
            </w:r>
          </w:p>
        </w:tc>
        <w:tc>
          <w:tcPr>
            <w:tcW w:type="dxa" w:w="404"/>
            <w:shd w:fill="F2F4F7" w:val="clear"/>
          </w:tcPr>
          <w:p>
            <w:pPr>
              <w:spacing w:before="20" w:after="20" w:line="180" w:lineRule="exact"/>
              <w:jc w:val="left"/>
            </w:pPr>
            <w:r/>
            <w:r>
              <w:rPr>
                <w:rFonts w:ascii="Arial" w:hAnsi="Arial"/>
                <w:b w:val="0"/>
                <w:i w:val="0"/>
                <w:sz w:val="16"/>
              </w:rPr>
              <w:t>ODS 3, 10, 11</w:t>
            </w:r>
          </w:p>
        </w:tc>
      </w:tr>
      <w:tr>
        <w:tc>
          <w:tcPr>
            <w:tcW w:type="dxa" w:w="311"/>
            <w:shd w:fill="FFFFFF" w:val="clear"/>
          </w:tcPr>
          <w:p>
            <w:pPr>
              <w:spacing w:before="20" w:after="20" w:line="180" w:lineRule="exact"/>
              <w:jc w:val="left"/>
            </w:pPr>
            <w:r/>
            <w:r>
              <w:rPr>
                <w:rFonts w:ascii="Arial" w:hAnsi="Arial"/>
                <w:b w:val="0"/>
                <w:i w:val="0"/>
                <w:sz w:val="16"/>
              </w:rPr>
              <w:t>97</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Capacitación a Cuidadores 'Cuidando al Cuidador'</w:t>
            </w:r>
          </w:p>
        </w:tc>
        <w:tc>
          <w:tcPr>
            <w:tcW w:type="dxa" w:w="736"/>
            <w:shd w:fill="FFFFFF" w:val="clear"/>
          </w:tcPr>
          <w:p>
            <w:pPr>
              <w:spacing w:before="20" w:after="20" w:line="180" w:lineRule="exact"/>
              <w:jc w:val="left"/>
            </w:pPr>
            <w:r/>
            <w:r>
              <w:rPr>
                <w:rFonts w:ascii="Arial" w:hAnsi="Arial"/>
                <w:b w:val="0"/>
                <w:i w:val="0"/>
                <w:sz w:val="16"/>
              </w:rPr>
              <w:t>Implementar programa de capacitación y apoyo integral para cuidadores de adultos mayores dependientes, incluyendo técnicas de cuidado, manejo del estrés, autocuidado y redes de apoyo mutuo.</w:t>
            </w:r>
          </w:p>
        </w:tc>
        <w:tc>
          <w:tcPr>
            <w:tcW w:type="dxa" w:w="754"/>
            <w:shd w:fill="FFFFFF" w:val="clear"/>
          </w:tcPr>
          <w:p>
            <w:pPr>
              <w:spacing w:before="20" w:after="20" w:line="180" w:lineRule="exact"/>
              <w:jc w:val="left"/>
            </w:pPr>
            <w:r/>
            <w:r>
              <w:rPr>
                <w:rFonts w:ascii="Arial" w:hAnsi="Arial"/>
                <w:b w:val="0"/>
                <w:i/>
                <w:color w:val="065A82"/>
                <w:sz w:val="16"/>
              </w:rPr>
              <w:t>Los cuidadores enfrentan sobrecarga con 8.796 adultos mayores en la comuna (170 con dependencia grave/total). La VIF registra 608 casos (78% contra mujeres), y el estrés del cuidador es factor de riesgo. La encuesta funcionaria (n=116) identifica disputas laborales en 22%, reflejando cultura de sobrecarga institucional.</w:t>
            </w:r>
          </w:p>
        </w:tc>
        <w:tc>
          <w:tcPr>
            <w:tcW w:type="dxa" w:w="724"/>
            <w:shd w:fill="FFFFFF" w:val="clear"/>
          </w:tcPr>
          <w:p>
            <w:pPr>
              <w:spacing w:before="20" w:after="20" w:line="180" w:lineRule="exact"/>
              <w:jc w:val="left"/>
            </w:pPr>
            <w:r/>
            <w:r>
              <w:rPr>
                <w:rFonts w:ascii="Arial" w:hAnsi="Arial"/>
                <w:b w:val="0"/>
                <w:i w:val="0"/>
                <w:sz w:val="16"/>
              </w:rPr>
              <w:t>Cuidadores capacitados; Talleres de autocuidado realizados; Índice de sobrecarga del cuidador (Zarit)</w:t>
            </w:r>
          </w:p>
        </w:tc>
        <w:tc>
          <w:tcPr>
            <w:tcW w:type="dxa" w:w="441"/>
            <w:shd w:fill="FFFFFF" w:val="clear"/>
          </w:tcPr>
          <w:p>
            <w:pPr>
              <w:spacing w:before="20" w:after="20" w:line="180" w:lineRule="exact"/>
              <w:jc w:val="left"/>
            </w:pPr>
            <w:r/>
            <w:r>
              <w:rPr>
                <w:rFonts w:ascii="Arial" w:hAnsi="Arial"/>
                <w:b w:val="0"/>
                <w:i w:val="0"/>
                <w:sz w:val="16"/>
              </w:rPr>
              <w:t>Apoyo aislado a cuidadores sin programa formal</w:t>
            </w:r>
          </w:p>
        </w:tc>
        <w:tc>
          <w:tcPr>
            <w:tcW w:type="dxa" w:w="423"/>
            <w:shd w:fill="FFFFFF" w:val="clear"/>
          </w:tcPr>
          <w:p>
            <w:pPr>
              <w:spacing w:before="20" w:after="20" w:line="180" w:lineRule="exact"/>
              <w:jc w:val="left"/>
            </w:pPr>
            <w:r/>
            <w:r>
              <w:rPr>
                <w:rFonts w:ascii="Arial" w:hAnsi="Arial"/>
                <w:b w:val="0"/>
                <w:i w:val="0"/>
                <w:sz w:val="16"/>
              </w:rPr>
              <w:t>200 cuidadores capacitados + programa de autocuidado mensual</w:t>
            </w:r>
          </w:p>
        </w:tc>
        <w:tc>
          <w:tcPr>
            <w:tcW w:type="dxa" w:w="423"/>
            <w:shd w:fill="FFFFFF" w:val="clear"/>
          </w:tcPr>
          <w:p>
            <w:pPr>
              <w:spacing w:before="20" w:after="20" w:line="180" w:lineRule="exact"/>
              <w:jc w:val="left"/>
            </w:pPr>
            <w:r/>
            <w:r>
              <w:rPr>
                <w:rFonts w:ascii="Arial" w:hAnsi="Arial"/>
                <w:b w:val="0"/>
                <w:i w:val="0"/>
                <w:sz w:val="16"/>
              </w:rPr>
              <w:t>500 cuidadores en programa + red de apoyo mutuo + respiro programado</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Oficina Adulto Mayor + Depto. Salud</w:t>
            </w:r>
          </w:p>
        </w:tc>
        <w:tc>
          <w:tcPr>
            <w:tcW w:type="dxa" w:w="889"/>
            <w:shd w:fill="FFFFFF" w:val="clear"/>
          </w:tcPr>
          <w:p>
            <w:pPr>
              <w:spacing w:before="20" w:after="20" w:line="180" w:lineRule="exact"/>
              <w:jc w:val="left"/>
            </w:pPr>
            <w:r/>
            <w:r>
              <w:rPr>
                <w:rFonts w:ascii="Arial" w:hAnsi="Arial"/>
                <w:b w:val="0"/>
                <w:i w:val="0"/>
                <w:sz w:val="16"/>
              </w:rPr>
              <w:t>Municipal + SENAMA + MINSAL</w:t>
            </w:r>
          </w:p>
        </w:tc>
        <w:tc>
          <w:tcPr>
            <w:tcW w:type="dxa" w:w="404"/>
            <w:shd w:fill="FFFFFF" w:val="clear"/>
          </w:tcPr>
          <w:p>
            <w:pPr>
              <w:spacing w:before="20" w:after="20" w:line="180" w:lineRule="exact"/>
              <w:jc w:val="left"/>
            </w:pPr>
            <w:r/>
            <w:r>
              <w:rPr>
                <w:rFonts w:ascii="Arial" w:hAnsi="Arial"/>
                <w:b w:val="0"/>
                <w:i w:val="0"/>
                <w:sz w:val="16"/>
              </w:rPr>
              <w:t>ODS 3, 5, 10</w:t>
            </w:r>
          </w:p>
        </w:tc>
      </w:tr>
      <w:tr>
        <w:tc>
          <w:tcPr>
            <w:tcW w:type="dxa" w:w="311"/>
            <w:shd w:fill="F2F4F7" w:val="clear"/>
          </w:tcPr>
          <w:p>
            <w:pPr>
              <w:spacing w:before="20" w:after="20" w:line="180" w:lineRule="exact"/>
              <w:jc w:val="left"/>
            </w:pPr>
            <w:r/>
            <w:r>
              <w:rPr>
                <w:rFonts w:ascii="Arial" w:hAnsi="Arial"/>
                <w:b w:val="0"/>
                <w:i w:val="0"/>
                <w:sz w:val="16"/>
              </w:rPr>
              <w:t>98</w:t>
            </w:r>
          </w:p>
        </w:tc>
        <w:tc>
          <w:tcPr>
            <w:tcW w:type="dxa" w:w="645"/>
            <w:shd w:fill="F2F4F7"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2F4F7"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2F4F7" w:val="clear"/>
          </w:tcPr>
          <w:p>
            <w:pPr>
              <w:spacing w:before="20" w:after="20" w:line="180" w:lineRule="exact"/>
              <w:jc w:val="left"/>
            </w:pPr>
            <w:r/>
            <w:r>
              <w:rPr>
                <w:rFonts w:ascii="Arial" w:hAnsi="Arial"/>
                <w:b w:val="0"/>
                <w:i w:val="0"/>
                <w:sz w:val="16"/>
              </w:rPr>
              <w:t>Salud Recreación y Bienestar Social</w:t>
            </w:r>
          </w:p>
        </w:tc>
        <w:tc>
          <w:tcPr>
            <w:tcW w:type="dxa" w:w="529"/>
            <w:shd w:fill="F2F4F7" w:val="clear"/>
          </w:tcPr>
          <w:p>
            <w:pPr>
              <w:spacing w:before="20" w:after="20" w:line="180" w:lineRule="exact"/>
              <w:jc w:val="left"/>
            </w:pPr>
            <w:r/>
            <w:r>
              <w:rPr>
                <w:rFonts w:ascii="Arial" w:hAnsi="Arial"/>
                <w:b w:val="0"/>
                <w:i w:val="0"/>
                <w:sz w:val="16"/>
              </w:rPr>
              <w:t>Salud Mental Adultos Mayores 'Rengo Te Escucha'</w:t>
            </w:r>
          </w:p>
        </w:tc>
        <w:tc>
          <w:tcPr>
            <w:tcW w:type="dxa" w:w="736"/>
            <w:shd w:fill="F2F4F7" w:val="clear"/>
          </w:tcPr>
          <w:p>
            <w:pPr>
              <w:spacing w:before="20" w:after="20" w:line="180" w:lineRule="exact"/>
              <w:jc w:val="left"/>
            </w:pPr>
            <w:r/>
            <w:r>
              <w:rPr>
                <w:rFonts w:ascii="Arial" w:hAnsi="Arial"/>
                <w:b w:val="0"/>
                <w:i w:val="0"/>
                <w:sz w:val="16"/>
              </w:rPr>
              <w:t>Crear programa especializado de salud mental para adultos mayores, abordando depresión, ansiedad, duelo, soledad y deterioro cognitivo mediante atención psicológica, grupos terapéuticos y visitas domiciliarias.</w:t>
            </w:r>
          </w:p>
        </w:tc>
        <w:tc>
          <w:tcPr>
            <w:tcW w:type="dxa" w:w="754"/>
            <w:shd w:fill="F2F4F7" w:val="clear"/>
          </w:tcPr>
          <w:p>
            <w:pPr>
              <w:spacing w:before="20" w:after="20" w:line="180" w:lineRule="exact"/>
              <w:jc w:val="left"/>
            </w:pPr>
            <w:r/>
            <w:r>
              <w:rPr>
                <w:rFonts w:ascii="Arial" w:hAnsi="Arial"/>
                <w:b w:val="0"/>
                <w:i/>
                <w:color w:val="065A82"/>
                <w:sz w:val="16"/>
              </w:rPr>
              <w:t>La soledad y depresión afectan a adultos mayores: con 8.796 personas 65+ y IE de 72,1, la demanda de salud mental geriátrica crece. Los AVPP aumentaron 46,3% (2018-2022) y la tasa de mortalidad comunal (7,8/1.000) supera promedios. El PSCV controla 10.528 pacientes crónicos, muchos con comorbilidad psiquiátrica.</w:t>
            </w:r>
          </w:p>
        </w:tc>
        <w:tc>
          <w:tcPr>
            <w:tcW w:type="dxa" w:w="724"/>
            <w:shd w:fill="F2F4F7" w:val="clear"/>
          </w:tcPr>
          <w:p>
            <w:pPr>
              <w:spacing w:before="20" w:after="20" w:line="180" w:lineRule="exact"/>
              <w:jc w:val="left"/>
            </w:pPr>
            <w:r/>
            <w:r>
              <w:rPr>
                <w:rFonts w:ascii="Arial" w:hAnsi="Arial"/>
                <w:b w:val="0"/>
                <w:i w:val="0"/>
                <w:sz w:val="16"/>
              </w:rPr>
              <w:t>Adultos mayores en programa de salud mental; Consultas psicológicas realizadas; Tamizaje de depresión geriátrica aplicado</w:t>
            </w:r>
          </w:p>
        </w:tc>
        <w:tc>
          <w:tcPr>
            <w:tcW w:type="dxa" w:w="441"/>
            <w:shd w:fill="F2F4F7" w:val="clear"/>
          </w:tcPr>
          <w:p>
            <w:pPr>
              <w:spacing w:before="20" w:after="20" w:line="180" w:lineRule="exact"/>
              <w:jc w:val="left"/>
            </w:pPr>
            <w:r/>
            <w:r>
              <w:rPr>
                <w:rFonts w:ascii="Arial" w:hAnsi="Arial"/>
                <w:b w:val="0"/>
                <w:i w:val="0"/>
                <w:sz w:val="16"/>
              </w:rPr>
              <w:t>Atención de salud mental geriátrica sin programa específico</w:t>
            </w:r>
          </w:p>
        </w:tc>
        <w:tc>
          <w:tcPr>
            <w:tcW w:type="dxa" w:w="423"/>
            <w:shd w:fill="F2F4F7" w:val="clear"/>
          </w:tcPr>
          <w:p>
            <w:pPr>
              <w:spacing w:before="20" w:after="20" w:line="180" w:lineRule="exact"/>
              <w:jc w:val="left"/>
            </w:pPr>
            <w:r/>
            <w:r>
              <w:rPr>
                <w:rFonts w:ascii="Arial" w:hAnsi="Arial"/>
                <w:b w:val="0"/>
                <w:i w:val="0"/>
                <w:sz w:val="16"/>
              </w:rPr>
              <w:t>Programa operativo en CESFAM + 300 adultos mayores atendidos/año</w:t>
            </w:r>
          </w:p>
        </w:tc>
        <w:tc>
          <w:tcPr>
            <w:tcW w:type="dxa" w:w="423"/>
            <w:shd w:fill="F2F4F7" w:val="clear"/>
          </w:tcPr>
          <w:p>
            <w:pPr>
              <w:spacing w:before="20" w:after="20" w:line="180" w:lineRule="exact"/>
              <w:jc w:val="left"/>
            </w:pPr>
            <w:r/>
            <w:r>
              <w:rPr>
                <w:rFonts w:ascii="Arial" w:hAnsi="Arial"/>
                <w:b w:val="0"/>
                <w:i w:val="0"/>
                <w:sz w:val="16"/>
              </w:rPr>
              <w:t>Cobertura comunal + equipo geriátrico-psiquiátrico + 800 atendidos/año</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Salud Municipal + Oficina Adulto Mayor</w:t>
            </w:r>
          </w:p>
        </w:tc>
        <w:tc>
          <w:tcPr>
            <w:tcW w:type="dxa" w:w="889"/>
            <w:shd w:fill="F2F4F7" w:val="clear"/>
          </w:tcPr>
          <w:p>
            <w:pPr>
              <w:spacing w:before="20" w:after="20" w:line="180" w:lineRule="exact"/>
              <w:jc w:val="left"/>
            </w:pPr>
            <w:r/>
            <w:r>
              <w:rPr>
                <w:rFonts w:ascii="Arial" w:hAnsi="Arial"/>
                <w:b w:val="0"/>
                <w:i w:val="0"/>
                <w:sz w:val="16"/>
              </w:rPr>
              <w:t>Municipal + MINSAL + SENAMA</w:t>
            </w:r>
          </w:p>
        </w:tc>
        <w:tc>
          <w:tcPr>
            <w:tcW w:type="dxa" w:w="404"/>
            <w:shd w:fill="F2F4F7" w:val="clear"/>
          </w:tcPr>
          <w:p>
            <w:pPr>
              <w:spacing w:before="20" w:after="20" w:line="180" w:lineRule="exact"/>
              <w:jc w:val="left"/>
            </w:pPr>
            <w:r/>
            <w:r>
              <w:rPr>
                <w:rFonts w:ascii="Arial" w:hAnsi="Arial"/>
                <w:b w:val="0"/>
                <w:i w:val="0"/>
                <w:sz w:val="16"/>
              </w:rPr>
              <w:t>ODS 3, 10</w:t>
            </w:r>
          </w:p>
        </w:tc>
      </w:tr>
      <w:tr>
        <w:tc>
          <w:tcPr>
            <w:tcW w:type="dxa" w:w="311"/>
            <w:shd w:fill="FFFFFF" w:val="clear"/>
          </w:tcPr>
          <w:p>
            <w:pPr>
              <w:spacing w:before="20" w:after="20" w:line="180" w:lineRule="exact"/>
              <w:jc w:val="left"/>
            </w:pPr>
            <w:r/>
            <w:r>
              <w:rPr>
                <w:rFonts w:ascii="Arial" w:hAnsi="Arial"/>
                <w:b w:val="0"/>
                <w:i w:val="0"/>
                <w:sz w:val="16"/>
              </w:rPr>
              <w:t>99</w:t>
            </w:r>
          </w:p>
        </w:tc>
        <w:tc>
          <w:tcPr>
            <w:tcW w:type="dxa" w:w="645"/>
            <w:shd w:fill="FFFFFF" w:val="clear"/>
          </w:tcPr>
          <w:p>
            <w:pPr>
              <w:spacing w:before="20" w:after="20" w:line="180" w:lineRule="exact"/>
              <w:jc w:val="left"/>
            </w:pPr>
            <w:r/>
            <w:r>
              <w:rPr>
                <w:rFonts w:ascii="Arial" w:hAnsi="Arial"/>
                <w:b w:val="0"/>
                <w:i w:val="0"/>
                <w:sz w:val="16"/>
              </w:rPr>
              <w:t>Eje 1: Cultura, Turismo, Deportes, Recreación y Bienestar Social</w:t>
            </w:r>
          </w:p>
        </w:tc>
        <w:tc>
          <w:tcPr>
            <w:tcW w:type="dxa" w:w="696"/>
            <w:shd w:fill="FFFFFF" w:val="clear"/>
          </w:tcPr>
          <w:p>
            <w:pPr>
              <w:spacing w:before="20" w:after="20" w:line="180" w:lineRule="exact"/>
              <w:jc w:val="left"/>
            </w:pPr>
            <w:r/>
            <w:r>
              <w:rPr>
                <w:rFonts w:ascii="Arial" w:hAnsi="Arial"/>
                <w:b w:val="0"/>
                <w:i w:val="0"/>
                <w:sz w:val="16"/>
              </w:rPr>
              <w:t>OE 1.4 Fortalecer programas de inclusión social para adultos mayores, personas con discapacidad y migrantes</w:t>
            </w:r>
          </w:p>
        </w:tc>
        <w:tc>
          <w:tcPr>
            <w:tcW w:type="dxa" w:w="626"/>
            <w:shd w:fill="FFFFFF" w:val="clear"/>
          </w:tcPr>
          <w:p>
            <w:pPr>
              <w:spacing w:before="20" w:after="20" w:line="180" w:lineRule="exact"/>
              <w:jc w:val="left"/>
            </w:pPr>
            <w:r/>
            <w:r>
              <w:rPr>
                <w:rFonts w:ascii="Arial" w:hAnsi="Arial"/>
                <w:b w:val="0"/>
                <w:i w:val="0"/>
                <w:sz w:val="16"/>
              </w:rPr>
              <w:t>Salud Recreación y Bienestar Social</w:t>
            </w:r>
          </w:p>
        </w:tc>
        <w:tc>
          <w:tcPr>
            <w:tcW w:type="dxa" w:w="529"/>
            <w:shd w:fill="FFFFFF" w:val="clear"/>
          </w:tcPr>
          <w:p>
            <w:pPr>
              <w:spacing w:before="20" w:after="20" w:line="180" w:lineRule="exact"/>
              <w:jc w:val="left"/>
            </w:pPr>
            <w:r/>
            <w:r>
              <w:rPr>
                <w:rFonts w:ascii="Arial" w:hAnsi="Arial"/>
                <w:b w:val="0"/>
                <w:i w:val="0"/>
                <w:sz w:val="16"/>
              </w:rPr>
              <w:t>Programa de Nutrición Adultos Mayores 'Nutriendo a Nuestros Mayores'</w:t>
            </w:r>
          </w:p>
        </w:tc>
        <w:tc>
          <w:tcPr>
            <w:tcW w:type="dxa" w:w="736"/>
            <w:shd w:fill="FFFFFF" w:val="clear"/>
          </w:tcPr>
          <w:p>
            <w:pPr>
              <w:spacing w:before="20" w:after="20" w:line="180" w:lineRule="exact"/>
              <w:jc w:val="left"/>
            </w:pPr>
            <w:r/>
            <w:r>
              <w:rPr>
                <w:rFonts w:ascii="Arial" w:hAnsi="Arial"/>
                <w:b w:val="0"/>
                <w:i w:val="0"/>
                <w:sz w:val="16"/>
              </w:rPr>
              <w:t>Implementar programa de nutrición y alimentación saludable para adultos mayores, con evaluación nutricional, entrega de complementos alimentarios, talleres de alimentación y huertos comunitarios senior.</w:t>
            </w:r>
          </w:p>
        </w:tc>
        <w:tc>
          <w:tcPr>
            <w:tcW w:type="dxa" w:w="754"/>
            <w:shd w:fill="FFFFFF" w:val="clear"/>
          </w:tcPr>
          <w:p>
            <w:pPr>
              <w:spacing w:before="20" w:after="20" w:line="180" w:lineRule="exact"/>
              <w:jc w:val="left"/>
            </w:pPr>
            <w:r/>
            <w:r>
              <w:rPr>
                <w:rFonts w:ascii="Arial" w:hAnsi="Arial"/>
                <w:b w:val="0"/>
                <w:i/>
                <w:color w:val="065A82"/>
                <w:sz w:val="16"/>
              </w:rPr>
              <w:t>La malnutrición aumenta morbilidad en adultos mayores: con 8.796 personas 65+ y 5,4% de pobreza comunal (13,6% multidimensional), el riesgo nutricional es alto. La evaluación funcional muestra 42,8% con riesgo/dependencia y la vulnerabilidad FONASA A+B alcanza 62,5%. El programa PACAM requiere cobertura integral.</w:t>
            </w:r>
          </w:p>
        </w:tc>
        <w:tc>
          <w:tcPr>
            <w:tcW w:type="dxa" w:w="724"/>
            <w:shd w:fill="FFFFFF" w:val="clear"/>
          </w:tcPr>
          <w:p>
            <w:pPr>
              <w:spacing w:before="20" w:after="20" w:line="180" w:lineRule="exact"/>
              <w:jc w:val="left"/>
            </w:pPr>
            <w:r/>
            <w:r>
              <w:rPr>
                <w:rFonts w:ascii="Arial" w:hAnsi="Arial"/>
                <w:b w:val="0"/>
                <w:i w:val="0"/>
                <w:sz w:val="16"/>
              </w:rPr>
              <w:t>Adultos mayores con evaluación nutricional; Complementos alimentarios entregados; Talleres de alimentación saludable realizados</w:t>
            </w:r>
          </w:p>
        </w:tc>
        <w:tc>
          <w:tcPr>
            <w:tcW w:type="dxa" w:w="441"/>
            <w:shd w:fill="FFFFFF" w:val="clear"/>
          </w:tcPr>
          <w:p>
            <w:pPr>
              <w:spacing w:before="20" w:after="20" w:line="180" w:lineRule="exact"/>
              <w:jc w:val="left"/>
            </w:pPr>
            <w:r/>
            <w:r>
              <w:rPr>
                <w:rFonts w:ascii="Arial" w:hAnsi="Arial"/>
                <w:b w:val="0"/>
                <w:i w:val="0"/>
                <w:sz w:val="16"/>
              </w:rPr>
              <w:t>Programa alimentario complementario (PACAM) con cobertura parcial</w:t>
            </w:r>
          </w:p>
        </w:tc>
        <w:tc>
          <w:tcPr>
            <w:tcW w:type="dxa" w:w="423"/>
            <w:shd w:fill="FFFFFF" w:val="clear"/>
          </w:tcPr>
          <w:p>
            <w:pPr>
              <w:spacing w:before="20" w:after="20" w:line="180" w:lineRule="exact"/>
              <w:jc w:val="left"/>
            </w:pPr>
            <w:r/>
            <w:r>
              <w:rPr>
                <w:rFonts w:ascii="Arial" w:hAnsi="Arial"/>
                <w:b w:val="0"/>
                <w:i w:val="0"/>
                <w:sz w:val="16"/>
              </w:rPr>
              <w:t>100% cobertura PACAM + evaluación nutricional integral + talleres mensuales</w:t>
            </w:r>
          </w:p>
        </w:tc>
        <w:tc>
          <w:tcPr>
            <w:tcW w:type="dxa" w:w="423"/>
            <w:shd w:fill="FFFFFF" w:val="clear"/>
          </w:tcPr>
          <w:p>
            <w:pPr>
              <w:spacing w:before="20" w:after="20" w:line="180" w:lineRule="exact"/>
              <w:jc w:val="left"/>
            </w:pPr>
            <w:r/>
            <w:r>
              <w:rPr>
                <w:rFonts w:ascii="Arial" w:hAnsi="Arial"/>
                <w:b w:val="0"/>
                <w:i w:val="0"/>
                <w:sz w:val="16"/>
              </w:rPr>
              <w:t>Programa nutricional integral + huertos senior + seguimiento personalizado</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Salud Municipal + Oficina Adulto Mayor</w:t>
            </w:r>
          </w:p>
        </w:tc>
        <w:tc>
          <w:tcPr>
            <w:tcW w:type="dxa" w:w="889"/>
            <w:shd w:fill="FFFFFF" w:val="clear"/>
          </w:tcPr>
          <w:p>
            <w:pPr>
              <w:spacing w:before="20" w:after="20" w:line="180" w:lineRule="exact"/>
              <w:jc w:val="left"/>
            </w:pPr>
            <w:r/>
            <w:r>
              <w:rPr>
                <w:rFonts w:ascii="Arial" w:hAnsi="Arial"/>
                <w:b w:val="0"/>
                <w:i w:val="0"/>
                <w:sz w:val="16"/>
              </w:rPr>
              <w:t>Municipal + MINSAL + JUNAEB + INTA</w:t>
            </w:r>
          </w:p>
        </w:tc>
        <w:tc>
          <w:tcPr>
            <w:tcW w:type="dxa" w:w="404"/>
            <w:shd w:fill="FFFFFF" w:val="clear"/>
          </w:tcPr>
          <w:p>
            <w:pPr>
              <w:spacing w:before="20" w:after="20" w:line="180" w:lineRule="exact"/>
              <w:jc w:val="left"/>
            </w:pPr>
            <w:r/>
            <w:r>
              <w:rPr>
                <w:rFonts w:ascii="Arial" w:hAnsi="Arial"/>
                <w:b w:val="0"/>
                <w:i w:val="0"/>
                <w:sz w:val="16"/>
              </w:rPr>
              <w:t>ODS 2, 3, 10</w:t>
            </w:r>
          </w:p>
        </w:tc>
      </w:tr>
      <w:tr>
        <w:tc>
          <w:tcPr>
            <w:tcW w:type="dxa" w:w="311"/>
            <w:shd w:fill="F2F4F7" w:val="clear"/>
          </w:tcPr>
          <w:p>
            <w:pPr>
              <w:spacing w:before="20" w:after="20" w:line="180" w:lineRule="exact"/>
              <w:jc w:val="left"/>
            </w:pPr>
            <w:r/>
            <w:r>
              <w:rPr>
                <w:rFonts w:ascii="Arial" w:hAnsi="Arial"/>
                <w:b w:val="0"/>
                <w:i w:val="0"/>
                <w:sz w:val="16"/>
              </w:rPr>
              <w:t>100</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5.1 Aumentar la percepción de seguridad de NNA en espacios públicos</w:t>
            </w:r>
          </w:p>
        </w:tc>
        <w:tc>
          <w:tcPr>
            <w:tcW w:type="dxa" w:w="626"/>
            <w:shd w:fill="F2F4F7"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2F4F7" w:val="clear"/>
          </w:tcPr>
          <w:p>
            <w:pPr>
              <w:spacing w:before="20" w:after="20" w:line="180" w:lineRule="exact"/>
              <w:jc w:val="left"/>
            </w:pPr>
            <w:r/>
            <w:r>
              <w:rPr>
                <w:rFonts w:ascii="Arial" w:hAnsi="Arial"/>
                <w:b w:val="0"/>
                <w:i w:val="0"/>
                <w:sz w:val="16"/>
              </w:rPr>
              <w:t>Red Comunitaria 'Rengo Yo Cuido Mi Barrio'</w:t>
            </w:r>
          </w:p>
        </w:tc>
        <w:tc>
          <w:tcPr>
            <w:tcW w:type="dxa" w:w="736"/>
            <w:shd w:fill="F2F4F7" w:val="clear"/>
          </w:tcPr>
          <w:p>
            <w:pPr>
              <w:spacing w:before="20" w:after="20" w:line="180" w:lineRule="exact"/>
              <w:jc w:val="left"/>
            </w:pPr>
            <w:r/>
            <w:r>
              <w:rPr>
                <w:rFonts w:ascii="Arial" w:hAnsi="Arial"/>
                <w:b w:val="0"/>
                <w:i w:val="0"/>
                <w:sz w:val="16"/>
              </w:rPr>
              <w:t>Crear y fortalecer red de comités vecinales de seguridad ciudadana que articulen vigilancia comunitaria, comunicación con Carabineros y PDI, y prevención situacional en barrios de la comuna.</w:t>
            </w:r>
          </w:p>
        </w:tc>
        <w:tc>
          <w:tcPr>
            <w:tcW w:type="dxa" w:w="754"/>
            <w:shd w:fill="F2F4F7" w:val="clear"/>
          </w:tcPr>
          <w:p>
            <w:pPr>
              <w:spacing w:before="20" w:after="20" w:line="180" w:lineRule="exact"/>
              <w:jc w:val="left"/>
            </w:pPr>
            <w:r/>
            <w:r>
              <w:rPr>
                <w:rFonts w:ascii="Arial" w:hAnsi="Arial"/>
                <w:b w:val="0"/>
                <w:i/>
                <w:color w:val="065A82"/>
                <w:sz w:val="16"/>
              </w:rPr>
              <w:t>La encuesta ciudadana (n=119) identifica inseguridad como principal problema (70%, 83 menciones) y las 330 organizaciones comunitarias activas proveen capital social articulable. Los 5.620 casos totales de seguridad incluyen 2.619 incivilidades (46,6%) y 1.703 DMCS (30,3%). La etnografía social con +50 entrevistas confirma inseguridad como preocupación transversal.</w:t>
            </w:r>
          </w:p>
        </w:tc>
        <w:tc>
          <w:tcPr>
            <w:tcW w:type="dxa" w:w="724"/>
            <w:shd w:fill="F2F4F7" w:val="clear"/>
          </w:tcPr>
          <w:p>
            <w:pPr>
              <w:spacing w:before="20" w:after="20" w:line="180" w:lineRule="exact"/>
              <w:jc w:val="left"/>
            </w:pPr>
            <w:r/>
            <w:r>
              <w:rPr>
                <w:rFonts w:ascii="Arial" w:hAnsi="Arial"/>
                <w:b w:val="0"/>
                <w:i w:val="0"/>
                <w:sz w:val="16"/>
              </w:rPr>
              <w:t>Comités vecinales de seguridad activos; Reuniones mensuales de coordinación; Reducción de denuncias por sector</w:t>
            </w:r>
          </w:p>
        </w:tc>
        <w:tc>
          <w:tcPr>
            <w:tcW w:type="dxa" w:w="441"/>
            <w:shd w:fill="F2F4F7" w:val="clear"/>
          </w:tcPr>
          <w:p>
            <w:pPr>
              <w:spacing w:before="20" w:after="20" w:line="180" w:lineRule="exact"/>
              <w:jc w:val="left"/>
            </w:pPr>
            <w:r/>
            <w:r>
              <w:rPr>
                <w:rFonts w:ascii="Arial" w:hAnsi="Arial"/>
                <w:b w:val="0"/>
                <w:i w:val="0"/>
                <w:sz w:val="16"/>
              </w:rPr>
              <w:t>Comités vecinales dispersos sin articulación formal</w:t>
            </w:r>
          </w:p>
        </w:tc>
        <w:tc>
          <w:tcPr>
            <w:tcW w:type="dxa" w:w="423"/>
            <w:shd w:fill="F2F4F7" w:val="clear"/>
          </w:tcPr>
          <w:p>
            <w:pPr>
              <w:spacing w:before="20" w:after="20" w:line="180" w:lineRule="exact"/>
              <w:jc w:val="left"/>
            </w:pPr>
            <w:r/>
            <w:r>
              <w:rPr>
                <w:rFonts w:ascii="Arial" w:hAnsi="Arial"/>
                <w:b w:val="0"/>
                <w:i w:val="0"/>
                <w:sz w:val="16"/>
              </w:rPr>
              <w:t>30 comités activos + coordinación mensual con Carabineros</w:t>
            </w:r>
          </w:p>
        </w:tc>
        <w:tc>
          <w:tcPr>
            <w:tcW w:type="dxa" w:w="423"/>
            <w:shd w:fill="F2F4F7" w:val="clear"/>
          </w:tcPr>
          <w:p>
            <w:pPr>
              <w:spacing w:before="20" w:after="20" w:line="180" w:lineRule="exact"/>
              <w:jc w:val="left"/>
            </w:pPr>
            <w:r/>
            <w:r>
              <w:rPr>
                <w:rFonts w:ascii="Arial" w:hAnsi="Arial"/>
                <w:b w:val="0"/>
                <w:i w:val="0"/>
                <w:sz w:val="16"/>
              </w:rPr>
              <w:t>60 comités + red digital de comunicación + reducción 20% denuncias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Seguridad Pública + DIDECO</w:t>
            </w:r>
          </w:p>
        </w:tc>
        <w:tc>
          <w:tcPr>
            <w:tcW w:type="dxa" w:w="889"/>
            <w:shd w:fill="F2F4F7" w:val="clear"/>
          </w:tcPr>
          <w:p>
            <w:pPr>
              <w:spacing w:before="20" w:after="20" w:line="180" w:lineRule="exact"/>
              <w:jc w:val="left"/>
            </w:pPr>
            <w:r/>
            <w:r>
              <w:rPr>
                <w:rFonts w:ascii="Arial" w:hAnsi="Arial"/>
                <w:b w:val="0"/>
                <w:i w:val="0"/>
                <w:sz w:val="16"/>
              </w:rPr>
              <w:t>Municipal + SPD + Carabineros + PDI</w:t>
            </w:r>
          </w:p>
        </w:tc>
        <w:tc>
          <w:tcPr>
            <w:tcW w:type="dxa" w:w="404"/>
            <w:shd w:fill="F2F4F7" w:val="clear"/>
          </w:tcPr>
          <w:p>
            <w:pPr>
              <w:spacing w:before="20" w:after="20" w:line="180" w:lineRule="exact"/>
              <w:jc w:val="left"/>
            </w:pPr>
            <w:r/>
            <w:r>
              <w:rPr>
                <w:rFonts w:ascii="Arial" w:hAnsi="Arial"/>
                <w:b w:val="0"/>
                <w:i w:val="0"/>
                <w:sz w:val="16"/>
              </w:rPr>
              <w:t>ODS 11, 16</w:t>
            </w:r>
          </w:p>
        </w:tc>
      </w:tr>
      <w:tr>
        <w:tc>
          <w:tcPr>
            <w:tcW w:type="dxa" w:w="311"/>
            <w:shd w:fill="FFFFFF" w:val="clear"/>
          </w:tcPr>
          <w:p>
            <w:pPr>
              <w:spacing w:before="20" w:after="20" w:line="180" w:lineRule="exact"/>
              <w:jc w:val="left"/>
            </w:pPr>
            <w:r/>
            <w:r>
              <w:rPr>
                <w:rFonts w:ascii="Arial" w:hAnsi="Arial"/>
                <w:b w:val="0"/>
                <w:i w:val="0"/>
                <w:sz w:val="16"/>
              </w:rPr>
              <w:t>101</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5.2 Reducir la violencia intrafamiliar con enfoque integral de protección</w:t>
            </w:r>
          </w:p>
        </w:tc>
        <w:tc>
          <w:tcPr>
            <w:tcW w:type="dxa" w:w="626"/>
            <w:shd w:fill="FFFFFF"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FFFFF" w:val="clear"/>
          </w:tcPr>
          <w:p>
            <w:pPr>
              <w:spacing w:before="20" w:after="20" w:line="180" w:lineRule="exact"/>
              <w:jc w:val="left"/>
            </w:pPr>
            <w:r/>
            <w:r>
              <w:rPr>
                <w:rFonts w:ascii="Arial" w:hAnsi="Arial"/>
                <w:b w:val="0"/>
                <w:i w:val="0"/>
                <w:sz w:val="16"/>
              </w:rPr>
              <w:t>Centro de Atención Integral a Víctimas</w:t>
            </w:r>
          </w:p>
        </w:tc>
        <w:tc>
          <w:tcPr>
            <w:tcW w:type="dxa" w:w="736"/>
            <w:shd w:fill="FFFFFF" w:val="clear"/>
          </w:tcPr>
          <w:p>
            <w:pPr>
              <w:spacing w:before="20" w:after="20" w:line="180" w:lineRule="exact"/>
              <w:jc w:val="left"/>
            </w:pPr>
            <w:r/>
            <w:r>
              <w:rPr>
                <w:rFonts w:ascii="Arial" w:hAnsi="Arial"/>
                <w:b w:val="0"/>
                <w:i w:val="0"/>
                <w:sz w:val="16"/>
              </w:rPr>
              <w:t>Crear centro de atención integral para víctimas de violencia intrafamiliar y delitos, ofreciendo apoyo psicológico, jurídico, social y acompañamiento en procesos de denuncia y reparación.</w:t>
            </w:r>
          </w:p>
        </w:tc>
        <w:tc>
          <w:tcPr>
            <w:tcW w:type="dxa" w:w="754"/>
            <w:shd w:fill="FFFFFF" w:val="clear"/>
          </w:tcPr>
          <w:p>
            <w:pPr>
              <w:spacing w:before="20" w:after="20" w:line="180" w:lineRule="exact"/>
              <w:jc w:val="left"/>
            </w:pPr>
            <w:r/>
            <w:r>
              <w:rPr>
                <w:rFonts w:ascii="Arial" w:hAnsi="Arial"/>
                <w:b w:val="0"/>
                <w:i/>
                <w:color w:val="065A82"/>
                <w:sz w:val="16"/>
              </w:rPr>
              <w:t>La VIF registra 608 casos anuales con 78% contra mujeres (no 426 como datos previos), requiriendo dispositivo especializado. Los delitos contra la vida aumentaron 126% y las infracciones de drogas 440%. La encuesta ciudadana (n=119) prioriza seguridad con 63% de menciones (75 personas).</w:t>
            </w:r>
          </w:p>
        </w:tc>
        <w:tc>
          <w:tcPr>
            <w:tcW w:type="dxa" w:w="724"/>
            <w:shd w:fill="FFFFFF" w:val="clear"/>
          </w:tcPr>
          <w:p>
            <w:pPr>
              <w:spacing w:before="20" w:after="20" w:line="180" w:lineRule="exact"/>
              <w:jc w:val="left"/>
            </w:pPr>
            <w:r/>
            <w:r>
              <w:rPr>
                <w:rFonts w:ascii="Arial" w:hAnsi="Arial"/>
                <w:b w:val="0"/>
                <w:i w:val="0"/>
                <w:sz w:val="16"/>
              </w:rPr>
              <w:t>Víctimas atendidas integralmente; Tiempo promedio de respuesta; Tasa de seguimiento de casos</w:t>
            </w:r>
          </w:p>
        </w:tc>
        <w:tc>
          <w:tcPr>
            <w:tcW w:type="dxa" w:w="441"/>
            <w:shd w:fill="FFFFFF" w:val="clear"/>
          </w:tcPr>
          <w:p>
            <w:pPr>
              <w:spacing w:before="20" w:after="20" w:line="180" w:lineRule="exact"/>
              <w:jc w:val="left"/>
            </w:pPr>
            <w:r/>
            <w:r>
              <w:rPr>
                <w:rFonts w:ascii="Arial" w:hAnsi="Arial"/>
                <w:b w:val="0"/>
                <w:i w:val="0"/>
                <w:sz w:val="16"/>
              </w:rPr>
              <w:t>Atención fragmentada en distintas reparticiones sin centro integrado</w:t>
            </w:r>
          </w:p>
        </w:tc>
        <w:tc>
          <w:tcPr>
            <w:tcW w:type="dxa" w:w="423"/>
            <w:shd w:fill="FFFFFF" w:val="clear"/>
          </w:tcPr>
          <w:p>
            <w:pPr>
              <w:spacing w:before="20" w:after="20" w:line="180" w:lineRule="exact"/>
              <w:jc w:val="left"/>
            </w:pPr>
            <w:r/>
            <w:r>
              <w:rPr>
                <w:rFonts w:ascii="Arial" w:hAnsi="Arial"/>
                <w:b w:val="0"/>
                <w:i w:val="0"/>
                <w:sz w:val="16"/>
              </w:rPr>
              <w:t>1 centro operativo + equipo multidisciplinario + 300 atenciones/año</w:t>
            </w:r>
          </w:p>
        </w:tc>
        <w:tc>
          <w:tcPr>
            <w:tcW w:type="dxa" w:w="423"/>
            <w:shd w:fill="FFFFFF" w:val="clear"/>
          </w:tcPr>
          <w:p>
            <w:pPr>
              <w:spacing w:before="20" w:after="20" w:line="180" w:lineRule="exact"/>
              <w:jc w:val="left"/>
            </w:pPr>
            <w:r/>
            <w:r>
              <w:rPr>
                <w:rFonts w:ascii="Arial" w:hAnsi="Arial"/>
                <w:b w:val="0"/>
                <w:i w:val="0"/>
                <w:sz w:val="16"/>
              </w:rPr>
              <w:t>Centro consolidado + sucursales en localidades + 600 atenciones/año</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Dirección Seguridad Pública + Oficina de la Mujer</w:t>
            </w:r>
          </w:p>
        </w:tc>
        <w:tc>
          <w:tcPr>
            <w:tcW w:type="dxa" w:w="889"/>
            <w:shd w:fill="FFFFFF" w:val="clear"/>
          </w:tcPr>
          <w:p>
            <w:pPr>
              <w:spacing w:before="20" w:after="20" w:line="180" w:lineRule="exact"/>
              <w:jc w:val="left"/>
            </w:pPr>
            <w:r/>
            <w:r>
              <w:rPr>
                <w:rFonts w:ascii="Arial" w:hAnsi="Arial"/>
                <w:b w:val="0"/>
                <w:i w:val="0"/>
                <w:sz w:val="16"/>
              </w:rPr>
              <w:t>Municipal + SERNAMEG + SPD + GORE</w:t>
            </w:r>
          </w:p>
        </w:tc>
        <w:tc>
          <w:tcPr>
            <w:tcW w:type="dxa" w:w="404"/>
            <w:shd w:fill="FFFFFF" w:val="clear"/>
          </w:tcPr>
          <w:p>
            <w:pPr>
              <w:spacing w:before="20" w:after="20" w:line="180" w:lineRule="exact"/>
              <w:jc w:val="left"/>
            </w:pPr>
            <w:r/>
            <w:r>
              <w:rPr>
                <w:rFonts w:ascii="Arial" w:hAnsi="Arial"/>
                <w:b w:val="0"/>
                <w:i w:val="0"/>
                <w:sz w:val="16"/>
              </w:rPr>
              <w:t>ODS 5, 16</w:t>
            </w:r>
          </w:p>
        </w:tc>
      </w:tr>
      <w:tr>
        <w:tc>
          <w:tcPr>
            <w:tcW w:type="dxa" w:w="311"/>
            <w:shd w:fill="F2F4F7" w:val="clear"/>
          </w:tcPr>
          <w:p>
            <w:pPr>
              <w:spacing w:before="20" w:after="20" w:line="180" w:lineRule="exact"/>
              <w:jc w:val="left"/>
            </w:pPr>
            <w:r/>
            <w:r>
              <w:rPr>
                <w:rFonts w:ascii="Arial" w:hAnsi="Arial"/>
                <w:b w:val="0"/>
                <w:i w:val="0"/>
                <w:sz w:val="16"/>
              </w:rPr>
              <w:t>102</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5.3 Reducir robos violentos y delitos de mayor connotación social</w:t>
            </w:r>
          </w:p>
        </w:tc>
        <w:tc>
          <w:tcPr>
            <w:tcW w:type="dxa" w:w="626"/>
            <w:shd w:fill="F2F4F7"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2F4F7" w:val="clear"/>
          </w:tcPr>
          <w:p>
            <w:pPr>
              <w:spacing w:before="20" w:after="20" w:line="180" w:lineRule="exact"/>
              <w:jc w:val="left"/>
            </w:pPr>
            <w:r/>
            <w:r>
              <w:rPr>
                <w:rFonts w:ascii="Arial" w:hAnsi="Arial"/>
                <w:b w:val="0"/>
                <w:i w:val="0"/>
                <w:sz w:val="16"/>
              </w:rPr>
              <w:t>Sistema Integrado de Seguridad Pública</w:t>
            </w:r>
          </w:p>
        </w:tc>
        <w:tc>
          <w:tcPr>
            <w:tcW w:type="dxa" w:w="736"/>
            <w:shd w:fill="F2F4F7" w:val="clear"/>
          </w:tcPr>
          <w:p>
            <w:pPr>
              <w:spacing w:before="20" w:after="20" w:line="180" w:lineRule="exact"/>
              <w:jc w:val="left"/>
            </w:pPr>
            <w:r/>
            <w:r>
              <w:rPr>
                <w:rFonts w:ascii="Arial" w:hAnsi="Arial"/>
                <w:b w:val="0"/>
                <w:i w:val="0"/>
                <w:sz w:val="16"/>
              </w:rPr>
              <w:t>Implementar sistema integrado de seguridad pública que articule cámaras de televigilancia, central de monitoreo, patrullajes preventivos y coordinación en tiempo real con Carabineros y PDI.</w:t>
            </w:r>
          </w:p>
        </w:tc>
        <w:tc>
          <w:tcPr>
            <w:tcW w:type="dxa" w:w="754"/>
            <w:shd w:fill="F2F4F7" w:val="clear"/>
          </w:tcPr>
          <w:p>
            <w:pPr>
              <w:spacing w:before="20" w:after="20" w:line="180" w:lineRule="exact"/>
              <w:jc w:val="left"/>
            </w:pPr>
            <w:r/>
            <w:r>
              <w:rPr>
                <w:rFonts w:ascii="Arial" w:hAnsi="Arial"/>
                <w:b w:val="0"/>
                <w:i/>
                <w:color w:val="065A82"/>
                <w:sz w:val="16"/>
              </w:rPr>
              <w:t>Los 5.620 casos totales de seguridad incluyen 1.703 DMCS, 166 robos con violencia y 608 casos de VIF. Los delitos contra la vida crecieron 126% y los de drogas 440%. La encuesta ciudadana prioriza seguridad (63%) y funcionarios la ubican en 57%; se requiere sistema integrado con las 80 cámaras existentes.</w:t>
            </w:r>
          </w:p>
        </w:tc>
        <w:tc>
          <w:tcPr>
            <w:tcW w:type="dxa" w:w="724"/>
            <w:shd w:fill="F2F4F7" w:val="clear"/>
          </w:tcPr>
          <w:p>
            <w:pPr>
              <w:spacing w:before="20" w:after="20" w:line="180" w:lineRule="exact"/>
              <w:jc w:val="left"/>
            </w:pPr>
            <w:r/>
            <w:r>
              <w:rPr>
                <w:rFonts w:ascii="Arial" w:hAnsi="Arial"/>
                <w:b w:val="0"/>
                <w:i w:val="0"/>
                <w:sz w:val="16"/>
              </w:rPr>
              <w:t>Delitos de mayor connotación social; Tiempo de respuesta ante emergencias; Cobertura de televigilancia</w:t>
            </w:r>
          </w:p>
        </w:tc>
        <w:tc>
          <w:tcPr>
            <w:tcW w:type="dxa" w:w="441"/>
            <w:shd w:fill="F2F4F7" w:val="clear"/>
          </w:tcPr>
          <w:p>
            <w:pPr>
              <w:spacing w:before="20" w:after="20" w:line="180" w:lineRule="exact"/>
              <w:jc w:val="left"/>
            </w:pPr>
            <w:r/>
            <w:r>
              <w:rPr>
                <w:rFonts w:ascii="Arial" w:hAnsi="Arial"/>
                <w:b w:val="0"/>
                <w:i w:val="0"/>
                <w:sz w:val="16"/>
              </w:rPr>
              <w:t>Sistema de seguridad fragmentado sin integración tecnológica</w:t>
            </w:r>
          </w:p>
        </w:tc>
        <w:tc>
          <w:tcPr>
            <w:tcW w:type="dxa" w:w="423"/>
            <w:shd w:fill="F2F4F7" w:val="clear"/>
          </w:tcPr>
          <w:p>
            <w:pPr>
              <w:spacing w:before="20" w:after="20" w:line="180" w:lineRule="exact"/>
              <w:jc w:val="left"/>
            </w:pPr>
            <w:r/>
            <w:r>
              <w:rPr>
                <w:rFonts w:ascii="Arial" w:hAnsi="Arial"/>
                <w:b w:val="0"/>
                <w:i w:val="0"/>
                <w:sz w:val="16"/>
              </w:rPr>
              <w:t>Central de monitoreo 24/7 + 50 cámaras + coordinación integrada</w:t>
            </w:r>
          </w:p>
        </w:tc>
        <w:tc>
          <w:tcPr>
            <w:tcW w:type="dxa" w:w="423"/>
            <w:shd w:fill="F2F4F7" w:val="clear"/>
          </w:tcPr>
          <w:p>
            <w:pPr>
              <w:spacing w:before="20" w:after="20" w:line="180" w:lineRule="exact"/>
              <w:jc w:val="left"/>
            </w:pPr>
            <w:r/>
            <w:r>
              <w:rPr>
                <w:rFonts w:ascii="Arial" w:hAnsi="Arial"/>
                <w:b w:val="0"/>
                <w:i w:val="0"/>
                <w:sz w:val="16"/>
              </w:rPr>
              <w:t>Sistema inteligente con IA + 150 cámaras + reducción 30% delitos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Dirección Seguridad Pública + Informática</w:t>
            </w:r>
          </w:p>
        </w:tc>
        <w:tc>
          <w:tcPr>
            <w:tcW w:type="dxa" w:w="889"/>
            <w:shd w:fill="F2F4F7" w:val="clear"/>
          </w:tcPr>
          <w:p>
            <w:pPr>
              <w:spacing w:before="20" w:after="20" w:line="180" w:lineRule="exact"/>
              <w:jc w:val="left"/>
            </w:pPr>
            <w:r/>
            <w:r>
              <w:rPr>
                <w:rFonts w:ascii="Arial" w:hAnsi="Arial"/>
                <w:b w:val="0"/>
                <w:i w:val="0"/>
                <w:sz w:val="16"/>
              </w:rPr>
              <w:t>Municipal + SPD + FNDR + Carabineros + PDI</w:t>
            </w:r>
          </w:p>
        </w:tc>
        <w:tc>
          <w:tcPr>
            <w:tcW w:type="dxa" w:w="404"/>
            <w:shd w:fill="F2F4F7" w:val="clear"/>
          </w:tcPr>
          <w:p>
            <w:pPr>
              <w:spacing w:before="20" w:after="20" w:line="180" w:lineRule="exact"/>
              <w:jc w:val="left"/>
            </w:pPr>
            <w:r/>
            <w:r>
              <w:rPr>
                <w:rFonts w:ascii="Arial" w:hAnsi="Arial"/>
                <w:b w:val="0"/>
                <w:i w:val="0"/>
                <w:sz w:val="16"/>
              </w:rPr>
              <w:t>ODS 11, 16</w:t>
            </w:r>
          </w:p>
        </w:tc>
      </w:tr>
      <w:tr>
        <w:tc>
          <w:tcPr>
            <w:tcW w:type="dxa" w:w="311"/>
            <w:shd w:fill="FFFFFF" w:val="clear"/>
          </w:tcPr>
          <w:p>
            <w:pPr>
              <w:spacing w:before="20" w:after="20" w:line="180" w:lineRule="exact"/>
              <w:jc w:val="left"/>
            </w:pPr>
            <w:r/>
            <w:r>
              <w:rPr>
                <w:rFonts w:ascii="Arial" w:hAnsi="Arial"/>
                <w:b w:val="0"/>
                <w:i w:val="0"/>
                <w:sz w:val="16"/>
              </w:rPr>
              <w:t>103</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5.3 Reducir robos violentos y delitos de mayor connotación social</w:t>
            </w:r>
          </w:p>
        </w:tc>
        <w:tc>
          <w:tcPr>
            <w:tcW w:type="dxa" w:w="626"/>
            <w:shd w:fill="FFFFFF"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FFFFF" w:val="clear"/>
          </w:tcPr>
          <w:p>
            <w:pPr>
              <w:spacing w:before="20" w:after="20" w:line="180" w:lineRule="exact"/>
              <w:jc w:val="left"/>
            </w:pPr>
            <w:r/>
            <w:r>
              <w:rPr>
                <w:rFonts w:ascii="Arial" w:hAnsi="Arial"/>
                <w:b w:val="0"/>
                <w:i w:val="0"/>
                <w:sz w:val="16"/>
              </w:rPr>
              <w:t>Fortalecimiento de Formación y Equipamiento en Seguridad</w:t>
            </w:r>
          </w:p>
        </w:tc>
        <w:tc>
          <w:tcPr>
            <w:tcW w:type="dxa" w:w="736"/>
            <w:shd w:fill="FFFFFF" w:val="clear"/>
          </w:tcPr>
          <w:p>
            <w:pPr>
              <w:spacing w:before="20" w:after="20" w:line="180" w:lineRule="exact"/>
              <w:jc w:val="left"/>
            </w:pPr>
            <w:r/>
            <w:r>
              <w:rPr>
                <w:rFonts w:ascii="Arial" w:hAnsi="Arial"/>
                <w:b w:val="0"/>
                <w:i w:val="0"/>
                <w:sz w:val="16"/>
              </w:rPr>
              <w:t>Fortalecer la formación profesional y el equipamiento del personal de seguridad municipal, incluyendo capacitación en derechos humanos, mediación, tecnología y dotación de vehículos e implementos.</w:t>
            </w:r>
          </w:p>
        </w:tc>
        <w:tc>
          <w:tcPr>
            <w:tcW w:type="dxa" w:w="754"/>
            <w:shd w:fill="FFFFFF" w:val="clear"/>
          </w:tcPr>
          <w:p>
            <w:pPr>
              <w:spacing w:before="20" w:after="20" w:line="180" w:lineRule="exact"/>
              <w:jc w:val="left"/>
            </w:pPr>
            <w:r/>
            <w:r>
              <w:rPr>
                <w:rFonts w:ascii="Arial" w:hAnsi="Arial"/>
                <w:b w:val="0"/>
                <w:i/>
                <w:color w:val="065A82"/>
                <w:sz w:val="16"/>
              </w:rPr>
              <w:t>Los 166 robos violentos y el aumento de 126% en delitos contra la vida requieren personal capacitado. La comuna cuenta con la Cuarta Comisaría con baja dotación policial, falta de vehículos y ausencia de drones. El presupuesto municipal destina 84,57% a gasto corriente con 939 funcionarios.</w:t>
            </w:r>
          </w:p>
        </w:tc>
        <w:tc>
          <w:tcPr>
            <w:tcW w:type="dxa" w:w="724"/>
            <w:shd w:fill="FFFFFF" w:val="clear"/>
          </w:tcPr>
          <w:p>
            <w:pPr>
              <w:spacing w:before="20" w:after="20" w:line="180" w:lineRule="exact"/>
              <w:jc w:val="left"/>
            </w:pPr>
            <w:r/>
            <w:r>
              <w:rPr>
                <w:rFonts w:ascii="Arial" w:hAnsi="Arial"/>
                <w:b w:val="0"/>
                <w:i w:val="0"/>
                <w:sz w:val="16"/>
              </w:rPr>
              <w:t>Personal capacitado; Horas de formación anual; Equipamiento renovado; Vehículos operativos</w:t>
            </w:r>
          </w:p>
        </w:tc>
        <w:tc>
          <w:tcPr>
            <w:tcW w:type="dxa" w:w="441"/>
            <w:shd w:fill="FFFFFF" w:val="clear"/>
          </w:tcPr>
          <w:p>
            <w:pPr>
              <w:spacing w:before="20" w:after="20" w:line="180" w:lineRule="exact"/>
              <w:jc w:val="left"/>
            </w:pPr>
            <w:r/>
            <w:r>
              <w:rPr>
                <w:rFonts w:ascii="Arial" w:hAnsi="Arial"/>
                <w:b w:val="0"/>
                <w:i w:val="0"/>
                <w:sz w:val="16"/>
              </w:rPr>
              <w:t>Equipamiento básico y capacitación esporádica</w:t>
            </w:r>
          </w:p>
        </w:tc>
        <w:tc>
          <w:tcPr>
            <w:tcW w:type="dxa" w:w="423"/>
            <w:shd w:fill="FFFFFF" w:val="clear"/>
          </w:tcPr>
          <w:p>
            <w:pPr>
              <w:spacing w:before="20" w:after="20" w:line="180" w:lineRule="exact"/>
              <w:jc w:val="left"/>
            </w:pPr>
            <w:r/>
            <w:r>
              <w:rPr>
                <w:rFonts w:ascii="Arial" w:hAnsi="Arial"/>
                <w:b w:val="0"/>
                <w:i w:val="0"/>
                <w:sz w:val="16"/>
              </w:rPr>
              <w:t>100% personal capacitado + renovación 50% equipamiento + 4 vehículos nuevos</w:t>
            </w:r>
          </w:p>
        </w:tc>
        <w:tc>
          <w:tcPr>
            <w:tcW w:type="dxa" w:w="423"/>
            <w:shd w:fill="FFFFFF" w:val="clear"/>
          </w:tcPr>
          <w:p>
            <w:pPr>
              <w:spacing w:before="20" w:after="20" w:line="180" w:lineRule="exact"/>
              <w:jc w:val="left"/>
            </w:pPr>
            <w:r/>
            <w:r>
              <w:rPr>
                <w:rFonts w:ascii="Arial" w:hAnsi="Arial"/>
                <w:b w:val="0"/>
                <w:i w:val="0"/>
                <w:sz w:val="16"/>
              </w:rPr>
              <w:t>Programa formación continua + equipamiento completo + flota renovada</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Dirección Seguridad Pública + RRHH</w:t>
            </w:r>
          </w:p>
        </w:tc>
        <w:tc>
          <w:tcPr>
            <w:tcW w:type="dxa" w:w="889"/>
            <w:shd w:fill="FFFFFF" w:val="clear"/>
          </w:tcPr>
          <w:p>
            <w:pPr>
              <w:spacing w:before="20" w:after="20" w:line="180" w:lineRule="exact"/>
              <w:jc w:val="left"/>
            </w:pPr>
            <w:r/>
            <w:r>
              <w:rPr>
                <w:rFonts w:ascii="Arial" w:hAnsi="Arial"/>
                <w:b w:val="0"/>
                <w:i w:val="0"/>
                <w:sz w:val="16"/>
              </w:rPr>
              <w:t>Municipal + SPD + FNDR</w:t>
            </w:r>
          </w:p>
        </w:tc>
        <w:tc>
          <w:tcPr>
            <w:tcW w:type="dxa" w:w="404"/>
            <w:shd w:fill="FFFFFF" w:val="clear"/>
          </w:tcPr>
          <w:p>
            <w:pPr>
              <w:spacing w:before="20" w:after="20" w:line="180" w:lineRule="exact"/>
              <w:jc w:val="left"/>
            </w:pPr>
            <w:r/>
            <w:r>
              <w:rPr>
                <w:rFonts w:ascii="Arial" w:hAnsi="Arial"/>
                <w:b w:val="0"/>
                <w:i w:val="0"/>
                <w:sz w:val="16"/>
              </w:rPr>
              <w:t>ODS 16</w:t>
            </w:r>
          </w:p>
        </w:tc>
      </w:tr>
      <w:tr>
        <w:tc>
          <w:tcPr>
            <w:tcW w:type="dxa" w:w="311"/>
            <w:shd w:fill="F2F4F7" w:val="clear"/>
          </w:tcPr>
          <w:p>
            <w:pPr>
              <w:spacing w:before="20" w:after="20" w:line="180" w:lineRule="exact"/>
              <w:jc w:val="left"/>
            </w:pPr>
            <w:r/>
            <w:r>
              <w:rPr>
                <w:rFonts w:ascii="Arial" w:hAnsi="Arial"/>
                <w:b w:val="0"/>
                <w:i w:val="0"/>
                <w:sz w:val="16"/>
              </w:rPr>
              <w:t>104</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5.4 Mejorar convivencia escolar y reducir bullying en establecimientos educacionales</w:t>
            </w:r>
          </w:p>
        </w:tc>
        <w:tc>
          <w:tcPr>
            <w:tcW w:type="dxa" w:w="626"/>
            <w:shd w:fill="F2F4F7"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2F4F7" w:val="clear"/>
          </w:tcPr>
          <w:p>
            <w:pPr>
              <w:spacing w:before="20" w:after="20" w:line="180" w:lineRule="exact"/>
              <w:jc w:val="left"/>
            </w:pPr>
            <w:r/>
            <w:r>
              <w:rPr>
                <w:rFonts w:ascii="Arial" w:hAnsi="Arial"/>
                <w:b w:val="0"/>
                <w:i w:val="0"/>
                <w:sz w:val="16"/>
              </w:rPr>
              <w:t>Programa de Seguridad Escolar 'Protegiendo Nuestro Futuro'</w:t>
            </w:r>
          </w:p>
        </w:tc>
        <w:tc>
          <w:tcPr>
            <w:tcW w:type="dxa" w:w="736"/>
            <w:shd w:fill="F2F4F7" w:val="clear"/>
          </w:tcPr>
          <w:p>
            <w:pPr>
              <w:spacing w:before="20" w:after="20" w:line="180" w:lineRule="exact"/>
              <w:jc w:val="left"/>
            </w:pPr>
            <w:r/>
            <w:r>
              <w:rPr>
                <w:rFonts w:ascii="Arial" w:hAnsi="Arial"/>
                <w:b w:val="0"/>
                <w:i w:val="0"/>
                <w:sz w:val="16"/>
              </w:rPr>
              <w:t>Implementar programa integral de seguridad escolar que incluya protocolos de prevención, mediación de conflictos, prevención de bullying y coordinación con Carabineros para entornos escolares seguros.</w:t>
            </w:r>
          </w:p>
        </w:tc>
        <w:tc>
          <w:tcPr>
            <w:tcW w:type="dxa" w:w="754"/>
            <w:shd w:fill="F2F4F7" w:val="clear"/>
          </w:tcPr>
          <w:p>
            <w:pPr>
              <w:spacing w:before="20" w:after="20" w:line="180" w:lineRule="exact"/>
              <w:jc w:val="left"/>
            </w:pPr>
            <w:r/>
            <w:r>
              <w:rPr>
                <w:rFonts w:ascii="Arial" w:hAnsi="Arial"/>
                <w:b w:val="0"/>
                <w:i/>
                <w:color w:val="065A82"/>
                <w:sz w:val="16"/>
              </w:rPr>
              <w:t>La encuesta NNA (n=21) reporta 24% de violencia escolar recurrente y 52% la observa rara vez. El 38% identifica consumo de alcohol/drogas y 24% falta de iluminación como factores de inseguridad. Los 27 establecimientos municipales con 9.766 alumnos requieren programa integral de seguridad escolar.</w:t>
            </w:r>
          </w:p>
        </w:tc>
        <w:tc>
          <w:tcPr>
            <w:tcW w:type="dxa" w:w="724"/>
            <w:shd w:fill="F2F4F7" w:val="clear"/>
          </w:tcPr>
          <w:p>
            <w:pPr>
              <w:spacing w:before="20" w:after="20" w:line="180" w:lineRule="exact"/>
              <w:jc w:val="left"/>
            </w:pPr>
            <w:r/>
            <w:r>
              <w:rPr>
                <w:rFonts w:ascii="Arial" w:hAnsi="Arial"/>
                <w:b w:val="0"/>
                <w:i w:val="0"/>
                <w:sz w:val="16"/>
              </w:rPr>
              <w:t>Establecimientos con programa implementado; Casos de bullying reportados y atendidos; Índice de convivencia escolar</w:t>
            </w:r>
          </w:p>
        </w:tc>
        <w:tc>
          <w:tcPr>
            <w:tcW w:type="dxa" w:w="441"/>
            <w:shd w:fill="F2F4F7" w:val="clear"/>
          </w:tcPr>
          <w:p>
            <w:pPr>
              <w:spacing w:before="20" w:after="20" w:line="180" w:lineRule="exact"/>
              <w:jc w:val="left"/>
            </w:pPr>
            <w:r/>
            <w:r>
              <w:rPr>
                <w:rFonts w:ascii="Arial" w:hAnsi="Arial"/>
                <w:b w:val="0"/>
                <w:i w:val="0"/>
                <w:sz w:val="16"/>
              </w:rPr>
              <w:t>Protocolos de seguridad escolar parciales sin programa integral</w:t>
            </w:r>
          </w:p>
        </w:tc>
        <w:tc>
          <w:tcPr>
            <w:tcW w:type="dxa" w:w="423"/>
            <w:shd w:fill="F2F4F7" w:val="clear"/>
          </w:tcPr>
          <w:p>
            <w:pPr>
              <w:spacing w:before="20" w:after="20" w:line="180" w:lineRule="exact"/>
              <w:jc w:val="left"/>
            </w:pPr>
            <w:r/>
            <w:r>
              <w:rPr>
                <w:rFonts w:ascii="Arial" w:hAnsi="Arial"/>
                <w:b w:val="0"/>
                <w:i w:val="0"/>
                <w:sz w:val="16"/>
              </w:rPr>
              <w:t>100% establecimientos municipales con programa + mediadores escolares</w:t>
            </w:r>
          </w:p>
        </w:tc>
        <w:tc>
          <w:tcPr>
            <w:tcW w:type="dxa" w:w="423"/>
            <w:shd w:fill="F2F4F7" w:val="clear"/>
          </w:tcPr>
          <w:p>
            <w:pPr>
              <w:spacing w:before="20" w:after="20" w:line="180" w:lineRule="exact"/>
              <w:jc w:val="left"/>
            </w:pPr>
            <w:r/>
            <w:r>
              <w:rPr>
                <w:rFonts w:ascii="Arial" w:hAnsi="Arial"/>
                <w:b w:val="0"/>
                <w:i w:val="0"/>
                <w:sz w:val="16"/>
              </w:rPr>
              <w:t>Programa extendido a establecimientos subvencionados + reducción 50% bullying</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DAEM + Dirección Seguridad Pública + OPD</w:t>
            </w:r>
          </w:p>
        </w:tc>
        <w:tc>
          <w:tcPr>
            <w:tcW w:type="dxa" w:w="889"/>
            <w:shd w:fill="F2F4F7" w:val="clear"/>
          </w:tcPr>
          <w:p>
            <w:pPr>
              <w:spacing w:before="20" w:after="20" w:line="180" w:lineRule="exact"/>
              <w:jc w:val="left"/>
            </w:pPr>
            <w:r/>
            <w:r>
              <w:rPr>
                <w:rFonts w:ascii="Arial" w:hAnsi="Arial"/>
                <w:b w:val="0"/>
                <w:i w:val="0"/>
                <w:sz w:val="16"/>
              </w:rPr>
              <w:t>Municipal + MINEDUC + SPD + Carabineros</w:t>
            </w:r>
          </w:p>
        </w:tc>
        <w:tc>
          <w:tcPr>
            <w:tcW w:type="dxa" w:w="404"/>
            <w:shd w:fill="F2F4F7" w:val="clear"/>
          </w:tcPr>
          <w:p>
            <w:pPr>
              <w:spacing w:before="20" w:after="20" w:line="180" w:lineRule="exact"/>
              <w:jc w:val="left"/>
            </w:pPr>
            <w:r/>
            <w:r>
              <w:rPr>
                <w:rFonts w:ascii="Arial" w:hAnsi="Arial"/>
                <w:b w:val="0"/>
                <w:i w:val="0"/>
                <w:sz w:val="16"/>
              </w:rPr>
              <w:t>ODS 4, 16</w:t>
            </w:r>
          </w:p>
        </w:tc>
      </w:tr>
      <w:tr>
        <w:tc>
          <w:tcPr>
            <w:tcW w:type="dxa" w:w="311"/>
            <w:shd w:fill="FFFFFF" w:val="clear"/>
          </w:tcPr>
          <w:p>
            <w:pPr>
              <w:spacing w:before="20" w:after="20" w:line="180" w:lineRule="exact"/>
              <w:jc w:val="left"/>
            </w:pPr>
            <w:r/>
            <w:r>
              <w:rPr>
                <w:rFonts w:ascii="Arial" w:hAnsi="Arial"/>
                <w:b w:val="0"/>
                <w:i w:val="0"/>
                <w:sz w:val="16"/>
              </w:rPr>
              <w:t>105</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5.1 Aumentar la percepción de seguridad de NNA en espacios públicos</w:t>
            </w:r>
          </w:p>
        </w:tc>
        <w:tc>
          <w:tcPr>
            <w:tcW w:type="dxa" w:w="626"/>
            <w:shd w:fill="FFFFFF"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FFFFF" w:val="clear"/>
          </w:tcPr>
          <w:p>
            <w:pPr>
              <w:spacing w:before="20" w:after="20" w:line="180" w:lineRule="exact"/>
              <w:jc w:val="left"/>
            </w:pPr>
            <w:r/>
            <w:r>
              <w:rPr>
                <w:rFonts w:ascii="Arial" w:hAnsi="Arial"/>
                <w:b w:val="0"/>
                <w:i w:val="0"/>
                <w:sz w:val="16"/>
              </w:rPr>
              <w:t>Transformación Comunitaria: Recuperación de Espacios Públicos</w:t>
            </w:r>
          </w:p>
        </w:tc>
        <w:tc>
          <w:tcPr>
            <w:tcW w:type="dxa" w:w="736"/>
            <w:shd w:fill="FFFFFF" w:val="clear"/>
          </w:tcPr>
          <w:p>
            <w:pPr>
              <w:spacing w:before="20" w:after="20" w:line="180" w:lineRule="exact"/>
              <w:jc w:val="left"/>
            </w:pPr>
            <w:r/>
            <w:r>
              <w:rPr>
                <w:rFonts w:ascii="Arial" w:hAnsi="Arial"/>
                <w:b w:val="0"/>
                <w:i w:val="0"/>
                <w:sz w:val="16"/>
              </w:rPr>
              <w:t>Recuperar y transformar espacios públicos deteriorados o abandonados mediante diseño urbano seguro (CPTED), iluminación, mobiliario, áreas verdes y apropiación comunitaria para prevención situacional.</w:t>
            </w:r>
          </w:p>
        </w:tc>
        <w:tc>
          <w:tcPr>
            <w:tcW w:type="dxa" w:w="754"/>
            <w:shd w:fill="FFFFFF" w:val="clear"/>
          </w:tcPr>
          <w:p>
            <w:pPr>
              <w:spacing w:before="20" w:after="20" w:line="180" w:lineRule="exact"/>
              <w:jc w:val="left"/>
            </w:pPr>
            <w:r/>
            <w:r>
              <w:rPr>
                <w:rFonts w:ascii="Arial" w:hAnsi="Arial"/>
                <w:b w:val="0"/>
                <w:i/>
                <w:color w:val="065A82"/>
                <w:sz w:val="16"/>
              </w:rPr>
              <w:t>Con solo 1,96 m2/hab de áreas verdes y 50% de plazas periféricas con suelo expuesto, la recuperación de espacios es estrategia clave. La encuesta ciudadana (n=119) identifica inseguridad (70%) y contaminación/falta limpieza (41%) como principales problemas. Los sitios eriazos entre Ruta 5 y línea férrea son puntos críticos de inseguridad.</w:t>
            </w:r>
          </w:p>
        </w:tc>
        <w:tc>
          <w:tcPr>
            <w:tcW w:type="dxa" w:w="724"/>
            <w:shd w:fill="FFFFFF" w:val="clear"/>
          </w:tcPr>
          <w:p>
            <w:pPr>
              <w:spacing w:before="20" w:after="20" w:line="180" w:lineRule="exact"/>
              <w:jc w:val="left"/>
            </w:pPr>
            <w:r/>
            <w:r>
              <w:rPr>
                <w:rFonts w:ascii="Arial" w:hAnsi="Arial"/>
                <w:b w:val="0"/>
                <w:i w:val="0"/>
                <w:sz w:val="16"/>
              </w:rPr>
              <w:t>Espacios públicos recuperados; Superficie intervenida (m²); Percepción de seguridad en espacios recuperados</w:t>
            </w:r>
          </w:p>
        </w:tc>
        <w:tc>
          <w:tcPr>
            <w:tcW w:type="dxa" w:w="441"/>
            <w:shd w:fill="FFFFFF" w:val="clear"/>
          </w:tcPr>
          <w:p>
            <w:pPr>
              <w:spacing w:before="20" w:after="20" w:line="180" w:lineRule="exact"/>
              <w:jc w:val="left"/>
            </w:pPr>
            <w:r/>
            <w:r>
              <w:rPr>
                <w:rFonts w:ascii="Arial" w:hAnsi="Arial"/>
                <w:b w:val="0"/>
                <w:i w:val="0"/>
                <w:sz w:val="16"/>
              </w:rPr>
              <w:t>Espacios públicos deteriorados sin estrategia CPTED</w:t>
            </w:r>
          </w:p>
        </w:tc>
        <w:tc>
          <w:tcPr>
            <w:tcW w:type="dxa" w:w="423"/>
            <w:shd w:fill="FFFFFF" w:val="clear"/>
          </w:tcPr>
          <w:p>
            <w:pPr>
              <w:spacing w:before="20" w:after="20" w:line="180" w:lineRule="exact"/>
              <w:jc w:val="left"/>
            </w:pPr>
            <w:r/>
            <w:r>
              <w:rPr>
                <w:rFonts w:ascii="Arial" w:hAnsi="Arial"/>
                <w:b w:val="0"/>
                <w:i w:val="0"/>
                <w:sz w:val="16"/>
              </w:rPr>
              <w:t>10 espacios recuperados + iluminación LED en sectores críticos</w:t>
            </w:r>
          </w:p>
        </w:tc>
        <w:tc>
          <w:tcPr>
            <w:tcW w:type="dxa" w:w="423"/>
            <w:shd w:fill="FFFFFF" w:val="clear"/>
          </w:tcPr>
          <w:p>
            <w:pPr>
              <w:spacing w:before="20" w:after="20" w:line="180" w:lineRule="exact"/>
              <w:jc w:val="left"/>
            </w:pPr>
            <w:r/>
            <w:r>
              <w:rPr>
                <w:rFonts w:ascii="Arial" w:hAnsi="Arial"/>
                <w:b w:val="0"/>
                <w:i w:val="0"/>
                <w:sz w:val="16"/>
              </w:rPr>
              <w:t>30 espacios recuperados + 100% sectores con iluminación + apropiación comunitaria</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Dirección Seguridad Pública + DOM + SECPLAN</w:t>
            </w:r>
          </w:p>
        </w:tc>
        <w:tc>
          <w:tcPr>
            <w:tcW w:type="dxa" w:w="889"/>
            <w:shd w:fill="FFFFFF" w:val="clear"/>
          </w:tcPr>
          <w:p>
            <w:pPr>
              <w:spacing w:before="20" w:after="20" w:line="180" w:lineRule="exact"/>
              <w:jc w:val="left"/>
            </w:pPr>
            <w:r/>
            <w:r>
              <w:rPr>
                <w:rFonts w:ascii="Arial" w:hAnsi="Arial"/>
                <w:b w:val="0"/>
                <w:i w:val="0"/>
                <w:sz w:val="16"/>
              </w:rPr>
              <w:t>Municipal + SPD + FNDR + MINVU</w:t>
            </w:r>
          </w:p>
        </w:tc>
        <w:tc>
          <w:tcPr>
            <w:tcW w:type="dxa" w:w="404"/>
            <w:shd w:fill="FFFFFF" w:val="clear"/>
          </w:tcPr>
          <w:p>
            <w:pPr>
              <w:spacing w:before="20" w:after="20" w:line="180" w:lineRule="exact"/>
              <w:jc w:val="left"/>
            </w:pPr>
            <w:r/>
            <w:r>
              <w:rPr>
                <w:rFonts w:ascii="Arial" w:hAnsi="Arial"/>
                <w:b w:val="0"/>
                <w:i w:val="0"/>
                <w:sz w:val="16"/>
              </w:rPr>
              <w:t>ODS 11, 16</w:t>
            </w:r>
          </w:p>
        </w:tc>
      </w:tr>
      <w:tr>
        <w:tc>
          <w:tcPr>
            <w:tcW w:type="dxa" w:w="311"/>
            <w:shd w:fill="F2F4F7" w:val="clear"/>
          </w:tcPr>
          <w:p>
            <w:pPr>
              <w:spacing w:before="20" w:after="20" w:line="180" w:lineRule="exact"/>
              <w:jc w:val="left"/>
            </w:pPr>
            <w:r/>
            <w:r>
              <w:rPr>
                <w:rFonts w:ascii="Arial" w:hAnsi="Arial"/>
                <w:b w:val="0"/>
                <w:i w:val="0"/>
                <w:sz w:val="16"/>
              </w:rPr>
              <w:t>106</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5.1 Aumentar la percepción de seguridad de NNA en espacios públicos</w:t>
            </w:r>
          </w:p>
        </w:tc>
        <w:tc>
          <w:tcPr>
            <w:tcW w:type="dxa" w:w="626"/>
            <w:shd w:fill="F2F4F7"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2F4F7" w:val="clear"/>
          </w:tcPr>
          <w:p>
            <w:pPr>
              <w:spacing w:before="20" w:after="20" w:line="180" w:lineRule="exact"/>
              <w:jc w:val="left"/>
            </w:pPr>
            <w:r/>
            <w:r>
              <w:rPr>
                <w:rFonts w:ascii="Arial" w:hAnsi="Arial"/>
                <w:b w:val="0"/>
                <w:i w:val="0"/>
                <w:sz w:val="16"/>
              </w:rPr>
              <w:t>Aplicación Móvil de Seguridad / SOSAFE</w:t>
            </w:r>
          </w:p>
        </w:tc>
        <w:tc>
          <w:tcPr>
            <w:tcW w:type="dxa" w:w="736"/>
            <w:shd w:fill="F2F4F7" w:val="clear"/>
          </w:tcPr>
          <w:p>
            <w:pPr>
              <w:spacing w:before="20" w:after="20" w:line="180" w:lineRule="exact"/>
              <w:jc w:val="left"/>
            </w:pPr>
            <w:r/>
            <w:r>
              <w:rPr>
                <w:rFonts w:ascii="Arial" w:hAnsi="Arial"/>
                <w:b w:val="0"/>
                <w:i w:val="0"/>
                <w:sz w:val="16"/>
              </w:rPr>
              <w:t>Implementar y masificar aplicación móvil de seguridad ciudadana (SOSAFE o similar) que permita reportar delitos, emergencias y situaciones sospechosas en tiempo real con geolocalización.</w:t>
            </w:r>
          </w:p>
        </w:tc>
        <w:tc>
          <w:tcPr>
            <w:tcW w:type="dxa" w:w="754"/>
            <w:shd w:fill="F2F4F7" w:val="clear"/>
          </w:tcPr>
          <w:p>
            <w:pPr>
              <w:spacing w:before="20" w:after="20" w:line="180" w:lineRule="exact"/>
              <w:jc w:val="left"/>
            </w:pPr>
            <w:r/>
            <w:r>
              <w:rPr>
                <w:rFonts w:ascii="Arial" w:hAnsi="Arial"/>
                <w:b w:val="0"/>
                <w:i/>
                <w:color w:val="065A82"/>
                <w:sz w:val="16"/>
              </w:rPr>
              <w:t>La tecnología móvil permite democratizar seguridad para 65.786 habitantes con creciente conectividad. Los 5.620 casos totales de seguridad y la encuesta ciudadana con 70% de percepción de inseguridad justifican alertas en tiempo real. Las cámaras de televigilancia crecieron de 8 (2012) a 80 (2023).</w:t>
            </w:r>
          </w:p>
        </w:tc>
        <w:tc>
          <w:tcPr>
            <w:tcW w:type="dxa" w:w="724"/>
            <w:shd w:fill="F2F4F7" w:val="clear"/>
          </w:tcPr>
          <w:p>
            <w:pPr>
              <w:spacing w:before="20" w:after="20" w:line="180" w:lineRule="exact"/>
              <w:jc w:val="left"/>
            </w:pPr>
            <w:r/>
            <w:r>
              <w:rPr>
                <w:rFonts w:ascii="Arial" w:hAnsi="Arial"/>
                <w:b w:val="0"/>
                <w:i w:val="0"/>
                <w:sz w:val="16"/>
              </w:rPr>
              <w:t>Usuarios registrados en app; Reportes generados; Tiempo de respuesta ante alertas</w:t>
            </w:r>
          </w:p>
        </w:tc>
        <w:tc>
          <w:tcPr>
            <w:tcW w:type="dxa" w:w="441"/>
            <w:shd w:fill="F2F4F7" w:val="clear"/>
          </w:tcPr>
          <w:p>
            <w:pPr>
              <w:spacing w:before="20" w:after="20" w:line="180" w:lineRule="exact"/>
              <w:jc w:val="left"/>
            </w:pPr>
            <w:r/>
            <w:r>
              <w:rPr>
                <w:rFonts w:ascii="Arial" w:hAnsi="Arial"/>
                <w:b w:val="0"/>
                <w:i w:val="0"/>
                <w:sz w:val="16"/>
              </w:rPr>
              <w:t>Sin aplicación de seguridad ciudadana implementada</w:t>
            </w:r>
          </w:p>
        </w:tc>
        <w:tc>
          <w:tcPr>
            <w:tcW w:type="dxa" w:w="423"/>
            <w:shd w:fill="F2F4F7" w:val="clear"/>
          </w:tcPr>
          <w:p>
            <w:pPr>
              <w:spacing w:before="20" w:after="20" w:line="180" w:lineRule="exact"/>
              <w:jc w:val="left"/>
            </w:pPr>
            <w:r/>
            <w:r>
              <w:rPr>
                <w:rFonts w:ascii="Arial" w:hAnsi="Arial"/>
                <w:b w:val="0"/>
                <w:i w:val="0"/>
                <w:sz w:val="16"/>
              </w:rPr>
              <w:t>App operativa + 10,000 usuarios registrados + integración con central de monitoreo</w:t>
            </w:r>
          </w:p>
        </w:tc>
        <w:tc>
          <w:tcPr>
            <w:tcW w:type="dxa" w:w="423"/>
            <w:shd w:fill="F2F4F7" w:val="clear"/>
          </w:tcPr>
          <w:p>
            <w:pPr>
              <w:spacing w:before="20" w:after="20" w:line="180" w:lineRule="exact"/>
              <w:jc w:val="left"/>
            </w:pPr>
            <w:r/>
            <w:r>
              <w:rPr>
                <w:rFonts w:ascii="Arial" w:hAnsi="Arial"/>
                <w:b w:val="0"/>
                <w:i w:val="0"/>
                <w:sz w:val="16"/>
              </w:rPr>
              <w:t>20,000 usuarios + sistema predictivo + integración con Carabineros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Seguridad Pública + Informática</w:t>
            </w:r>
          </w:p>
        </w:tc>
        <w:tc>
          <w:tcPr>
            <w:tcW w:type="dxa" w:w="889"/>
            <w:shd w:fill="F2F4F7" w:val="clear"/>
          </w:tcPr>
          <w:p>
            <w:pPr>
              <w:spacing w:before="20" w:after="20" w:line="180" w:lineRule="exact"/>
              <w:jc w:val="left"/>
            </w:pPr>
            <w:r/>
            <w:r>
              <w:rPr>
                <w:rFonts w:ascii="Arial" w:hAnsi="Arial"/>
                <w:b w:val="0"/>
                <w:i w:val="0"/>
                <w:sz w:val="16"/>
              </w:rPr>
              <w:t>Municipal + SPD + FNDR</w:t>
            </w:r>
          </w:p>
        </w:tc>
        <w:tc>
          <w:tcPr>
            <w:tcW w:type="dxa" w:w="404"/>
            <w:shd w:fill="F2F4F7" w:val="clear"/>
          </w:tcPr>
          <w:p>
            <w:pPr>
              <w:spacing w:before="20" w:after="20" w:line="180" w:lineRule="exact"/>
              <w:jc w:val="left"/>
            </w:pPr>
            <w:r/>
            <w:r>
              <w:rPr>
                <w:rFonts w:ascii="Arial" w:hAnsi="Arial"/>
                <w:b w:val="0"/>
                <w:i w:val="0"/>
                <w:sz w:val="16"/>
              </w:rPr>
              <w:t>ODS 9, 11, 16</w:t>
            </w:r>
          </w:p>
        </w:tc>
      </w:tr>
      <w:tr>
        <w:tc>
          <w:tcPr>
            <w:tcW w:type="dxa" w:w="311"/>
            <w:shd w:fill="FFFFFF" w:val="clear"/>
          </w:tcPr>
          <w:p>
            <w:pPr>
              <w:spacing w:before="20" w:after="20" w:line="180" w:lineRule="exact"/>
              <w:jc w:val="left"/>
            </w:pPr>
            <w:r/>
            <w:r>
              <w:rPr>
                <w:rFonts w:ascii="Arial" w:hAnsi="Arial"/>
                <w:b w:val="0"/>
                <w:i w:val="0"/>
                <w:sz w:val="16"/>
              </w:rPr>
              <w:t>107</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5.3 Reducir robos violentos y delitos de mayor connotación social</w:t>
            </w:r>
          </w:p>
        </w:tc>
        <w:tc>
          <w:tcPr>
            <w:tcW w:type="dxa" w:w="626"/>
            <w:shd w:fill="FFFFFF"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FFFFF" w:val="clear"/>
          </w:tcPr>
          <w:p>
            <w:pPr>
              <w:spacing w:before="20" w:after="20" w:line="180" w:lineRule="exact"/>
              <w:jc w:val="left"/>
            </w:pPr>
            <w:r/>
            <w:r>
              <w:rPr>
                <w:rFonts w:ascii="Arial" w:hAnsi="Arial"/>
                <w:b w:val="0"/>
                <w:i w:val="0"/>
                <w:sz w:val="16"/>
              </w:rPr>
              <w:t>Fortalecimiento de Vigilancia 'Plan Cuadrante Preventivo'</w:t>
            </w:r>
          </w:p>
        </w:tc>
        <w:tc>
          <w:tcPr>
            <w:tcW w:type="dxa" w:w="736"/>
            <w:shd w:fill="FFFFFF" w:val="clear"/>
          </w:tcPr>
          <w:p>
            <w:pPr>
              <w:spacing w:before="20" w:after="20" w:line="180" w:lineRule="exact"/>
              <w:jc w:val="left"/>
            </w:pPr>
            <w:r/>
            <w:r>
              <w:rPr>
                <w:rFonts w:ascii="Arial" w:hAnsi="Arial"/>
                <w:b w:val="0"/>
                <w:i w:val="0"/>
                <w:sz w:val="16"/>
              </w:rPr>
              <w:t>Fortalecer el plan cuadrante de vigilancia preventiva municipal, ampliando cobertura territorial, frecuencia de patrullajes y coordinación operativa con Carabineros en sectores de mayor incidencia delictual.</w:t>
            </w:r>
          </w:p>
        </w:tc>
        <w:tc>
          <w:tcPr>
            <w:tcW w:type="dxa" w:w="754"/>
            <w:shd w:fill="FFFFFF" w:val="clear"/>
          </w:tcPr>
          <w:p>
            <w:pPr>
              <w:spacing w:before="20" w:after="20" w:line="180" w:lineRule="exact"/>
              <w:jc w:val="left"/>
            </w:pPr>
            <w:r/>
            <w:r>
              <w:rPr>
                <w:rFonts w:ascii="Arial" w:hAnsi="Arial"/>
                <w:b w:val="0"/>
                <w:i/>
                <w:color w:val="065A82"/>
                <w:sz w:val="16"/>
              </w:rPr>
              <w:t>Los 1.703 DMCS incluyen 456 hurtos, 382 lesiones, 241 robos en lugar no habitado y 166 robos con violencia, concentrados en sectores específicos. Los delitos contra la vida crecieron 126% y los de drogas 440%. La focalización territorial permite optimizar recursos de la Cuarta Comisaría con baja dotación.</w:t>
            </w:r>
          </w:p>
        </w:tc>
        <w:tc>
          <w:tcPr>
            <w:tcW w:type="dxa" w:w="724"/>
            <w:shd w:fill="FFFFFF" w:val="clear"/>
          </w:tcPr>
          <w:p>
            <w:pPr>
              <w:spacing w:before="20" w:after="20" w:line="180" w:lineRule="exact"/>
              <w:jc w:val="left"/>
            </w:pPr>
            <w:r/>
            <w:r>
              <w:rPr>
                <w:rFonts w:ascii="Arial" w:hAnsi="Arial"/>
                <w:b w:val="0"/>
                <w:i w:val="0"/>
                <w:sz w:val="16"/>
              </w:rPr>
              <w:t>Cuadrantes operativos; Frecuencia de patrullajes por sector; Reducción de delitos por cuadrante</w:t>
            </w:r>
          </w:p>
        </w:tc>
        <w:tc>
          <w:tcPr>
            <w:tcW w:type="dxa" w:w="441"/>
            <w:shd w:fill="FFFFFF" w:val="clear"/>
          </w:tcPr>
          <w:p>
            <w:pPr>
              <w:spacing w:before="20" w:after="20" w:line="180" w:lineRule="exact"/>
              <w:jc w:val="left"/>
            </w:pPr>
            <w:r/>
            <w:r>
              <w:rPr>
                <w:rFonts w:ascii="Arial" w:hAnsi="Arial"/>
                <w:b w:val="0"/>
                <w:i w:val="0"/>
                <w:sz w:val="16"/>
              </w:rPr>
              <w:t>Patrullajes sin sistematización por cuadrantes</w:t>
            </w:r>
          </w:p>
        </w:tc>
        <w:tc>
          <w:tcPr>
            <w:tcW w:type="dxa" w:w="423"/>
            <w:shd w:fill="FFFFFF" w:val="clear"/>
          </w:tcPr>
          <w:p>
            <w:pPr>
              <w:spacing w:before="20" w:after="20" w:line="180" w:lineRule="exact"/>
              <w:jc w:val="left"/>
            </w:pPr>
            <w:r/>
            <w:r>
              <w:rPr>
                <w:rFonts w:ascii="Arial" w:hAnsi="Arial"/>
                <w:b w:val="0"/>
                <w:i w:val="0"/>
                <w:sz w:val="16"/>
              </w:rPr>
              <w:t>8 cuadrantes operativos + patrullajes diarios + mapa de calor delictual</w:t>
            </w:r>
          </w:p>
        </w:tc>
        <w:tc>
          <w:tcPr>
            <w:tcW w:type="dxa" w:w="423"/>
            <w:shd w:fill="FFFFFF" w:val="clear"/>
          </w:tcPr>
          <w:p>
            <w:pPr>
              <w:spacing w:before="20" w:after="20" w:line="180" w:lineRule="exact"/>
              <w:jc w:val="left"/>
            </w:pPr>
            <w:r/>
            <w:r>
              <w:rPr>
                <w:rFonts w:ascii="Arial" w:hAnsi="Arial"/>
                <w:b w:val="0"/>
                <w:i w:val="0"/>
                <w:sz w:val="16"/>
              </w:rPr>
              <w:t>15 cuadrantes + patrullajes 24/7 + sistema predictivo de patrullaje</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Dirección Seguridad Pública</w:t>
            </w:r>
          </w:p>
        </w:tc>
        <w:tc>
          <w:tcPr>
            <w:tcW w:type="dxa" w:w="889"/>
            <w:shd w:fill="FFFFFF" w:val="clear"/>
          </w:tcPr>
          <w:p>
            <w:pPr>
              <w:spacing w:before="20" w:after="20" w:line="180" w:lineRule="exact"/>
              <w:jc w:val="left"/>
            </w:pPr>
            <w:r/>
            <w:r>
              <w:rPr>
                <w:rFonts w:ascii="Arial" w:hAnsi="Arial"/>
                <w:b w:val="0"/>
                <w:i w:val="0"/>
                <w:sz w:val="16"/>
              </w:rPr>
              <w:t>Municipal + SPD + Carabineros</w:t>
            </w:r>
          </w:p>
        </w:tc>
        <w:tc>
          <w:tcPr>
            <w:tcW w:type="dxa" w:w="404"/>
            <w:shd w:fill="FFFFFF" w:val="clear"/>
          </w:tcPr>
          <w:p>
            <w:pPr>
              <w:spacing w:before="20" w:after="20" w:line="180" w:lineRule="exact"/>
              <w:jc w:val="left"/>
            </w:pPr>
            <w:r/>
            <w:r>
              <w:rPr>
                <w:rFonts w:ascii="Arial" w:hAnsi="Arial"/>
                <w:b w:val="0"/>
                <w:i w:val="0"/>
                <w:sz w:val="16"/>
              </w:rPr>
              <w:t>ODS 16</w:t>
            </w:r>
          </w:p>
        </w:tc>
      </w:tr>
      <w:tr>
        <w:tc>
          <w:tcPr>
            <w:tcW w:type="dxa" w:w="311"/>
            <w:shd w:fill="F2F4F7" w:val="clear"/>
          </w:tcPr>
          <w:p>
            <w:pPr>
              <w:spacing w:before="20" w:after="20" w:line="180" w:lineRule="exact"/>
              <w:jc w:val="left"/>
            </w:pPr>
            <w:r/>
            <w:r>
              <w:rPr>
                <w:rFonts w:ascii="Arial" w:hAnsi="Arial"/>
                <w:b w:val="0"/>
                <w:i w:val="0"/>
                <w:sz w:val="16"/>
              </w:rPr>
              <w:t>108</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5.1 Aumentar la percepción de seguridad de NNA en espacios públicos</w:t>
            </w:r>
          </w:p>
        </w:tc>
        <w:tc>
          <w:tcPr>
            <w:tcW w:type="dxa" w:w="626"/>
            <w:shd w:fill="F2F4F7"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2F4F7" w:val="clear"/>
          </w:tcPr>
          <w:p>
            <w:pPr>
              <w:spacing w:before="20" w:after="20" w:line="180" w:lineRule="exact"/>
              <w:jc w:val="left"/>
            </w:pPr>
            <w:r/>
            <w:r>
              <w:rPr>
                <w:rFonts w:ascii="Arial" w:hAnsi="Arial"/>
                <w:b w:val="0"/>
                <w:i w:val="0"/>
                <w:sz w:val="16"/>
              </w:rPr>
              <w:t>Campañas de Educación y Prevención del Delito</w:t>
            </w:r>
          </w:p>
        </w:tc>
        <w:tc>
          <w:tcPr>
            <w:tcW w:type="dxa" w:w="736"/>
            <w:shd w:fill="F2F4F7" w:val="clear"/>
          </w:tcPr>
          <w:p>
            <w:pPr>
              <w:spacing w:before="20" w:after="20" w:line="180" w:lineRule="exact"/>
              <w:jc w:val="left"/>
            </w:pPr>
            <w:r/>
            <w:r>
              <w:rPr>
                <w:rFonts w:ascii="Arial" w:hAnsi="Arial"/>
                <w:b w:val="0"/>
                <w:i w:val="0"/>
                <w:sz w:val="16"/>
              </w:rPr>
              <w:t>Desarrollar campañas comunicacionales de prevención del delito, autocuidado, denuncia segura y cultura de paz, utilizando medios tradicionales, redes sociales y actividades comunitarias.</w:t>
            </w:r>
          </w:p>
        </w:tc>
        <w:tc>
          <w:tcPr>
            <w:tcW w:type="dxa" w:w="754"/>
            <w:shd w:fill="F2F4F7" w:val="clear"/>
          </w:tcPr>
          <w:p>
            <w:pPr>
              <w:spacing w:before="20" w:after="20" w:line="180" w:lineRule="exact"/>
              <w:jc w:val="left"/>
            </w:pPr>
            <w:r/>
            <w:r>
              <w:rPr>
                <w:rFonts w:ascii="Arial" w:hAnsi="Arial"/>
                <w:b w:val="0"/>
                <w:i/>
                <w:color w:val="065A82"/>
                <w:sz w:val="16"/>
              </w:rPr>
              <w:t>Las infracciones a ley de drogas aumentaron 440% y la percepción de inseguridad NNA alcanza 38% por consumo de alcohol/drogas en entorno. La encuesta ciudadana (n=119) muestra 70% de percepción de inseguridad como principal problema. Las campañas preventivas son complemento necesario a los 5.620 casos anuales de seguridad.</w:t>
            </w:r>
          </w:p>
        </w:tc>
        <w:tc>
          <w:tcPr>
            <w:tcW w:type="dxa" w:w="724"/>
            <w:shd w:fill="F2F4F7" w:val="clear"/>
          </w:tcPr>
          <w:p>
            <w:pPr>
              <w:spacing w:before="20" w:after="20" w:line="180" w:lineRule="exact"/>
              <w:jc w:val="left"/>
            </w:pPr>
            <w:r/>
            <w:r>
              <w:rPr>
                <w:rFonts w:ascii="Arial" w:hAnsi="Arial"/>
                <w:b w:val="0"/>
                <w:i w:val="0"/>
                <w:sz w:val="16"/>
              </w:rPr>
              <w:t>Campañas realizadas; Alcance en redes sociales; Participantes en actividades presenciales</w:t>
            </w:r>
          </w:p>
        </w:tc>
        <w:tc>
          <w:tcPr>
            <w:tcW w:type="dxa" w:w="441"/>
            <w:shd w:fill="F2F4F7" w:val="clear"/>
          </w:tcPr>
          <w:p>
            <w:pPr>
              <w:spacing w:before="20" w:after="20" w:line="180" w:lineRule="exact"/>
              <w:jc w:val="left"/>
            </w:pPr>
            <w:r/>
            <w:r>
              <w:rPr>
                <w:rFonts w:ascii="Arial" w:hAnsi="Arial"/>
                <w:b w:val="0"/>
                <w:i w:val="0"/>
                <w:sz w:val="16"/>
              </w:rPr>
              <w:t>Campañas esporádicas sin estrategia comunicacional integrada</w:t>
            </w:r>
          </w:p>
        </w:tc>
        <w:tc>
          <w:tcPr>
            <w:tcW w:type="dxa" w:w="423"/>
            <w:shd w:fill="F2F4F7" w:val="clear"/>
          </w:tcPr>
          <w:p>
            <w:pPr>
              <w:spacing w:before="20" w:after="20" w:line="180" w:lineRule="exact"/>
              <w:jc w:val="left"/>
            </w:pPr>
            <w:r/>
            <w:r>
              <w:rPr>
                <w:rFonts w:ascii="Arial" w:hAnsi="Arial"/>
                <w:b w:val="0"/>
                <w:i w:val="0"/>
                <w:sz w:val="16"/>
              </w:rPr>
              <w:t>4 campañas anuales + presencia permanente en redes + talleres comunitarios</w:t>
            </w:r>
          </w:p>
        </w:tc>
        <w:tc>
          <w:tcPr>
            <w:tcW w:type="dxa" w:w="423"/>
            <w:shd w:fill="F2F4F7" w:val="clear"/>
          </w:tcPr>
          <w:p>
            <w:pPr>
              <w:spacing w:before="20" w:after="20" w:line="180" w:lineRule="exact"/>
              <w:jc w:val="left"/>
            </w:pPr>
            <w:r/>
            <w:r>
              <w:rPr>
                <w:rFonts w:ascii="Arial" w:hAnsi="Arial"/>
                <w:b w:val="0"/>
                <w:i w:val="0"/>
                <w:sz w:val="16"/>
              </w:rPr>
              <w:t>Estrategia comunicacional integral + evaluación de impacto + cultura preventiva instalada</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Seguridad Pública + Comunicaciones</w:t>
            </w:r>
          </w:p>
        </w:tc>
        <w:tc>
          <w:tcPr>
            <w:tcW w:type="dxa" w:w="889"/>
            <w:shd w:fill="F2F4F7" w:val="clear"/>
          </w:tcPr>
          <w:p>
            <w:pPr>
              <w:spacing w:before="20" w:after="20" w:line="180" w:lineRule="exact"/>
              <w:jc w:val="left"/>
            </w:pPr>
            <w:r/>
            <w:r>
              <w:rPr>
                <w:rFonts w:ascii="Arial" w:hAnsi="Arial"/>
                <w:b w:val="0"/>
                <w:i w:val="0"/>
                <w:sz w:val="16"/>
              </w:rPr>
              <w:t>Municipal + SPD + SENDA</w:t>
            </w:r>
          </w:p>
        </w:tc>
        <w:tc>
          <w:tcPr>
            <w:tcW w:type="dxa" w:w="404"/>
            <w:shd w:fill="F2F4F7" w:val="clear"/>
          </w:tcPr>
          <w:p>
            <w:pPr>
              <w:spacing w:before="20" w:after="20" w:line="180" w:lineRule="exact"/>
              <w:jc w:val="left"/>
            </w:pPr>
            <w:r/>
            <w:r>
              <w:rPr>
                <w:rFonts w:ascii="Arial" w:hAnsi="Arial"/>
                <w:b w:val="0"/>
                <w:i w:val="0"/>
                <w:sz w:val="16"/>
              </w:rPr>
              <w:t>ODS 16</w:t>
            </w:r>
          </w:p>
        </w:tc>
      </w:tr>
      <w:tr>
        <w:tc>
          <w:tcPr>
            <w:tcW w:type="dxa" w:w="311"/>
            <w:shd w:fill="FFFFFF" w:val="clear"/>
          </w:tcPr>
          <w:p>
            <w:pPr>
              <w:spacing w:before="20" w:after="20" w:line="180" w:lineRule="exact"/>
              <w:jc w:val="left"/>
            </w:pPr>
            <w:r/>
            <w:r>
              <w:rPr>
                <w:rFonts w:ascii="Arial" w:hAnsi="Arial"/>
                <w:b w:val="0"/>
                <w:i w:val="0"/>
                <w:sz w:val="16"/>
              </w:rPr>
              <w:t>109</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5.3 Reducir robos violentos y delitos de mayor connotación social</w:t>
            </w:r>
          </w:p>
        </w:tc>
        <w:tc>
          <w:tcPr>
            <w:tcW w:type="dxa" w:w="626"/>
            <w:shd w:fill="FFFFFF"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FFFFF" w:val="clear"/>
          </w:tcPr>
          <w:p>
            <w:pPr>
              <w:spacing w:before="20" w:after="20" w:line="180" w:lineRule="exact"/>
              <w:jc w:val="left"/>
            </w:pPr>
            <w:r/>
            <w:r>
              <w:rPr>
                <w:rFonts w:ascii="Arial" w:hAnsi="Arial"/>
                <w:b w:val="0"/>
                <w:i w:val="0"/>
                <w:sz w:val="16"/>
              </w:rPr>
              <w:t>Red Inteligente de Prevención con Inteligencia Artificial</w:t>
            </w:r>
          </w:p>
        </w:tc>
        <w:tc>
          <w:tcPr>
            <w:tcW w:type="dxa" w:w="736"/>
            <w:shd w:fill="FFFFFF" w:val="clear"/>
          </w:tcPr>
          <w:p>
            <w:pPr>
              <w:spacing w:before="20" w:after="20" w:line="180" w:lineRule="exact"/>
              <w:jc w:val="left"/>
            </w:pPr>
            <w:r/>
            <w:r>
              <w:rPr>
                <w:rFonts w:ascii="Arial" w:hAnsi="Arial"/>
                <w:b w:val="0"/>
                <w:i w:val="0"/>
                <w:sz w:val="16"/>
              </w:rPr>
              <w:t>Implementar sistema de prevención del delito basado en inteligencia artificial, análisis predictivo de datos delictuales, reconocimiento de patrones y alertas tempranas para focalizar recursos preventivos.</w:t>
            </w:r>
          </w:p>
        </w:tc>
        <w:tc>
          <w:tcPr>
            <w:tcW w:type="dxa" w:w="754"/>
            <w:shd w:fill="FFFFFF" w:val="clear"/>
          </w:tcPr>
          <w:p>
            <w:pPr>
              <w:spacing w:before="20" w:after="20" w:line="180" w:lineRule="exact"/>
              <w:jc w:val="left"/>
            </w:pPr>
            <w:r/>
            <w:r>
              <w:rPr>
                <w:rFonts w:ascii="Arial" w:hAnsi="Arial"/>
                <w:b w:val="0"/>
                <w:i/>
                <w:color w:val="065A82"/>
                <w:sz w:val="16"/>
              </w:rPr>
              <w:t>Con 1.703 DMCS anuales (166 robos violentos) y recursos limitados, la IA permite focalizar prevención. Los delitos contra la vida crecieron 126% y las infracciones de drogas 440%. El BIP destina solo $20 MM a seguridad pública (1,8% de inversión total de $1.101 MM), requiriendo optimización tecnológica.</w:t>
            </w:r>
          </w:p>
        </w:tc>
        <w:tc>
          <w:tcPr>
            <w:tcW w:type="dxa" w:w="724"/>
            <w:shd w:fill="FFFFFF" w:val="clear"/>
          </w:tcPr>
          <w:p>
            <w:pPr>
              <w:spacing w:before="20" w:after="20" w:line="180" w:lineRule="exact"/>
              <w:jc w:val="left"/>
            </w:pPr>
            <w:r/>
            <w:r>
              <w:rPr>
                <w:rFonts w:ascii="Arial" w:hAnsi="Arial"/>
                <w:b w:val="0"/>
                <w:i w:val="0"/>
                <w:sz w:val="16"/>
              </w:rPr>
              <w:t>Alertas predictivas generadas; Precisión del sistema; Reducción de delitos en zonas focalizadas</w:t>
            </w:r>
          </w:p>
        </w:tc>
        <w:tc>
          <w:tcPr>
            <w:tcW w:type="dxa" w:w="441"/>
            <w:shd w:fill="FFFFFF" w:val="clear"/>
          </w:tcPr>
          <w:p>
            <w:pPr>
              <w:spacing w:before="20" w:after="20" w:line="180" w:lineRule="exact"/>
              <w:jc w:val="left"/>
            </w:pPr>
            <w:r/>
            <w:r>
              <w:rPr>
                <w:rFonts w:ascii="Arial" w:hAnsi="Arial"/>
                <w:b w:val="0"/>
                <w:i w:val="0"/>
                <w:sz w:val="16"/>
              </w:rPr>
              <w:t>Sin sistema de análisis predictivo del delito</w:t>
            </w:r>
          </w:p>
        </w:tc>
        <w:tc>
          <w:tcPr>
            <w:tcW w:type="dxa" w:w="423"/>
            <w:shd w:fill="FFFFFF" w:val="clear"/>
          </w:tcPr>
          <w:p>
            <w:pPr>
              <w:spacing w:before="20" w:after="20" w:line="180" w:lineRule="exact"/>
              <w:jc w:val="left"/>
            </w:pPr>
            <w:r/>
            <w:r>
              <w:rPr>
                <w:rFonts w:ascii="Arial" w:hAnsi="Arial"/>
                <w:b w:val="0"/>
                <w:i w:val="0"/>
                <w:sz w:val="16"/>
              </w:rPr>
              <w:t>Sistema piloto operativo + análisis de datos históricos + primeras alertas</w:t>
            </w:r>
          </w:p>
        </w:tc>
        <w:tc>
          <w:tcPr>
            <w:tcW w:type="dxa" w:w="423"/>
            <w:shd w:fill="FFFFFF" w:val="clear"/>
          </w:tcPr>
          <w:p>
            <w:pPr>
              <w:spacing w:before="20" w:after="20" w:line="180" w:lineRule="exact"/>
              <w:jc w:val="left"/>
            </w:pPr>
            <w:r/>
            <w:r>
              <w:rPr>
                <w:rFonts w:ascii="Arial" w:hAnsi="Arial"/>
                <w:b w:val="0"/>
                <w:i w:val="0"/>
                <w:sz w:val="16"/>
              </w:rPr>
              <w:t>Sistema IA integrado + reducción 25% delitos en zonas focalizadas</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Dirección Seguridad Pública + Informática</w:t>
            </w:r>
          </w:p>
        </w:tc>
        <w:tc>
          <w:tcPr>
            <w:tcW w:type="dxa" w:w="889"/>
            <w:shd w:fill="FFFFFF" w:val="clear"/>
          </w:tcPr>
          <w:p>
            <w:pPr>
              <w:spacing w:before="20" w:after="20" w:line="180" w:lineRule="exact"/>
              <w:jc w:val="left"/>
            </w:pPr>
            <w:r/>
            <w:r>
              <w:rPr>
                <w:rFonts w:ascii="Arial" w:hAnsi="Arial"/>
                <w:b w:val="0"/>
                <w:i w:val="0"/>
                <w:sz w:val="16"/>
              </w:rPr>
              <w:t>Municipal + SPD + FNDR + Universidades</w:t>
            </w:r>
          </w:p>
        </w:tc>
        <w:tc>
          <w:tcPr>
            <w:tcW w:type="dxa" w:w="404"/>
            <w:shd w:fill="FFFFFF" w:val="clear"/>
          </w:tcPr>
          <w:p>
            <w:pPr>
              <w:spacing w:before="20" w:after="20" w:line="180" w:lineRule="exact"/>
              <w:jc w:val="left"/>
            </w:pPr>
            <w:r/>
            <w:r>
              <w:rPr>
                <w:rFonts w:ascii="Arial" w:hAnsi="Arial"/>
                <w:b w:val="0"/>
                <w:i w:val="0"/>
                <w:sz w:val="16"/>
              </w:rPr>
              <w:t>ODS 9, 16</w:t>
            </w:r>
          </w:p>
        </w:tc>
      </w:tr>
      <w:tr>
        <w:tc>
          <w:tcPr>
            <w:tcW w:type="dxa" w:w="311"/>
            <w:shd w:fill="F2F4F7" w:val="clear"/>
          </w:tcPr>
          <w:p>
            <w:pPr>
              <w:spacing w:before="20" w:after="20" w:line="180" w:lineRule="exact"/>
              <w:jc w:val="left"/>
            </w:pPr>
            <w:r/>
            <w:r>
              <w:rPr>
                <w:rFonts w:ascii="Arial" w:hAnsi="Arial"/>
                <w:b w:val="0"/>
                <w:i w:val="0"/>
                <w:sz w:val="16"/>
              </w:rPr>
              <w:t>110</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5.3 Reducir robos violentos y delitos de mayor connotación social</w:t>
            </w:r>
          </w:p>
        </w:tc>
        <w:tc>
          <w:tcPr>
            <w:tcW w:type="dxa" w:w="626"/>
            <w:shd w:fill="F2F4F7"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2F4F7" w:val="clear"/>
          </w:tcPr>
          <w:p>
            <w:pPr>
              <w:spacing w:before="20" w:after="20" w:line="180" w:lineRule="exact"/>
              <w:jc w:val="left"/>
            </w:pPr>
            <w:r/>
            <w:r>
              <w:rPr>
                <w:rFonts w:ascii="Arial" w:hAnsi="Arial"/>
                <w:b w:val="0"/>
                <w:i w:val="0"/>
                <w:sz w:val="16"/>
              </w:rPr>
              <w:t>Cámaras de Televigilancia 'Todo Rengo Seguro'</w:t>
            </w:r>
          </w:p>
        </w:tc>
        <w:tc>
          <w:tcPr>
            <w:tcW w:type="dxa" w:w="736"/>
            <w:shd w:fill="F2F4F7" w:val="clear"/>
          </w:tcPr>
          <w:p>
            <w:pPr>
              <w:spacing w:before="20" w:after="20" w:line="180" w:lineRule="exact"/>
              <w:jc w:val="left"/>
            </w:pPr>
            <w:r/>
            <w:r>
              <w:rPr>
                <w:rFonts w:ascii="Arial" w:hAnsi="Arial"/>
                <w:b w:val="0"/>
                <w:i w:val="0"/>
                <w:sz w:val="16"/>
              </w:rPr>
              <w:t>Expandir y modernizar la red de cámaras de televigilancia comunal con tecnología de alta definición, visión nocturna y conexión a central de monitoreo 24/7 para disuasión y apoyo a investigación.</w:t>
            </w:r>
          </w:p>
        </w:tc>
        <w:tc>
          <w:tcPr>
            <w:tcW w:type="dxa" w:w="754"/>
            <w:shd w:fill="F2F4F7" w:val="clear"/>
          </w:tcPr>
          <w:p>
            <w:pPr>
              <w:spacing w:before="20" w:after="20" w:line="180" w:lineRule="exact"/>
              <w:jc w:val="left"/>
            </w:pPr>
            <w:r/>
            <w:r>
              <w:rPr>
                <w:rFonts w:ascii="Arial" w:hAnsi="Arial"/>
                <w:b w:val="0"/>
                <w:i/>
                <w:color w:val="065A82"/>
                <w:sz w:val="16"/>
              </w:rPr>
              <w:t>Las cámaras crecieron de 8 (2012) a 80 (2023), pero los 1.703 DMCS anuales y 166 robos violentos demandan expansión. La encuesta ciudadana prioriza seguridad con 63% de menciones y la inversión SECPLA creció de $2.000M a $20.000M. Los delitos contra la vida aumentaron 126%.</w:t>
            </w:r>
          </w:p>
        </w:tc>
        <w:tc>
          <w:tcPr>
            <w:tcW w:type="dxa" w:w="724"/>
            <w:shd w:fill="F2F4F7" w:val="clear"/>
          </w:tcPr>
          <w:p>
            <w:pPr>
              <w:spacing w:before="20" w:after="20" w:line="180" w:lineRule="exact"/>
              <w:jc w:val="left"/>
            </w:pPr>
            <w:r/>
            <w:r>
              <w:rPr>
                <w:rFonts w:ascii="Arial" w:hAnsi="Arial"/>
                <w:b w:val="0"/>
                <w:i w:val="0"/>
                <w:sz w:val="16"/>
              </w:rPr>
              <w:t>Cámaras operativas; Cobertura territorial (%); Contribución a esclarecimiento de delitos</w:t>
            </w:r>
          </w:p>
        </w:tc>
        <w:tc>
          <w:tcPr>
            <w:tcW w:type="dxa" w:w="441"/>
            <w:shd w:fill="F2F4F7" w:val="clear"/>
          </w:tcPr>
          <w:p>
            <w:pPr>
              <w:spacing w:before="20" w:after="20" w:line="180" w:lineRule="exact"/>
              <w:jc w:val="left"/>
            </w:pPr>
            <w:r/>
            <w:r>
              <w:rPr>
                <w:rFonts w:ascii="Arial" w:hAnsi="Arial"/>
                <w:b w:val="0"/>
                <w:i w:val="0"/>
                <w:sz w:val="16"/>
              </w:rPr>
              <w:t>Red de cámaras limitada y tecnología desactualizada</w:t>
            </w:r>
          </w:p>
        </w:tc>
        <w:tc>
          <w:tcPr>
            <w:tcW w:type="dxa" w:w="423"/>
            <w:shd w:fill="F2F4F7" w:val="clear"/>
          </w:tcPr>
          <w:p>
            <w:pPr>
              <w:spacing w:before="20" w:after="20" w:line="180" w:lineRule="exact"/>
              <w:jc w:val="left"/>
            </w:pPr>
            <w:r/>
            <w:r>
              <w:rPr>
                <w:rFonts w:ascii="Arial" w:hAnsi="Arial"/>
                <w:b w:val="0"/>
                <w:i w:val="0"/>
                <w:sz w:val="16"/>
              </w:rPr>
              <w:t>80 cámaras HD + central de monitoreo 24/7 + cobertura sectores críticos</w:t>
            </w:r>
          </w:p>
        </w:tc>
        <w:tc>
          <w:tcPr>
            <w:tcW w:type="dxa" w:w="423"/>
            <w:shd w:fill="F2F4F7" w:val="clear"/>
          </w:tcPr>
          <w:p>
            <w:pPr>
              <w:spacing w:before="20" w:after="20" w:line="180" w:lineRule="exact"/>
              <w:jc w:val="left"/>
            </w:pPr>
            <w:r/>
            <w:r>
              <w:rPr>
                <w:rFonts w:ascii="Arial" w:hAnsi="Arial"/>
                <w:b w:val="0"/>
                <w:i w:val="0"/>
                <w:sz w:val="16"/>
              </w:rPr>
              <w:t>200 cámaras inteligentes + cobertura 100% urbano + analítica de video</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Dirección Seguridad Pública + Informática</w:t>
            </w:r>
          </w:p>
        </w:tc>
        <w:tc>
          <w:tcPr>
            <w:tcW w:type="dxa" w:w="889"/>
            <w:shd w:fill="F2F4F7" w:val="clear"/>
          </w:tcPr>
          <w:p>
            <w:pPr>
              <w:spacing w:before="20" w:after="20" w:line="180" w:lineRule="exact"/>
              <w:jc w:val="left"/>
            </w:pPr>
            <w:r/>
            <w:r>
              <w:rPr>
                <w:rFonts w:ascii="Arial" w:hAnsi="Arial"/>
                <w:b w:val="0"/>
                <w:i w:val="0"/>
                <w:sz w:val="16"/>
              </w:rPr>
              <w:t>Municipal + SPD + FNDR + GORE</w:t>
            </w:r>
          </w:p>
        </w:tc>
        <w:tc>
          <w:tcPr>
            <w:tcW w:type="dxa" w:w="404"/>
            <w:shd w:fill="F2F4F7" w:val="clear"/>
          </w:tcPr>
          <w:p>
            <w:pPr>
              <w:spacing w:before="20" w:after="20" w:line="180" w:lineRule="exact"/>
              <w:jc w:val="left"/>
            </w:pPr>
            <w:r/>
            <w:r>
              <w:rPr>
                <w:rFonts w:ascii="Arial" w:hAnsi="Arial"/>
                <w:b w:val="0"/>
                <w:i w:val="0"/>
                <w:sz w:val="16"/>
              </w:rPr>
              <w:t>ODS 11, 16</w:t>
            </w:r>
          </w:p>
        </w:tc>
      </w:tr>
      <w:tr>
        <w:tc>
          <w:tcPr>
            <w:tcW w:type="dxa" w:w="311"/>
            <w:shd w:fill="FFFFFF" w:val="clear"/>
          </w:tcPr>
          <w:p>
            <w:pPr>
              <w:spacing w:before="20" w:after="20" w:line="180" w:lineRule="exact"/>
              <w:jc w:val="left"/>
            </w:pPr>
            <w:r/>
            <w:r>
              <w:rPr>
                <w:rFonts w:ascii="Arial" w:hAnsi="Arial"/>
                <w:b w:val="0"/>
                <w:i w:val="0"/>
                <w:sz w:val="16"/>
              </w:rPr>
              <w:t>111</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5.3 Reducir robos violentos y delitos de mayor connotación social</w:t>
            </w:r>
          </w:p>
        </w:tc>
        <w:tc>
          <w:tcPr>
            <w:tcW w:type="dxa" w:w="626"/>
            <w:shd w:fill="FFFFFF"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FFFFF" w:val="clear"/>
          </w:tcPr>
          <w:p>
            <w:pPr>
              <w:spacing w:before="20" w:after="20" w:line="180" w:lineRule="exact"/>
              <w:jc w:val="left"/>
            </w:pPr>
            <w:r/>
            <w:r>
              <w:rPr>
                <w:rFonts w:ascii="Arial" w:hAnsi="Arial"/>
                <w:b w:val="0"/>
                <w:i w:val="0"/>
                <w:sz w:val="16"/>
              </w:rPr>
              <w:t>Inversión Estratégica en Vehículos de Seguridad</w:t>
            </w:r>
          </w:p>
        </w:tc>
        <w:tc>
          <w:tcPr>
            <w:tcW w:type="dxa" w:w="736"/>
            <w:shd w:fill="FFFFFF" w:val="clear"/>
          </w:tcPr>
          <w:p>
            <w:pPr>
              <w:spacing w:before="20" w:after="20" w:line="180" w:lineRule="exact"/>
              <w:jc w:val="left"/>
            </w:pPr>
            <w:r/>
            <w:r>
              <w:rPr>
                <w:rFonts w:ascii="Arial" w:hAnsi="Arial"/>
                <w:b w:val="0"/>
                <w:i w:val="0"/>
                <w:sz w:val="16"/>
              </w:rPr>
              <w:t>Renovar y ampliar la flota de vehículos de seguridad municipal, incluyendo patrullas, motocicletas, bicicletas y vehículos especializados para mejorar cobertura y capacidad de respuesta territorial.</w:t>
            </w:r>
          </w:p>
        </w:tc>
        <w:tc>
          <w:tcPr>
            <w:tcW w:type="dxa" w:w="754"/>
            <w:shd w:fill="FFFFFF" w:val="clear"/>
          </w:tcPr>
          <w:p>
            <w:pPr>
              <w:spacing w:before="20" w:after="20" w:line="180" w:lineRule="exact"/>
              <w:jc w:val="left"/>
            </w:pPr>
            <w:r/>
            <w:r>
              <w:rPr>
                <w:rFonts w:ascii="Arial" w:hAnsi="Arial"/>
                <w:b w:val="0"/>
                <w:i/>
                <w:color w:val="065A82"/>
                <w:sz w:val="16"/>
              </w:rPr>
              <w:t>La capacidad de respuesta depende de movilidad operativa para cubrir 592 km2 de territorio comunal con 65.786 hab. La Cuarta Comisaría reporta falta de vehículos y drones. Los 5.620 casos anuales de seguridad y la dispersión entre distritos urbanos (79,2%) y rurales exigen flota adecuada.</w:t>
            </w:r>
          </w:p>
        </w:tc>
        <w:tc>
          <w:tcPr>
            <w:tcW w:type="dxa" w:w="724"/>
            <w:shd w:fill="FFFFFF" w:val="clear"/>
          </w:tcPr>
          <w:p>
            <w:pPr>
              <w:spacing w:before="20" w:after="20" w:line="180" w:lineRule="exact"/>
              <w:jc w:val="left"/>
            </w:pPr>
            <w:r/>
            <w:r>
              <w:rPr>
                <w:rFonts w:ascii="Arial" w:hAnsi="Arial"/>
                <w:b w:val="0"/>
                <w:i w:val="0"/>
                <w:sz w:val="16"/>
              </w:rPr>
              <w:t>Vehículos operativos; Tiempo de respuesta promedio; Cobertura territorial de patrullaje</w:t>
            </w:r>
          </w:p>
        </w:tc>
        <w:tc>
          <w:tcPr>
            <w:tcW w:type="dxa" w:w="441"/>
            <w:shd w:fill="FFFFFF" w:val="clear"/>
          </w:tcPr>
          <w:p>
            <w:pPr>
              <w:spacing w:before="20" w:after="20" w:line="180" w:lineRule="exact"/>
              <w:jc w:val="left"/>
            </w:pPr>
            <w:r/>
            <w:r>
              <w:rPr>
                <w:rFonts w:ascii="Arial" w:hAnsi="Arial"/>
                <w:b w:val="0"/>
                <w:i w:val="0"/>
                <w:sz w:val="16"/>
              </w:rPr>
              <w:t>Flota vehicular limitada y con alto desgaste</w:t>
            </w:r>
          </w:p>
        </w:tc>
        <w:tc>
          <w:tcPr>
            <w:tcW w:type="dxa" w:w="423"/>
            <w:shd w:fill="FFFFFF" w:val="clear"/>
          </w:tcPr>
          <w:p>
            <w:pPr>
              <w:spacing w:before="20" w:after="20" w:line="180" w:lineRule="exact"/>
              <w:jc w:val="left"/>
            </w:pPr>
            <w:r/>
            <w:r>
              <w:rPr>
                <w:rFonts w:ascii="Arial" w:hAnsi="Arial"/>
                <w:b w:val="0"/>
                <w:i w:val="0"/>
                <w:sz w:val="16"/>
              </w:rPr>
              <w:t>Renovación 60% flota + 4 vehículos nuevos + 6 motocicletas</w:t>
            </w:r>
          </w:p>
        </w:tc>
        <w:tc>
          <w:tcPr>
            <w:tcW w:type="dxa" w:w="423"/>
            <w:shd w:fill="FFFFFF" w:val="clear"/>
          </w:tcPr>
          <w:p>
            <w:pPr>
              <w:spacing w:before="20" w:after="20" w:line="180" w:lineRule="exact"/>
              <w:jc w:val="left"/>
            </w:pPr>
            <w:r/>
            <w:r>
              <w:rPr>
                <w:rFonts w:ascii="Arial" w:hAnsi="Arial"/>
                <w:b w:val="0"/>
                <w:i w:val="0"/>
                <w:sz w:val="16"/>
              </w:rPr>
              <w:t>Flota completa renovada + vehículos eléctricos + 100% cobertura territorial</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Dirección Seguridad Pública + Administración</w:t>
            </w:r>
          </w:p>
        </w:tc>
        <w:tc>
          <w:tcPr>
            <w:tcW w:type="dxa" w:w="889"/>
            <w:shd w:fill="FFFFFF" w:val="clear"/>
          </w:tcPr>
          <w:p>
            <w:pPr>
              <w:spacing w:before="20" w:after="20" w:line="180" w:lineRule="exact"/>
              <w:jc w:val="left"/>
            </w:pPr>
            <w:r/>
            <w:r>
              <w:rPr>
                <w:rFonts w:ascii="Arial" w:hAnsi="Arial"/>
                <w:b w:val="0"/>
                <w:i w:val="0"/>
                <w:sz w:val="16"/>
              </w:rPr>
              <w:t>Municipal + SPD + FNDR</w:t>
            </w:r>
          </w:p>
        </w:tc>
        <w:tc>
          <w:tcPr>
            <w:tcW w:type="dxa" w:w="404"/>
            <w:shd w:fill="FFFFFF" w:val="clear"/>
          </w:tcPr>
          <w:p>
            <w:pPr>
              <w:spacing w:before="20" w:after="20" w:line="180" w:lineRule="exact"/>
              <w:jc w:val="left"/>
            </w:pPr>
            <w:r/>
            <w:r>
              <w:rPr>
                <w:rFonts w:ascii="Arial" w:hAnsi="Arial"/>
                <w:b w:val="0"/>
                <w:i w:val="0"/>
                <w:sz w:val="16"/>
              </w:rPr>
              <w:t>ODS 16</w:t>
            </w:r>
          </w:p>
        </w:tc>
      </w:tr>
      <w:tr>
        <w:tc>
          <w:tcPr>
            <w:tcW w:type="dxa" w:w="311"/>
            <w:shd w:fill="F2F4F7" w:val="clear"/>
          </w:tcPr>
          <w:p>
            <w:pPr>
              <w:spacing w:before="20" w:after="20" w:line="180" w:lineRule="exact"/>
              <w:jc w:val="left"/>
            </w:pPr>
            <w:r/>
            <w:r>
              <w:rPr>
                <w:rFonts w:ascii="Arial" w:hAnsi="Arial"/>
                <w:b w:val="0"/>
                <w:i w:val="0"/>
                <w:sz w:val="16"/>
              </w:rPr>
              <w:t>112</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5.3 Reducir robos violentos y delitos de mayor connotación social</w:t>
            </w:r>
          </w:p>
        </w:tc>
        <w:tc>
          <w:tcPr>
            <w:tcW w:type="dxa" w:w="626"/>
            <w:shd w:fill="F2F4F7"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2F4F7" w:val="clear"/>
          </w:tcPr>
          <w:p>
            <w:pPr>
              <w:spacing w:before="20" w:after="20" w:line="180" w:lineRule="exact"/>
              <w:jc w:val="left"/>
            </w:pPr>
            <w:r/>
            <w:r>
              <w:rPr>
                <w:rFonts w:ascii="Arial" w:hAnsi="Arial"/>
                <w:b w:val="0"/>
                <w:i w:val="0"/>
                <w:sz w:val="16"/>
              </w:rPr>
              <w:t>Fortalecimiento de Seguridad en Zonas Comerciales</w:t>
            </w:r>
          </w:p>
        </w:tc>
        <w:tc>
          <w:tcPr>
            <w:tcW w:type="dxa" w:w="736"/>
            <w:shd w:fill="F2F4F7" w:val="clear"/>
          </w:tcPr>
          <w:p>
            <w:pPr>
              <w:spacing w:before="20" w:after="20" w:line="180" w:lineRule="exact"/>
              <w:jc w:val="left"/>
            </w:pPr>
            <w:r/>
            <w:r>
              <w:rPr>
                <w:rFonts w:ascii="Arial" w:hAnsi="Arial"/>
                <w:b w:val="0"/>
                <w:i w:val="0"/>
                <w:sz w:val="16"/>
              </w:rPr>
              <w:t>Implementar plan de seguridad focalizado en zonas comerciales de Rengo, con patrullajes a pie, cámaras, iluminación, coordinación con comerciantes y botones de pánico en locales.</w:t>
            </w:r>
          </w:p>
        </w:tc>
        <w:tc>
          <w:tcPr>
            <w:tcW w:type="dxa" w:w="754"/>
            <w:shd w:fill="F2F4F7" w:val="clear"/>
          </w:tcPr>
          <w:p>
            <w:pPr>
              <w:spacing w:before="20" w:after="20" w:line="180" w:lineRule="exact"/>
              <w:jc w:val="left"/>
            </w:pPr>
            <w:r/>
            <w:r>
              <w:rPr>
                <w:rFonts w:ascii="Arial" w:hAnsi="Arial"/>
                <w:b w:val="0"/>
                <w:i/>
                <w:color w:val="065A82"/>
                <w:sz w:val="16"/>
              </w:rPr>
              <w:t>Los 1.703 DMCS incluyen 456 hurtos en zonas comerciales, con las 4.829 empresas comunales (1a en región) requiriendo protección. La tasa de adjudicación de licitaciones bajó de 84,8% a 71,6%, evidenciando impacto económico de la inseguridad. Los delitos contra la vida crecieron 126%.</w:t>
            </w:r>
          </w:p>
        </w:tc>
        <w:tc>
          <w:tcPr>
            <w:tcW w:type="dxa" w:w="724"/>
            <w:shd w:fill="F2F4F7" w:val="clear"/>
          </w:tcPr>
          <w:p>
            <w:pPr>
              <w:spacing w:before="20" w:after="20" w:line="180" w:lineRule="exact"/>
              <w:jc w:val="left"/>
            </w:pPr>
            <w:r/>
            <w:r>
              <w:rPr>
                <w:rFonts w:ascii="Arial" w:hAnsi="Arial"/>
                <w:b w:val="0"/>
                <w:i w:val="0"/>
                <w:sz w:val="16"/>
              </w:rPr>
              <w:t>Locales comerciales protegidos; Denuncias en zonas comerciales; Botones de pánico instalados</w:t>
            </w:r>
          </w:p>
        </w:tc>
        <w:tc>
          <w:tcPr>
            <w:tcW w:type="dxa" w:w="441"/>
            <w:shd w:fill="F2F4F7" w:val="clear"/>
          </w:tcPr>
          <w:p>
            <w:pPr>
              <w:spacing w:before="20" w:after="20" w:line="180" w:lineRule="exact"/>
              <w:jc w:val="left"/>
            </w:pPr>
            <w:r/>
            <w:r>
              <w:rPr>
                <w:rFonts w:ascii="Arial" w:hAnsi="Arial"/>
                <w:b w:val="0"/>
                <w:i w:val="0"/>
                <w:sz w:val="16"/>
              </w:rPr>
              <w:t>Seguridad en zonas comerciales sin plan específico</w:t>
            </w:r>
          </w:p>
        </w:tc>
        <w:tc>
          <w:tcPr>
            <w:tcW w:type="dxa" w:w="423"/>
            <w:shd w:fill="F2F4F7" w:val="clear"/>
          </w:tcPr>
          <w:p>
            <w:pPr>
              <w:spacing w:before="20" w:after="20" w:line="180" w:lineRule="exact"/>
              <w:jc w:val="left"/>
            </w:pPr>
            <w:r/>
            <w:r>
              <w:rPr>
                <w:rFonts w:ascii="Arial" w:hAnsi="Arial"/>
                <w:b w:val="0"/>
                <w:i w:val="0"/>
                <w:sz w:val="16"/>
              </w:rPr>
              <w:t>Plan operativo en centro de Rengo + 50 botones de pánico + patrullajes</w:t>
            </w:r>
          </w:p>
        </w:tc>
        <w:tc>
          <w:tcPr>
            <w:tcW w:type="dxa" w:w="423"/>
            <w:shd w:fill="F2F4F7" w:val="clear"/>
          </w:tcPr>
          <w:p>
            <w:pPr>
              <w:spacing w:before="20" w:after="20" w:line="180" w:lineRule="exact"/>
              <w:jc w:val="left"/>
            </w:pPr>
            <w:r/>
            <w:r>
              <w:rPr>
                <w:rFonts w:ascii="Arial" w:hAnsi="Arial"/>
                <w:b w:val="0"/>
                <w:i w:val="0"/>
                <w:sz w:val="16"/>
              </w:rPr>
              <w:t>Cobertura en 100% zonas comerciales + sistema integrado + reducción 40% delitos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Seguridad Pública + Desarrollo Económico</w:t>
            </w:r>
          </w:p>
        </w:tc>
        <w:tc>
          <w:tcPr>
            <w:tcW w:type="dxa" w:w="889"/>
            <w:shd w:fill="F2F4F7" w:val="clear"/>
          </w:tcPr>
          <w:p>
            <w:pPr>
              <w:spacing w:before="20" w:after="20" w:line="180" w:lineRule="exact"/>
              <w:jc w:val="left"/>
            </w:pPr>
            <w:r/>
            <w:r>
              <w:rPr>
                <w:rFonts w:ascii="Arial" w:hAnsi="Arial"/>
                <w:b w:val="0"/>
                <w:i w:val="0"/>
                <w:sz w:val="16"/>
              </w:rPr>
              <w:t>Municipal + SPD + Cámara de Comercio</w:t>
            </w:r>
          </w:p>
        </w:tc>
        <w:tc>
          <w:tcPr>
            <w:tcW w:type="dxa" w:w="404"/>
            <w:shd w:fill="F2F4F7" w:val="clear"/>
          </w:tcPr>
          <w:p>
            <w:pPr>
              <w:spacing w:before="20" w:after="20" w:line="180" w:lineRule="exact"/>
              <w:jc w:val="left"/>
            </w:pPr>
            <w:r/>
            <w:r>
              <w:rPr>
                <w:rFonts w:ascii="Arial" w:hAnsi="Arial"/>
                <w:b w:val="0"/>
                <w:i w:val="0"/>
                <w:sz w:val="16"/>
              </w:rPr>
              <w:t>ODS 8, 16</w:t>
            </w:r>
          </w:p>
        </w:tc>
      </w:tr>
      <w:tr>
        <w:tc>
          <w:tcPr>
            <w:tcW w:type="dxa" w:w="311"/>
            <w:shd w:fill="FFFFFF" w:val="clear"/>
          </w:tcPr>
          <w:p>
            <w:pPr>
              <w:spacing w:before="20" w:after="20" w:line="180" w:lineRule="exact"/>
              <w:jc w:val="left"/>
            </w:pPr>
            <w:r/>
            <w:r>
              <w:rPr>
                <w:rFonts w:ascii="Arial" w:hAnsi="Arial"/>
                <w:b w:val="0"/>
                <w:i w:val="0"/>
                <w:sz w:val="16"/>
              </w:rPr>
              <w:t>113</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5.3 Reducir robos violentos y delitos de mayor connotación social</w:t>
            </w:r>
          </w:p>
        </w:tc>
        <w:tc>
          <w:tcPr>
            <w:tcW w:type="dxa" w:w="626"/>
            <w:shd w:fill="FFFFFF" w:val="clear"/>
          </w:tcPr>
          <w:p>
            <w:pPr>
              <w:spacing w:before="20" w:after="20" w:line="180" w:lineRule="exact"/>
              <w:jc w:val="left"/>
            </w:pPr>
            <w:r/>
            <w:r>
              <w:rPr>
                <w:rFonts w:ascii="Arial" w:hAnsi="Arial"/>
                <w:b w:val="0"/>
                <w:i w:val="0"/>
                <w:sz w:val="16"/>
              </w:rPr>
              <w:t>Seguridad Pública Orden Público y Recuperación de Espacios Públicos</w:t>
            </w:r>
          </w:p>
        </w:tc>
        <w:tc>
          <w:tcPr>
            <w:tcW w:type="dxa" w:w="529"/>
            <w:shd w:fill="FFFFFF" w:val="clear"/>
          </w:tcPr>
          <w:p>
            <w:pPr>
              <w:spacing w:before="20" w:after="20" w:line="180" w:lineRule="exact"/>
              <w:jc w:val="left"/>
            </w:pPr>
            <w:r/>
            <w:r>
              <w:rPr>
                <w:rFonts w:ascii="Arial" w:hAnsi="Arial"/>
                <w:b w:val="0"/>
                <w:i w:val="0"/>
                <w:sz w:val="16"/>
              </w:rPr>
              <w:t>Refuerzo de Seguridad en Áreas Comerciales</w:t>
            </w:r>
          </w:p>
        </w:tc>
        <w:tc>
          <w:tcPr>
            <w:tcW w:type="dxa" w:w="736"/>
            <w:shd w:fill="FFFFFF" w:val="clear"/>
          </w:tcPr>
          <w:p>
            <w:pPr>
              <w:spacing w:before="20" w:after="20" w:line="180" w:lineRule="exact"/>
              <w:jc w:val="left"/>
            </w:pPr>
            <w:r/>
            <w:r>
              <w:rPr>
                <w:rFonts w:ascii="Arial" w:hAnsi="Arial"/>
                <w:b w:val="0"/>
                <w:i w:val="0"/>
                <w:sz w:val="16"/>
              </w:rPr>
              <w:t>Complementar el plan de seguridad en áreas comerciales con estrategias de prevención situacional, diseño urbano seguro, mejoramiento de accesos y coordinación público-privada para entornos comerciales seguros.</w:t>
            </w:r>
          </w:p>
        </w:tc>
        <w:tc>
          <w:tcPr>
            <w:tcW w:type="dxa" w:w="754"/>
            <w:shd w:fill="FFFFFF" w:val="clear"/>
          </w:tcPr>
          <w:p>
            <w:pPr>
              <w:spacing w:before="20" w:after="20" w:line="180" w:lineRule="exact"/>
              <w:jc w:val="left"/>
            </w:pPr>
            <w:r/>
            <w:r>
              <w:rPr>
                <w:rFonts w:ascii="Arial" w:hAnsi="Arial"/>
                <w:b w:val="0"/>
                <w:i/>
                <w:color w:val="065A82"/>
                <w:sz w:val="16"/>
              </w:rPr>
              <w:t>Los sectores comerciales periféricos y ferias (Feria La Piscina, Balmaceda) requieren estrategia complementaria de seguridad. Las licitaciones municipales priorizan áreas verdes y parques (52 procesos) pero sin CPTED integrado. El diagnóstico de espacio público identifica sitios eriazos como puntos críticos.</w:t>
            </w:r>
          </w:p>
        </w:tc>
        <w:tc>
          <w:tcPr>
            <w:tcW w:type="dxa" w:w="724"/>
            <w:shd w:fill="FFFFFF" w:val="clear"/>
          </w:tcPr>
          <w:p>
            <w:pPr>
              <w:spacing w:before="20" w:after="20" w:line="180" w:lineRule="exact"/>
              <w:jc w:val="left"/>
            </w:pPr>
            <w:r/>
            <w:r>
              <w:rPr>
                <w:rFonts w:ascii="Arial" w:hAnsi="Arial"/>
                <w:b w:val="0"/>
                <w:i w:val="0"/>
                <w:sz w:val="16"/>
              </w:rPr>
              <w:t>Áreas comerciales intervenidas con CPTED; Mejoras de infraestructura realizadas; Satisfacción de comerciantes</w:t>
            </w:r>
          </w:p>
        </w:tc>
        <w:tc>
          <w:tcPr>
            <w:tcW w:type="dxa" w:w="441"/>
            <w:shd w:fill="FFFFFF" w:val="clear"/>
          </w:tcPr>
          <w:p>
            <w:pPr>
              <w:spacing w:before="20" w:after="20" w:line="180" w:lineRule="exact"/>
              <w:jc w:val="left"/>
            </w:pPr>
            <w:r/>
            <w:r>
              <w:rPr>
                <w:rFonts w:ascii="Arial" w:hAnsi="Arial"/>
                <w:b w:val="0"/>
                <w:i w:val="0"/>
                <w:sz w:val="16"/>
              </w:rPr>
              <w:t>Áreas comerciales periféricas sin intervención de seguridad</w:t>
            </w:r>
          </w:p>
        </w:tc>
        <w:tc>
          <w:tcPr>
            <w:tcW w:type="dxa" w:w="423"/>
            <w:shd w:fill="FFFFFF" w:val="clear"/>
          </w:tcPr>
          <w:p>
            <w:pPr>
              <w:spacing w:before="20" w:after="20" w:line="180" w:lineRule="exact"/>
              <w:jc w:val="left"/>
            </w:pPr>
            <w:r/>
            <w:r>
              <w:rPr>
                <w:rFonts w:ascii="Arial" w:hAnsi="Arial"/>
                <w:b w:val="0"/>
                <w:i w:val="0"/>
                <w:sz w:val="16"/>
              </w:rPr>
              <w:t>5 áreas comerciales intervenidas + mejoras de iluminación y accesos</w:t>
            </w:r>
          </w:p>
        </w:tc>
        <w:tc>
          <w:tcPr>
            <w:tcW w:type="dxa" w:w="423"/>
            <w:shd w:fill="FFFFFF" w:val="clear"/>
          </w:tcPr>
          <w:p>
            <w:pPr>
              <w:spacing w:before="20" w:after="20" w:line="180" w:lineRule="exact"/>
              <w:jc w:val="left"/>
            </w:pPr>
            <w:r/>
            <w:r>
              <w:rPr>
                <w:rFonts w:ascii="Arial" w:hAnsi="Arial"/>
                <w:b w:val="0"/>
                <w:i w:val="0"/>
                <w:sz w:val="16"/>
              </w:rPr>
              <w:t>100% áreas comerciales con CPTED + evaluación periódica de seguridad</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Dirección Seguridad Pública + DOM + SECPLAN</w:t>
            </w:r>
          </w:p>
        </w:tc>
        <w:tc>
          <w:tcPr>
            <w:tcW w:type="dxa" w:w="889"/>
            <w:shd w:fill="FFFFFF" w:val="clear"/>
          </w:tcPr>
          <w:p>
            <w:pPr>
              <w:spacing w:before="20" w:after="20" w:line="180" w:lineRule="exact"/>
              <w:jc w:val="left"/>
            </w:pPr>
            <w:r/>
            <w:r>
              <w:rPr>
                <w:rFonts w:ascii="Arial" w:hAnsi="Arial"/>
                <w:b w:val="0"/>
                <w:i w:val="0"/>
                <w:sz w:val="16"/>
              </w:rPr>
              <w:t>Municipal + SPD + FNDR + MINVU</w:t>
            </w:r>
          </w:p>
        </w:tc>
        <w:tc>
          <w:tcPr>
            <w:tcW w:type="dxa" w:w="404"/>
            <w:shd w:fill="FFFFFF" w:val="clear"/>
          </w:tcPr>
          <w:p>
            <w:pPr>
              <w:spacing w:before="20" w:after="20" w:line="180" w:lineRule="exact"/>
              <w:jc w:val="left"/>
            </w:pPr>
            <w:r/>
            <w:r>
              <w:rPr>
                <w:rFonts w:ascii="Arial" w:hAnsi="Arial"/>
                <w:b w:val="0"/>
                <w:i w:val="0"/>
                <w:sz w:val="16"/>
              </w:rPr>
              <w:t>ODS 8, 11, 16</w:t>
            </w:r>
          </w:p>
        </w:tc>
      </w:tr>
      <w:tr>
        <w:tc>
          <w:tcPr>
            <w:tcW w:type="dxa" w:w="311"/>
            <w:shd w:fill="F2F4F7" w:val="clear"/>
          </w:tcPr>
          <w:p>
            <w:pPr>
              <w:spacing w:before="20" w:after="20" w:line="180" w:lineRule="exact"/>
              <w:jc w:val="left"/>
            </w:pPr>
            <w:r/>
            <w:r>
              <w:rPr>
                <w:rFonts w:ascii="Arial" w:hAnsi="Arial"/>
                <w:b w:val="0"/>
                <w:i w:val="0"/>
                <w:sz w:val="16"/>
              </w:rPr>
              <w:t>114</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2F4F7"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2F4F7" w:val="clear"/>
          </w:tcPr>
          <w:p>
            <w:pPr>
              <w:spacing w:before="20" w:after="20" w:line="180" w:lineRule="exact"/>
              <w:jc w:val="left"/>
            </w:pPr>
            <w:r/>
            <w:r>
              <w:rPr>
                <w:rFonts w:ascii="Arial" w:hAnsi="Arial"/>
                <w:b w:val="0"/>
                <w:i w:val="0"/>
                <w:sz w:val="16"/>
              </w:rPr>
              <w:t>Fortalecimiento de Capacidad de Respuesta 'Rengo Resiliente'</w:t>
            </w:r>
          </w:p>
        </w:tc>
        <w:tc>
          <w:tcPr>
            <w:tcW w:type="dxa" w:w="736"/>
            <w:shd w:fill="F2F4F7" w:val="clear"/>
          </w:tcPr>
          <w:p>
            <w:pPr>
              <w:spacing w:before="20" w:after="20" w:line="180" w:lineRule="exact"/>
              <w:jc w:val="left"/>
            </w:pPr>
            <w:r/>
            <w:r>
              <w:rPr>
                <w:rFonts w:ascii="Arial" w:hAnsi="Arial"/>
                <w:b w:val="0"/>
                <w:i w:val="0"/>
                <w:sz w:val="16"/>
              </w:rPr>
              <w:t>Fortalecer la capacidad de respuesta comunal ante emergencias y desastres mediante equipamiento, capacitación de brigadas, simulacros periódicos y articulación con SENAPRED y organismos de primera respuesta.</w:t>
            </w:r>
          </w:p>
        </w:tc>
        <w:tc>
          <w:tcPr>
            <w:tcW w:type="dxa" w:w="754"/>
            <w:shd w:fill="F2F4F7" w:val="clear"/>
          </w:tcPr>
          <w:p>
            <w:pPr>
              <w:spacing w:before="20" w:after="20" w:line="180" w:lineRule="exact"/>
              <w:jc w:val="left"/>
            </w:pPr>
            <w:r/>
            <w:r>
              <w:rPr>
                <w:rFonts w:ascii="Arial" w:hAnsi="Arial"/>
                <w:b w:val="0"/>
                <w:i/>
                <w:color w:val="065A82"/>
                <w:sz w:val="16"/>
              </w:rPr>
              <w:t>Rengo enfrenta riesgos múltiples: 110 incendios forestales (2010-2018, 3.225 ha afectadas), inundaciones recurrentes (1878-2023, la de 1982 afectó 70% de la superficie) y precipitaciones -30-35%. La proyección de sequía estival aumenta de 39,9% a 54,3% al 2065. La Ley 21.364 exige plan comunal con capacidad articulada.</w:t>
            </w:r>
          </w:p>
        </w:tc>
        <w:tc>
          <w:tcPr>
            <w:tcW w:type="dxa" w:w="724"/>
            <w:shd w:fill="F2F4F7" w:val="clear"/>
          </w:tcPr>
          <w:p>
            <w:pPr>
              <w:spacing w:before="20" w:after="20" w:line="180" w:lineRule="exact"/>
              <w:jc w:val="left"/>
            </w:pPr>
            <w:r/>
            <w:r>
              <w:rPr>
                <w:rFonts w:ascii="Arial" w:hAnsi="Arial"/>
                <w:b w:val="0"/>
                <w:i w:val="0"/>
                <w:sz w:val="16"/>
              </w:rPr>
              <w:t>Brigadas capacitadas; Simulacros realizados al año; Tiempo de activación del COE comunal</w:t>
            </w:r>
          </w:p>
        </w:tc>
        <w:tc>
          <w:tcPr>
            <w:tcW w:type="dxa" w:w="441"/>
            <w:shd w:fill="F2F4F7" w:val="clear"/>
          </w:tcPr>
          <w:p>
            <w:pPr>
              <w:spacing w:before="20" w:after="20" w:line="180" w:lineRule="exact"/>
              <w:jc w:val="left"/>
            </w:pPr>
            <w:r/>
            <w:r>
              <w:rPr>
                <w:rFonts w:ascii="Arial" w:hAnsi="Arial"/>
                <w:b w:val="0"/>
                <w:i w:val="0"/>
                <w:sz w:val="16"/>
              </w:rPr>
              <w:t>Capacidad de respuesta básica sin plan estructurado según Ley 21.364</w:t>
            </w:r>
          </w:p>
        </w:tc>
        <w:tc>
          <w:tcPr>
            <w:tcW w:type="dxa" w:w="423"/>
            <w:shd w:fill="F2F4F7" w:val="clear"/>
          </w:tcPr>
          <w:p>
            <w:pPr>
              <w:spacing w:before="20" w:after="20" w:line="180" w:lineRule="exact"/>
              <w:jc w:val="left"/>
            </w:pPr>
            <w:r/>
            <w:r>
              <w:rPr>
                <w:rFonts w:ascii="Arial" w:hAnsi="Arial"/>
                <w:b w:val="0"/>
                <w:i w:val="0"/>
                <w:sz w:val="16"/>
              </w:rPr>
              <w:t>Plan comunal aprobado + 10 brigadas + 4 simulacros anuales</w:t>
            </w:r>
          </w:p>
        </w:tc>
        <w:tc>
          <w:tcPr>
            <w:tcW w:type="dxa" w:w="423"/>
            <w:shd w:fill="F2F4F7" w:val="clear"/>
          </w:tcPr>
          <w:p>
            <w:pPr>
              <w:spacing w:before="20" w:after="20" w:line="180" w:lineRule="exact"/>
              <w:jc w:val="left"/>
            </w:pPr>
            <w:r/>
            <w:r>
              <w:rPr>
                <w:rFonts w:ascii="Arial" w:hAnsi="Arial"/>
                <w:b w:val="0"/>
                <w:i w:val="0"/>
                <w:sz w:val="16"/>
              </w:rPr>
              <w:t>Sistema integral de respuesta + certificación SENAPRED + brigadas en 100% localidades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Protección Civil + SECPLAN</w:t>
            </w:r>
          </w:p>
        </w:tc>
        <w:tc>
          <w:tcPr>
            <w:tcW w:type="dxa" w:w="889"/>
            <w:shd w:fill="F2F4F7" w:val="clear"/>
          </w:tcPr>
          <w:p>
            <w:pPr>
              <w:spacing w:before="20" w:after="20" w:line="180" w:lineRule="exact"/>
              <w:jc w:val="left"/>
            </w:pPr>
            <w:r/>
            <w:r>
              <w:rPr>
                <w:rFonts w:ascii="Arial" w:hAnsi="Arial"/>
                <w:b w:val="0"/>
                <w:i w:val="0"/>
                <w:sz w:val="16"/>
              </w:rPr>
              <w:t>Municipal + SENAPRED + GORE + Bomberos + Cruz Roja</w:t>
            </w:r>
          </w:p>
        </w:tc>
        <w:tc>
          <w:tcPr>
            <w:tcW w:type="dxa" w:w="404"/>
            <w:shd w:fill="F2F4F7" w:val="clear"/>
          </w:tcPr>
          <w:p>
            <w:pPr>
              <w:spacing w:before="20" w:after="20" w:line="180" w:lineRule="exact"/>
              <w:jc w:val="left"/>
            </w:pPr>
            <w:r/>
            <w:r>
              <w:rPr>
                <w:rFonts w:ascii="Arial" w:hAnsi="Arial"/>
                <w:b w:val="0"/>
                <w:i w:val="0"/>
                <w:sz w:val="16"/>
              </w:rPr>
              <w:t>ODS 11, 13</w:t>
            </w:r>
          </w:p>
        </w:tc>
      </w:tr>
      <w:tr>
        <w:tc>
          <w:tcPr>
            <w:tcW w:type="dxa" w:w="311"/>
            <w:shd w:fill="FFFFFF" w:val="clear"/>
          </w:tcPr>
          <w:p>
            <w:pPr>
              <w:spacing w:before="20" w:after="20" w:line="180" w:lineRule="exact"/>
              <w:jc w:val="left"/>
            </w:pPr>
            <w:r/>
            <w:r>
              <w:rPr>
                <w:rFonts w:ascii="Arial" w:hAnsi="Arial"/>
                <w:b w:val="0"/>
                <w:i w:val="0"/>
                <w:sz w:val="16"/>
              </w:rPr>
              <w:t>115</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FFFFF"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FFFFF" w:val="clear"/>
          </w:tcPr>
          <w:p>
            <w:pPr>
              <w:spacing w:before="20" w:after="20" w:line="180" w:lineRule="exact"/>
              <w:jc w:val="left"/>
            </w:pPr>
            <w:r/>
            <w:r>
              <w:rPr>
                <w:rFonts w:ascii="Arial" w:hAnsi="Arial"/>
                <w:b w:val="0"/>
                <w:i w:val="0"/>
                <w:sz w:val="16"/>
              </w:rPr>
              <w:t>Inversión Estratégica en Equipos de Emergencia 'Rengo Estratégico'</w:t>
            </w:r>
          </w:p>
        </w:tc>
        <w:tc>
          <w:tcPr>
            <w:tcW w:type="dxa" w:w="736"/>
            <w:shd w:fill="FFFFFF" w:val="clear"/>
          </w:tcPr>
          <w:p>
            <w:pPr>
              <w:spacing w:before="20" w:after="20" w:line="180" w:lineRule="exact"/>
              <w:jc w:val="left"/>
            </w:pPr>
            <w:r/>
            <w:r>
              <w:rPr>
                <w:rFonts w:ascii="Arial" w:hAnsi="Arial"/>
                <w:b w:val="0"/>
                <w:i w:val="0"/>
                <w:sz w:val="16"/>
              </w:rPr>
              <w:t>Adquirir y mantener equipamiento especializado de emergencia incluyendo vehículos de rescate, motobombas, generadores, equipos de comunicación y herramientas de primera respuesta.</w:t>
            </w:r>
          </w:p>
        </w:tc>
        <w:tc>
          <w:tcPr>
            <w:tcW w:type="dxa" w:w="754"/>
            <w:shd w:fill="FFFFFF" w:val="clear"/>
          </w:tcPr>
          <w:p>
            <w:pPr>
              <w:spacing w:before="20" w:after="20" w:line="180" w:lineRule="exact"/>
              <w:jc w:val="left"/>
            </w:pPr>
            <w:r/>
            <w:r>
              <w:rPr>
                <w:rFonts w:ascii="Arial" w:hAnsi="Arial"/>
                <w:b w:val="0"/>
                <w:i/>
                <w:color w:val="065A82"/>
                <w:sz w:val="16"/>
              </w:rPr>
              <w:t>La crisis hídrica (-30-35% precipitaciones) y los 110 incendios forestales (2010-2018) requieren equipamiento especializado. La inundación de 1982 afectó 70% de la superficie comunal y eventos similares ocurrieron en 2023. La zona precordillerana tiene riesgo muy alto de incendio forestal.</w:t>
            </w:r>
          </w:p>
        </w:tc>
        <w:tc>
          <w:tcPr>
            <w:tcW w:type="dxa" w:w="724"/>
            <w:shd w:fill="FFFFFF" w:val="clear"/>
          </w:tcPr>
          <w:p>
            <w:pPr>
              <w:spacing w:before="20" w:after="20" w:line="180" w:lineRule="exact"/>
              <w:jc w:val="left"/>
            </w:pPr>
            <w:r/>
            <w:r>
              <w:rPr>
                <w:rFonts w:ascii="Arial" w:hAnsi="Arial"/>
                <w:b w:val="0"/>
                <w:i w:val="0"/>
                <w:sz w:val="16"/>
              </w:rPr>
              <w:t>Equipos de emergencia adquiridos; Estado operativo del equipamiento; Capacidad de respuesta simultánea</w:t>
            </w:r>
          </w:p>
        </w:tc>
        <w:tc>
          <w:tcPr>
            <w:tcW w:type="dxa" w:w="441"/>
            <w:shd w:fill="FFFFFF" w:val="clear"/>
          </w:tcPr>
          <w:p>
            <w:pPr>
              <w:spacing w:before="20" w:after="20" w:line="180" w:lineRule="exact"/>
              <w:jc w:val="left"/>
            </w:pPr>
            <w:r/>
            <w:r>
              <w:rPr>
                <w:rFonts w:ascii="Arial" w:hAnsi="Arial"/>
                <w:b w:val="0"/>
                <w:i w:val="0"/>
                <w:sz w:val="16"/>
              </w:rPr>
              <w:t>Equipamiento de emergencia básico e insuficiente</w:t>
            </w:r>
          </w:p>
        </w:tc>
        <w:tc>
          <w:tcPr>
            <w:tcW w:type="dxa" w:w="423"/>
            <w:shd w:fill="FFFFFF" w:val="clear"/>
          </w:tcPr>
          <w:p>
            <w:pPr>
              <w:spacing w:before="20" w:after="20" w:line="180" w:lineRule="exact"/>
              <w:jc w:val="left"/>
            </w:pPr>
            <w:r/>
            <w:r>
              <w:rPr>
                <w:rFonts w:ascii="Arial" w:hAnsi="Arial"/>
                <w:b w:val="0"/>
                <w:i w:val="0"/>
                <w:sz w:val="16"/>
              </w:rPr>
              <w:t>Renovación 70% equipamiento + 2 vehículos de rescate + generadores</w:t>
            </w:r>
          </w:p>
        </w:tc>
        <w:tc>
          <w:tcPr>
            <w:tcW w:type="dxa" w:w="423"/>
            <w:shd w:fill="FFFFFF" w:val="clear"/>
          </w:tcPr>
          <w:p>
            <w:pPr>
              <w:spacing w:before="20" w:after="20" w:line="180" w:lineRule="exact"/>
              <w:jc w:val="left"/>
            </w:pPr>
            <w:r/>
            <w:r>
              <w:rPr>
                <w:rFonts w:ascii="Arial" w:hAnsi="Arial"/>
                <w:b w:val="0"/>
                <w:i w:val="0"/>
                <w:sz w:val="16"/>
              </w:rPr>
              <w:t>Equipamiento completo según estándar SENAPRED + mantenimiento preventivo</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Dirección Protección Civil + Administración</w:t>
            </w:r>
          </w:p>
        </w:tc>
        <w:tc>
          <w:tcPr>
            <w:tcW w:type="dxa" w:w="889"/>
            <w:shd w:fill="FFFFFF" w:val="clear"/>
          </w:tcPr>
          <w:p>
            <w:pPr>
              <w:spacing w:before="20" w:after="20" w:line="180" w:lineRule="exact"/>
              <w:jc w:val="left"/>
            </w:pPr>
            <w:r/>
            <w:r>
              <w:rPr>
                <w:rFonts w:ascii="Arial" w:hAnsi="Arial"/>
                <w:b w:val="0"/>
                <w:i w:val="0"/>
                <w:sz w:val="16"/>
              </w:rPr>
              <w:t>Municipal + SENAPRED + FNDR + GORE</w:t>
            </w:r>
          </w:p>
        </w:tc>
        <w:tc>
          <w:tcPr>
            <w:tcW w:type="dxa" w:w="404"/>
            <w:shd w:fill="FFFFFF" w:val="clear"/>
          </w:tcPr>
          <w:p>
            <w:pPr>
              <w:spacing w:before="20" w:after="20" w:line="180" w:lineRule="exact"/>
              <w:jc w:val="left"/>
            </w:pPr>
            <w:r/>
            <w:r>
              <w:rPr>
                <w:rFonts w:ascii="Arial" w:hAnsi="Arial"/>
                <w:b w:val="0"/>
                <w:i w:val="0"/>
                <w:sz w:val="16"/>
              </w:rPr>
              <w:t>ODS 11, 13</w:t>
            </w:r>
          </w:p>
        </w:tc>
      </w:tr>
      <w:tr>
        <w:tc>
          <w:tcPr>
            <w:tcW w:type="dxa" w:w="311"/>
            <w:shd w:fill="F2F4F7" w:val="clear"/>
          </w:tcPr>
          <w:p>
            <w:pPr>
              <w:spacing w:before="20" w:after="20" w:line="180" w:lineRule="exact"/>
              <w:jc w:val="left"/>
            </w:pPr>
            <w:r/>
            <w:r>
              <w:rPr>
                <w:rFonts w:ascii="Arial" w:hAnsi="Arial"/>
                <w:b w:val="0"/>
                <w:i w:val="0"/>
                <w:sz w:val="16"/>
              </w:rPr>
              <w:t>116</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2F4F7"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2F4F7" w:val="clear"/>
          </w:tcPr>
          <w:p>
            <w:pPr>
              <w:spacing w:before="20" w:after="20" w:line="180" w:lineRule="exact"/>
              <w:jc w:val="left"/>
            </w:pPr>
            <w:r/>
            <w:r>
              <w:rPr>
                <w:rFonts w:ascii="Arial" w:hAnsi="Arial"/>
                <w:b w:val="0"/>
                <w:i w:val="0"/>
                <w:sz w:val="16"/>
              </w:rPr>
              <w:t>Activación COGRID Preventivo y Reactivo</w:t>
            </w:r>
          </w:p>
        </w:tc>
        <w:tc>
          <w:tcPr>
            <w:tcW w:type="dxa" w:w="736"/>
            <w:shd w:fill="F2F4F7" w:val="clear"/>
          </w:tcPr>
          <w:p>
            <w:pPr>
              <w:spacing w:before="20" w:after="20" w:line="180" w:lineRule="exact"/>
              <w:jc w:val="left"/>
            </w:pPr>
            <w:r/>
            <w:r>
              <w:rPr>
                <w:rFonts w:ascii="Arial" w:hAnsi="Arial"/>
                <w:b w:val="0"/>
                <w:i w:val="0"/>
                <w:sz w:val="16"/>
              </w:rPr>
              <w:t>Implementar y mantener operativo el Comité de Gestión del Riesgo de Desastres (COGRID) comunal en modalidad preventiva permanente y reactiva ante emergencias, conforme Ley 21.364.</w:t>
            </w:r>
          </w:p>
        </w:tc>
        <w:tc>
          <w:tcPr>
            <w:tcW w:type="dxa" w:w="754"/>
            <w:shd w:fill="F2F4F7" w:val="clear"/>
          </w:tcPr>
          <w:p>
            <w:pPr>
              <w:spacing w:before="20" w:after="20" w:line="180" w:lineRule="exact"/>
              <w:jc w:val="left"/>
            </w:pPr>
            <w:r/>
            <w:r>
              <w:rPr>
                <w:rFonts w:ascii="Arial" w:hAnsi="Arial"/>
                <w:b w:val="0"/>
                <w:i/>
                <w:color w:val="065A82"/>
                <w:sz w:val="16"/>
              </w:rPr>
              <w:t>La Ley 21.364 establece el COGRID como instancia obligatoria. Rengo tiene historial de desastres: terremoto 2010 (8,8 Richter dañó 80% viviendas en 1985), inundación 1982 (70% superficie), y 110 incendios forestales (2010-2018). Las sesiones preventivas regulares son mandatorias.</w:t>
            </w:r>
          </w:p>
        </w:tc>
        <w:tc>
          <w:tcPr>
            <w:tcW w:type="dxa" w:w="724"/>
            <w:shd w:fill="F2F4F7" w:val="clear"/>
          </w:tcPr>
          <w:p>
            <w:pPr>
              <w:spacing w:before="20" w:after="20" w:line="180" w:lineRule="exact"/>
              <w:jc w:val="left"/>
            </w:pPr>
            <w:r/>
            <w:r>
              <w:rPr>
                <w:rFonts w:ascii="Arial" w:hAnsi="Arial"/>
                <w:b w:val="0"/>
                <w:i w:val="0"/>
                <w:sz w:val="16"/>
              </w:rPr>
              <w:t>Sesiones preventivas del COGRID realizadas; Tiempo de activación reactiva; Instituciones participantes</w:t>
            </w:r>
          </w:p>
        </w:tc>
        <w:tc>
          <w:tcPr>
            <w:tcW w:type="dxa" w:w="441"/>
            <w:shd w:fill="F2F4F7" w:val="clear"/>
          </w:tcPr>
          <w:p>
            <w:pPr>
              <w:spacing w:before="20" w:after="20" w:line="180" w:lineRule="exact"/>
              <w:jc w:val="left"/>
            </w:pPr>
            <w:r/>
            <w:r>
              <w:rPr>
                <w:rFonts w:ascii="Arial" w:hAnsi="Arial"/>
                <w:b w:val="0"/>
                <w:i w:val="0"/>
                <w:sz w:val="16"/>
              </w:rPr>
              <w:t>COGRID con activación solo reactiva sin sesiones preventivas regulares</w:t>
            </w:r>
          </w:p>
        </w:tc>
        <w:tc>
          <w:tcPr>
            <w:tcW w:type="dxa" w:w="423"/>
            <w:shd w:fill="F2F4F7" w:val="clear"/>
          </w:tcPr>
          <w:p>
            <w:pPr>
              <w:spacing w:before="20" w:after="20" w:line="180" w:lineRule="exact"/>
              <w:jc w:val="left"/>
            </w:pPr>
            <w:r/>
            <w:r>
              <w:rPr>
                <w:rFonts w:ascii="Arial" w:hAnsi="Arial"/>
                <w:b w:val="0"/>
                <w:i w:val="0"/>
                <w:sz w:val="16"/>
              </w:rPr>
              <w:t>COGRID con sesiones mensuales preventivas + protocolos actualizados</w:t>
            </w:r>
          </w:p>
        </w:tc>
        <w:tc>
          <w:tcPr>
            <w:tcW w:type="dxa" w:w="423"/>
            <w:shd w:fill="F2F4F7" w:val="clear"/>
          </w:tcPr>
          <w:p>
            <w:pPr>
              <w:spacing w:before="20" w:after="20" w:line="180" w:lineRule="exact"/>
              <w:jc w:val="left"/>
            </w:pPr>
            <w:r/>
            <w:r>
              <w:rPr>
                <w:rFonts w:ascii="Arial" w:hAnsi="Arial"/>
                <w:b w:val="0"/>
                <w:i w:val="0"/>
                <w:sz w:val="16"/>
              </w:rPr>
              <w:t>COGRID modelo regional + sistema de alerta temprana + coordinación permanente</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Protección Civil + Alcaldía</w:t>
            </w:r>
          </w:p>
        </w:tc>
        <w:tc>
          <w:tcPr>
            <w:tcW w:type="dxa" w:w="889"/>
            <w:shd w:fill="F2F4F7" w:val="clear"/>
          </w:tcPr>
          <w:p>
            <w:pPr>
              <w:spacing w:before="20" w:after="20" w:line="180" w:lineRule="exact"/>
              <w:jc w:val="left"/>
            </w:pPr>
            <w:r/>
            <w:r>
              <w:rPr>
                <w:rFonts w:ascii="Arial" w:hAnsi="Arial"/>
                <w:b w:val="0"/>
                <w:i w:val="0"/>
                <w:sz w:val="16"/>
              </w:rPr>
              <w:t>Municipal + SENAPRED + Carabineros + Bomberos + Salud</w:t>
            </w:r>
          </w:p>
        </w:tc>
        <w:tc>
          <w:tcPr>
            <w:tcW w:type="dxa" w:w="404"/>
            <w:shd w:fill="F2F4F7" w:val="clear"/>
          </w:tcPr>
          <w:p>
            <w:pPr>
              <w:spacing w:before="20" w:after="20" w:line="180" w:lineRule="exact"/>
              <w:jc w:val="left"/>
            </w:pPr>
            <w:r/>
            <w:r>
              <w:rPr>
                <w:rFonts w:ascii="Arial" w:hAnsi="Arial"/>
                <w:b w:val="0"/>
                <w:i w:val="0"/>
                <w:sz w:val="16"/>
              </w:rPr>
              <w:t>ODS 11, 13, 17</w:t>
            </w:r>
          </w:p>
        </w:tc>
      </w:tr>
      <w:tr>
        <w:tc>
          <w:tcPr>
            <w:tcW w:type="dxa" w:w="311"/>
            <w:shd w:fill="FFFFFF" w:val="clear"/>
          </w:tcPr>
          <w:p>
            <w:pPr>
              <w:spacing w:before="20" w:after="20" w:line="180" w:lineRule="exact"/>
              <w:jc w:val="left"/>
            </w:pPr>
            <w:r/>
            <w:r>
              <w:rPr>
                <w:rFonts w:ascii="Arial" w:hAnsi="Arial"/>
                <w:b w:val="0"/>
                <w:i w:val="0"/>
                <w:sz w:val="16"/>
              </w:rPr>
              <w:t>117</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FFFFF"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FFFFF" w:val="clear"/>
          </w:tcPr>
          <w:p>
            <w:pPr>
              <w:spacing w:before="20" w:after="20" w:line="180" w:lineRule="exact"/>
              <w:jc w:val="left"/>
            </w:pPr>
            <w:r/>
            <w:r>
              <w:rPr>
                <w:rFonts w:ascii="Arial" w:hAnsi="Arial"/>
                <w:b w:val="0"/>
                <w:i w:val="0"/>
                <w:sz w:val="16"/>
              </w:rPr>
              <w:t>Establecimiento de Presupuesto Fijo para Emergencias</w:t>
            </w:r>
          </w:p>
        </w:tc>
        <w:tc>
          <w:tcPr>
            <w:tcW w:type="dxa" w:w="736"/>
            <w:shd w:fill="FFFFFF" w:val="clear"/>
          </w:tcPr>
          <w:p>
            <w:pPr>
              <w:spacing w:before="20" w:after="20" w:line="180" w:lineRule="exact"/>
              <w:jc w:val="left"/>
            </w:pPr>
            <w:r/>
            <w:r>
              <w:rPr>
                <w:rFonts w:ascii="Arial" w:hAnsi="Arial"/>
                <w:b w:val="0"/>
                <w:i w:val="0"/>
                <w:sz w:val="16"/>
              </w:rPr>
              <w:t>Establecer partida presupuestaria fija anual para gestión de emergencias y desastres, garantizando recursos permanentes para prevención, respuesta y recuperación conforme Ley 21.364.</w:t>
            </w:r>
          </w:p>
        </w:tc>
        <w:tc>
          <w:tcPr>
            <w:tcW w:type="dxa" w:w="754"/>
            <w:shd w:fill="FFFFFF" w:val="clear"/>
          </w:tcPr>
          <w:p>
            <w:pPr>
              <w:spacing w:before="20" w:after="20" w:line="180" w:lineRule="exact"/>
              <w:jc w:val="left"/>
            </w:pPr>
            <w:r/>
            <w:r>
              <w:rPr>
                <w:rFonts w:ascii="Arial" w:hAnsi="Arial"/>
                <w:b w:val="0"/>
                <w:i/>
                <w:color w:val="065A82"/>
                <w:sz w:val="16"/>
              </w:rPr>
              <w:t>La gestión de emergencias requiere recursos predecibles: el presupuesto municipal destina 84,57% a gasto corriente y el gasto en personal (74%) supera el umbral CGR de 70%. Los recursos no ejecutados se estiman en MM $3.526 anuales. La ejecución de inversiones cayó a 32,2% en 2024.</w:t>
            </w:r>
          </w:p>
        </w:tc>
        <w:tc>
          <w:tcPr>
            <w:tcW w:type="dxa" w:w="724"/>
            <w:shd w:fill="FFFFFF" w:val="clear"/>
          </w:tcPr>
          <w:p>
            <w:pPr>
              <w:spacing w:before="20" w:after="20" w:line="180" w:lineRule="exact"/>
              <w:jc w:val="left"/>
            </w:pPr>
            <w:r/>
            <w:r>
              <w:rPr>
                <w:rFonts w:ascii="Arial" w:hAnsi="Arial"/>
                <w:b w:val="0"/>
                <w:i w:val="0"/>
                <w:sz w:val="16"/>
              </w:rPr>
              <w:t>Presupuesto anual asignado a emergencias; Porcentaje del presupuesto municipal; Ejecución presupuestaria</w:t>
            </w:r>
          </w:p>
        </w:tc>
        <w:tc>
          <w:tcPr>
            <w:tcW w:type="dxa" w:w="441"/>
            <w:shd w:fill="FFFFFF" w:val="clear"/>
          </w:tcPr>
          <w:p>
            <w:pPr>
              <w:spacing w:before="20" w:after="20" w:line="180" w:lineRule="exact"/>
              <w:jc w:val="left"/>
            </w:pPr>
            <w:r/>
            <w:r>
              <w:rPr>
                <w:rFonts w:ascii="Arial" w:hAnsi="Arial"/>
                <w:b w:val="0"/>
                <w:i w:val="0"/>
                <w:sz w:val="16"/>
              </w:rPr>
              <w:t>Sin partida presupuestaria fija para emergencias</w:t>
            </w:r>
          </w:p>
        </w:tc>
        <w:tc>
          <w:tcPr>
            <w:tcW w:type="dxa" w:w="423"/>
            <w:shd w:fill="FFFFFF" w:val="clear"/>
          </w:tcPr>
          <w:p>
            <w:pPr>
              <w:spacing w:before="20" w:after="20" w:line="180" w:lineRule="exact"/>
              <w:jc w:val="left"/>
            </w:pPr>
            <w:r/>
            <w:r>
              <w:rPr>
                <w:rFonts w:ascii="Arial" w:hAnsi="Arial"/>
                <w:b w:val="0"/>
                <w:i w:val="0"/>
                <w:sz w:val="16"/>
              </w:rPr>
              <w:t>Partida fija equivalente al 2% presupuesto municipal + fondo de reserva</w:t>
            </w:r>
          </w:p>
        </w:tc>
        <w:tc>
          <w:tcPr>
            <w:tcW w:type="dxa" w:w="423"/>
            <w:shd w:fill="FFFFFF" w:val="clear"/>
          </w:tcPr>
          <w:p>
            <w:pPr>
              <w:spacing w:before="20" w:after="20" w:line="180" w:lineRule="exact"/>
              <w:jc w:val="left"/>
            </w:pPr>
            <w:r/>
            <w:r>
              <w:rPr>
                <w:rFonts w:ascii="Arial" w:hAnsi="Arial"/>
                <w:b w:val="0"/>
                <w:i w:val="0"/>
                <w:sz w:val="16"/>
              </w:rPr>
              <w:t>3% presupuesto municipal + fondo de contingencia + seguros comunales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Dirección Protección Civil + Finanzas + Alcaldía</w:t>
            </w:r>
          </w:p>
        </w:tc>
        <w:tc>
          <w:tcPr>
            <w:tcW w:type="dxa" w:w="889"/>
            <w:shd w:fill="FFFFFF" w:val="clear"/>
          </w:tcPr>
          <w:p>
            <w:pPr>
              <w:spacing w:before="20" w:after="20" w:line="180" w:lineRule="exact"/>
              <w:jc w:val="left"/>
            </w:pPr>
            <w:r/>
            <w:r>
              <w:rPr>
                <w:rFonts w:ascii="Arial" w:hAnsi="Arial"/>
                <w:b w:val="0"/>
                <w:i w:val="0"/>
                <w:sz w:val="16"/>
              </w:rPr>
              <w:t>Municipal</w:t>
            </w:r>
          </w:p>
        </w:tc>
        <w:tc>
          <w:tcPr>
            <w:tcW w:type="dxa" w:w="404"/>
            <w:shd w:fill="FFFFFF" w:val="clear"/>
          </w:tcPr>
          <w:p>
            <w:pPr>
              <w:spacing w:before="20" w:after="20" w:line="180" w:lineRule="exact"/>
              <w:jc w:val="left"/>
            </w:pPr>
            <w:r/>
            <w:r>
              <w:rPr>
                <w:rFonts w:ascii="Arial" w:hAnsi="Arial"/>
                <w:b w:val="0"/>
                <w:i w:val="0"/>
                <w:sz w:val="16"/>
              </w:rPr>
              <w:t>ODS 11, 13</w:t>
            </w:r>
          </w:p>
        </w:tc>
      </w:tr>
      <w:tr>
        <w:tc>
          <w:tcPr>
            <w:tcW w:type="dxa" w:w="311"/>
            <w:shd w:fill="F2F4F7" w:val="clear"/>
          </w:tcPr>
          <w:p>
            <w:pPr>
              <w:spacing w:before="20" w:after="20" w:line="180" w:lineRule="exact"/>
              <w:jc w:val="left"/>
            </w:pPr>
            <w:r/>
            <w:r>
              <w:rPr>
                <w:rFonts w:ascii="Arial" w:hAnsi="Arial"/>
                <w:b w:val="0"/>
                <w:i w:val="0"/>
                <w:sz w:val="16"/>
              </w:rPr>
              <w:t>118</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2F4F7"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2F4F7" w:val="clear"/>
          </w:tcPr>
          <w:p>
            <w:pPr>
              <w:spacing w:before="20" w:after="20" w:line="180" w:lineRule="exact"/>
              <w:jc w:val="left"/>
            </w:pPr>
            <w:r/>
            <w:r>
              <w:rPr>
                <w:rFonts w:ascii="Arial" w:hAnsi="Arial"/>
                <w:b w:val="0"/>
                <w:i w:val="0"/>
                <w:sz w:val="16"/>
              </w:rPr>
              <w:t>Planificación de Prevención por Temporada de Emergencia</w:t>
            </w:r>
          </w:p>
        </w:tc>
        <w:tc>
          <w:tcPr>
            <w:tcW w:type="dxa" w:w="736"/>
            <w:shd w:fill="F2F4F7" w:val="clear"/>
          </w:tcPr>
          <w:p>
            <w:pPr>
              <w:spacing w:before="20" w:after="20" w:line="180" w:lineRule="exact"/>
              <w:jc w:val="left"/>
            </w:pPr>
            <w:r/>
            <w:r>
              <w:rPr>
                <w:rFonts w:ascii="Arial" w:hAnsi="Arial"/>
                <w:b w:val="0"/>
                <w:i w:val="0"/>
                <w:sz w:val="16"/>
              </w:rPr>
              <w:t>Desarrollar planes operativos diferenciados por temporada (invierno: inundaciones/temporales; verano: incendios forestales/sequía) con activación anticipada de recursos y alertas preventivas.</w:t>
            </w:r>
          </w:p>
        </w:tc>
        <w:tc>
          <w:tcPr>
            <w:tcW w:type="dxa" w:w="754"/>
            <w:shd w:fill="F2F4F7" w:val="clear"/>
          </w:tcPr>
          <w:p>
            <w:pPr>
              <w:spacing w:before="20" w:after="20" w:line="180" w:lineRule="exact"/>
              <w:jc w:val="left"/>
            </w:pPr>
            <w:r/>
            <w:r>
              <w:rPr>
                <w:rFonts w:ascii="Arial" w:hAnsi="Arial"/>
                <w:b w:val="0"/>
                <w:i/>
                <w:color w:val="065A82"/>
                <w:sz w:val="16"/>
              </w:rPr>
              <w:t>La estacionalidad de emergencias requiere planificación diferenciada: 110 incendios forestales (2010-2018, pico enero-febrero) y precipitaciones concentradas en junio-julio (&gt;100 mm/mes). La proyección climática indica +2,2°C en verano y -111 mm de precipitación al 2050. La zona precordillerana tiene riesgo muy alto.</w:t>
            </w:r>
          </w:p>
        </w:tc>
        <w:tc>
          <w:tcPr>
            <w:tcW w:type="dxa" w:w="724"/>
            <w:shd w:fill="F2F4F7" w:val="clear"/>
          </w:tcPr>
          <w:p>
            <w:pPr>
              <w:spacing w:before="20" w:after="20" w:line="180" w:lineRule="exact"/>
              <w:jc w:val="left"/>
            </w:pPr>
            <w:r/>
            <w:r>
              <w:rPr>
                <w:rFonts w:ascii="Arial" w:hAnsi="Arial"/>
                <w:b w:val="0"/>
                <w:i w:val="0"/>
                <w:sz w:val="16"/>
              </w:rPr>
              <w:t>Planes estacionales elaborados; Activaciones preventivas realizadas; Daños evitados respecto a temporadas anteriores</w:t>
            </w:r>
          </w:p>
        </w:tc>
        <w:tc>
          <w:tcPr>
            <w:tcW w:type="dxa" w:w="441"/>
            <w:shd w:fill="F2F4F7" w:val="clear"/>
          </w:tcPr>
          <w:p>
            <w:pPr>
              <w:spacing w:before="20" w:after="20" w:line="180" w:lineRule="exact"/>
              <w:jc w:val="left"/>
            </w:pPr>
            <w:r/>
            <w:r>
              <w:rPr>
                <w:rFonts w:ascii="Arial" w:hAnsi="Arial"/>
                <w:b w:val="0"/>
                <w:i w:val="0"/>
                <w:sz w:val="16"/>
              </w:rPr>
              <w:t>Respuesta reactiva sin planificación estacional preventiva</w:t>
            </w:r>
          </w:p>
        </w:tc>
        <w:tc>
          <w:tcPr>
            <w:tcW w:type="dxa" w:w="423"/>
            <w:shd w:fill="F2F4F7" w:val="clear"/>
          </w:tcPr>
          <w:p>
            <w:pPr>
              <w:spacing w:before="20" w:after="20" w:line="180" w:lineRule="exact"/>
              <w:jc w:val="left"/>
            </w:pPr>
            <w:r/>
            <w:r>
              <w:rPr>
                <w:rFonts w:ascii="Arial" w:hAnsi="Arial"/>
                <w:b w:val="0"/>
                <w:i w:val="0"/>
                <w:sz w:val="16"/>
              </w:rPr>
              <w:t>Planes operativos invierno y verano + activación preventiva 30 días antes</w:t>
            </w:r>
          </w:p>
        </w:tc>
        <w:tc>
          <w:tcPr>
            <w:tcW w:type="dxa" w:w="423"/>
            <w:shd w:fill="F2F4F7" w:val="clear"/>
          </w:tcPr>
          <w:p>
            <w:pPr>
              <w:spacing w:before="20" w:after="20" w:line="180" w:lineRule="exact"/>
              <w:jc w:val="left"/>
            </w:pPr>
            <w:r/>
            <w:r>
              <w:rPr>
                <w:rFonts w:ascii="Arial" w:hAnsi="Arial"/>
                <w:b w:val="0"/>
                <w:i w:val="0"/>
                <w:sz w:val="16"/>
              </w:rPr>
              <w:t>Sistema de planificación estacional integrado + evaluación de riesgos dinámico</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Protección Civil</w:t>
            </w:r>
          </w:p>
        </w:tc>
        <w:tc>
          <w:tcPr>
            <w:tcW w:type="dxa" w:w="889"/>
            <w:shd w:fill="F2F4F7" w:val="clear"/>
          </w:tcPr>
          <w:p>
            <w:pPr>
              <w:spacing w:before="20" w:after="20" w:line="180" w:lineRule="exact"/>
              <w:jc w:val="left"/>
            </w:pPr>
            <w:r/>
            <w:r>
              <w:rPr>
                <w:rFonts w:ascii="Arial" w:hAnsi="Arial"/>
                <w:b w:val="0"/>
                <w:i w:val="0"/>
                <w:sz w:val="16"/>
              </w:rPr>
              <w:t>Municipal + SENAPRED + CONAF + DOH</w:t>
            </w:r>
          </w:p>
        </w:tc>
        <w:tc>
          <w:tcPr>
            <w:tcW w:type="dxa" w:w="404"/>
            <w:shd w:fill="F2F4F7" w:val="clear"/>
          </w:tcPr>
          <w:p>
            <w:pPr>
              <w:spacing w:before="20" w:after="20" w:line="180" w:lineRule="exact"/>
              <w:jc w:val="left"/>
            </w:pPr>
            <w:r/>
            <w:r>
              <w:rPr>
                <w:rFonts w:ascii="Arial" w:hAnsi="Arial"/>
                <w:b w:val="0"/>
                <w:i w:val="0"/>
                <w:sz w:val="16"/>
              </w:rPr>
              <w:t>ODS 11, 13</w:t>
            </w:r>
          </w:p>
        </w:tc>
      </w:tr>
      <w:tr>
        <w:tc>
          <w:tcPr>
            <w:tcW w:type="dxa" w:w="311"/>
            <w:shd w:fill="FFFFFF" w:val="clear"/>
          </w:tcPr>
          <w:p>
            <w:pPr>
              <w:spacing w:before="20" w:after="20" w:line="180" w:lineRule="exact"/>
              <w:jc w:val="left"/>
            </w:pPr>
            <w:r/>
            <w:r>
              <w:rPr>
                <w:rFonts w:ascii="Arial" w:hAnsi="Arial"/>
                <w:b w:val="0"/>
                <w:i w:val="0"/>
                <w:sz w:val="16"/>
              </w:rPr>
              <w:t>119</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FFFFF"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FFFFF" w:val="clear"/>
          </w:tcPr>
          <w:p>
            <w:pPr>
              <w:spacing w:before="20" w:after="20" w:line="180" w:lineRule="exact"/>
              <w:jc w:val="left"/>
            </w:pPr>
            <w:r/>
            <w:r>
              <w:rPr>
                <w:rFonts w:ascii="Arial" w:hAnsi="Arial"/>
                <w:b w:val="0"/>
                <w:i w:val="0"/>
                <w:sz w:val="16"/>
              </w:rPr>
              <w:t>Centro de Gestión Social y Emergencias</w:t>
            </w:r>
          </w:p>
        </w:tc>
        <w:tc>
          <w:tcPr>
            <w:tcW w:type="dxa" w:w="736"/>
            <w:shd w:fill="FFFFFF" w:val="clear"/>
          </w:tcPr>
          <w:p>
            <w:pPr>
              <w:spacing w:before="20" w:after="20" w:line="180" w:lineRule="exact"/>
              <w:jc w:val="left"/>
            </w:pPr>
            <w:r/>
            <w:r>
              <w:rPr>
                <w:rFonts w:ascii="Arial" w:hAnsi="Arial"/>
                <w:b w:val="0"/>
                <w:i w:val="0"/>
                <w:sz w:val="16"/>
              </w:rPr>
              <w:t>Crear centro de gestión social y emergencias que integre coordinación operativa, atención a damnificados, gestión de albergues y articulación de ayuda humanitaria en un espacio físico dedicado.</w:t>
            </w:r>
          </w:p>
        </w:tc>
        <w:tc>
          <w:tcPr>
            <w:tcW w:type="dxa" w:w="754"/>
            <w:shd w:fill="FFFFFF" w:val="clear"/>
          </w:tcPr>
          <w:p>
            <w:pPr>
              <w:spacing w:before="20" w:after="20" w:line="180" w:lineRule="exact"/>
              <w:jc w:val="left"/>
            </w:pPr>
            <w:r/>
            <w:r>
              <w:rPr>
                <w:rFonts w:ascii="Arial" w:hAnsi="Arial"/>
                <w:b w:val="0"/>
                <w:i/>
                <w:color w:val="065A82"/>
                <w:sz w:val="16"/>
              </w:rPr>
              <w:t>Rengo carece de espacio dedicado a coordinación de emergencias, pese a historial de desastres: inundación 1982 (70% superficie), terremoto 2010 y 110 incendios forestales. La comuna tiene 592 km2 de territorio y distritos rurales de difícil acceso (Chanqueahue 232,5 km2, Popeta 142,9 km2).</w:t>
            </w:r>
          </w:p>
        </w:tc>
        <w:tc>
          <w:tcPr>
            <w:tcW w:type="dxa" w:w="724"/>
            <w:shd w:fill="FFFFFF" w:val="clear"/>
          </w:tcPr>
          <w:p>
            <w:pPr>
              <w:spacing w:before="20" w:after="20" w:line="180" w:lineRule="exact"/>
              <w:jc w:val="left"/>
            </w:pPr>
            <w:r/>
            <w:r>
              <w:rPr>
                <w:rFonts w:ascii="Arial" w:hAnsi="Arial"/>
                <w:b w:val="0"/>
                <w:i w:val="0"/>
                <w:sz w:val="16"/>
              </w:rPr>
              <w:t>Centro operativo; Capacidad de albergue; Tiempo de activación de ayuda humanitaria</w:t>
            </w:r>
          </w:p>
        </w:tc>
        <w:tc>
          <w:tcPr>
            <w:tcW w:type="dxa" w:w="441"/>
            <w:shd w:fill="FFFFFF" w:val="clear"/>
          </w:tcPr>
          <w:p>
            <w:pPr>
              <w:spacing w:before="20" w:after="20" w:line="180" w:lineRule="exact"/>
              <w:jc w:val="left"/>
            </w:pPr>
            <w:r/>
            <w:r>
              <w:rPr>
                <w:rFonts w:ascii="Arial" w:hAnsi="Arial"/>
                <w:b w:val="0"/>
                <w:i w:val="0"/>
                <w:sz w:val="16"/>
              </w:rPr>
              <w:t>Sin centro dedicado para gestión de emergencias</w:t>
            </w:r>
          </w:p>
        </w:tc>
        <w:tc>
          <w:tcPr>
            <w:tcW w:type="dxa" w:w="423"/>
            <w:shd w:fill="FFFFFF" w:val="clear"/>
          </w:tcPr>
          <w:p>
            <w:pPr>
              <w:spacing w:before="20" w:after="20" w:line="180" w:lineRule="exact"/>
              <w:jc w:val="left"/>
            </w:pPr>
            <w:r/>
            <w:r>
              <w:rPr>
                <w:rFonts w:ascii="Arial" w:hAnsi="Arial"/>
                <w:b w:val="0"/>
                <w:i w:val="0"/>
                <w:sz w:val="16"/>
              </w:rPr>
              <w:t>Centro operativo habilitado + capacidad para 200 personas + protocolos</w:t>
            </w:r>
          </w:p>
        </w:tc>
        <w:tc>
          <w:tcPr>
            <w:tcW w:type="dxa" w:w="423"/>
            <w:shd w:fill="FFFFFF" w:val="clear"/>
          </w:tcPr>
          <w:p>
            <w:pPr>
              <w:spacing w:before="20" w:after="20" w:line="180" w:lineRule="exact"/>
              <w:jc w:val="left"/>
            </w:pPr>
            <w:r/>
            <w:r>
              <w:rPr>
                <w:rFonts w:ascii="Arial" w:hAnsi="Arial"/>
                <w:b w:val="0"/>
                <w:i w:val="0"/>
                <w:sz w:val="16"/>
              </w:rPr>
              <w:t>Centro de gestión modelo + redundancia operativa + capacidad 500 personas</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Dirección Protección Civil + SECPLAN + DIDECO</w:t>
            </w:r>
          </w:p>
        </w:tc>
        <w:tc>
          <w:tcPr>
            <w:tcW w:type="dxa" w:w="889"/>
            <w:shd w:fill="FFFFFF" w:val="clear"/>
          </w:tcPr>
          <w:p>
            <w:pPr>
              <w:spacing w:before="20" w:after="20" w:line="180" w:lineRule="exact"/>
              <w:jc w:val="left"/>
            </w:pPr>
            <w:r/>
            <w:r>
              <w:rPr>
                <w:rFonts w:ascii="Arial" w:hAnsi="Arial"/>
                <w:b w:val="0"/>
                <w:i w:val="0"/>
                <w:sz w:val="16"/>
              </w:rPr>
              <w:t>Municipal + SENAPRED + FNDR + GORE</w:t>
            </w:r>
          </w:p>
        </w:tc>
        <w:tc>
          <w:tcPr>
            <w:tcW w:type="dxa" w:w="404"/>
            <w:shd w:fill="FFFFFF" w:val="clear"/>
          </w:tcPr>
          <w:p>
            <w:pPr>
              <w:spacing w:before="20" w:after="20" w:line="180" w:lineRule="exact"/>
              <w:jc w:val="left"/>
            </w:pPr>
            <w:r/>
            <w:r>
              <w:rPr>
                <w:rFonts w:ascii="Arial" w:hAnsi="Arial"/>
                <w:b w:val="0"/>
                <w:i w:val="0"/>
                <w:sz w:val="16"/>
              </w:rPr>
              <w:t>ODS 11, 13</w:t>
            </w:r>
          </w:p>
        </w:tc>
      </w:tr>
      <w:tr>
        <w:tc>
          <w:tcPr>
            <w:tcW w:type="dxa" w:w="311"/>
            <w:shd w:fill="F2F4F7" w:val="clear"/>
          </w:tcPr>
          <w:p>
            <w:pPr>
              <w:spacing w:before="20" w:after="20" w:line="180" w:lineRule="exact"/>
              <w:jc w:val="left"/>
            </w:pPr>
            <w:r/>
            <w:r>
              <w:rPr>
                <w:rFonts w:ascii="Arial" w:hAnsi="Arial"/>
                <w:b w:val="0"/>
                <w:i w:val="0"/>
                <w:sz w:val="16"/>
              </w:rPr>
              <w:t>120</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2F4F7"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2F4F7" w:val="clear"/>
          </w:tcPr>
          <w:p>
            <w:pPr>
              <w:spacing w:before="20" w:after="20" w:line="180" w:lineRule="exact"/>
              <w:jc w:val="left"/>
            </w:pPr>
            <w:r/>
            <w:r>
              <w:rPr>
                <w:rFonts w:ascii="Arial" w:hAnsi="Arial"/>
                <w:b w:val="0"/>
                <w:i w:val="0"/>
                <w:sz w:val="16"/>
              </w:rPr>
              <w:t>Coordinación Interinstitucional para Emergencias</w:t>
            </w:r>
          </w:p>
        </w:tc>
        <w:tc>
          <w:tcPr>
            <w:tcW w:type="dxa" w:w="736"/>
            <w:shd w:fill="F2F4F7" w:val="clear"/>
          </w:tcPr>
          <w:p>
            <w:pPr>
              <w:spacing w:before="20" w:after="20" w:line="180" w:lineRule="exact"/>
              <w:jc w:val="left"/>
            </w:pPr>
            <w:r/>
            <w:r>
              <w:rPr>
                <w:rFonts w:ascii="Arial" w:hAnsi="Arial"/>
                <w:b w:val="0"/>
                <w:i w:val="0"/>
                <w:sz w:val="16"/>
              </w:rPr>
              <w:t>Fortalecer la coordinación interinstitucional para gestión de emergencias mediante convenios, protocolos conjuntos y ejercicios periódicos con Carabineros, Bomberos, Salud, SENAPRED y Fuerzas Armadas.</w:t>
            </w:r>
          </w:p>
        </w:tc>
        <w:tc>
          <w:tcPr>
            <w:tcW w:type="dxa" w:w="754"/>
            <w:shd w:fill="F2F4F7" w:val="clear"/>
          </w:tcPr>
          <w:p>
            <w:pPr>
              <w:spacing w:before="20" w:after="20" w:line="180" w:lineRule="exact"/>
              <w:jc w:val="left"/>
            </w:pPr>
            <w:r/>
            <w:r>
              <w:rPr>
                <w:rFonts w:ascii="Arial" w:hAnsi="Arial"/>
                <w:b w:val="0"/>
                <w:i/>
                <w:color w:val="065A82"/>
                <w:sz w:val="16"/>
              </w:rPr>
              <w:t>La respuesta eficaz requiere coordinación interinstitucional: Rengo tiene 15 conexiones directas en red de similitud regional (umbral &gt;=68,5%). La Contraloria emitió 24 instrumentos de control en 15 años con 3 derivaciones al Ministerio Público. La Ley 21.364 mandata articulación permanente.</w:t>
            </w:r>
          </w:p>
        </w:tc>
        <w:tc>
          <w:tcPr>
            <w:tcW w:type="dxa" w:w="724"/>
            <w:shd w:fill="F2F4F7" w:val="clear"/>
          </w:tcPr>
          <w:p>
            <w:pPr>
              <w:spacing w:before="20" w:after="20" w:line="180" w:lineRule="exact"/>
              <w:jc w:val="left"/>
            </w:pPr>
            <w:r/>
            <w:r>
              <w:rPr>
                <w:rFonts w:ascii="Arial" w:hAnsi="Arial"/>
                <w:b w:val="0"/>
                <w:i w:val="0"/>
                <w:sz w:val="16"/>
              </w:rPr>
              <w:t>Convenios interinstitucionales vigentes; Ejercicios conjuntos realizados; Protocolos de coordinación actualizados</w:t>
            </w:r>
          </w:p>
        </w:tc>
        <w:tc>
          <w:tcPr>
            <w:tcW w:type="dxa" w:w="441"/>
            <w:shd w:fill="F2F4F7" w:val="clear"/>
          </w:tcPr>
          <w:p>
            <w:pPr>
              <w:spacing w:before="20" w:after="20" w:line="180" w:lineRule="exact"/>
              <w:jc w:val="left"/>
            </w:pPr>
            <w:r/>
            <w:r>
              <w:rPr>
                <w:rFonts w:ascii="Arial" w:hAnsi="Arial"/>
                <w:b w:val="0"/>
                <w:i w:val="0"/>
                <w:sz w:val="16"/>
              </w:rPr>
              <w:t>Coordinación ad hoc sin convenios formales permanentes</w:t>
            </w:r>
          </w:p>
        </w:tc>
        <w:tc>
          <w:tcPr>
            <w:tcW w:type="dxa" w:w="423"/>
            <w:shd w:fill="F2F4F7" w:val="clear"/>
          </w:tcPr>
          <w:p>
            <w:pPr>
              <w:spacing w:before="20" w:after="20" w:line="180" w:lineRule="exact"/>
              <w:jc w:val="left"/>
            </w:pPr>
            <w:r/>
            <w:r>
              <w:rPr>
                <w:rFonts w:ascii="Arial" w:hAnsi="Arial"/>
                <w:b w:val="0"/>
                <w:i w:val="0"/>
                <w:sz w:val="16"/>
              </w:rPr>
              <w:t>Convenios con 100% instituciones clave + 2 ejercicios conjuntos anuales</w:t>
            </w:r>
          </w:p>
        </w:tc>
        <w:tc>
          <w:tcPr>
            <w:tcW w:type="dxa" w:w="423"/>
            <w:shd w:fill="F2F4F7" w:val="clear"/>
          </w:tcPr>
          <w:p>
            <w:pPr>
              <w:spacing w:before="20" w:after="20" w:line="180" w:lineRule="exact"/>
              <w:jc w:val="left"/>
            </w:pPr>
            <w:r/>
            <w:r>
              <w:rPr>
                <w:rFonts w:ascii="Arial" w:hAnsi="Arial"/>
                <w:b w:val="0"/>
                <w:i w:val="0"/>
                <w:sz w:val="16"/>
              </w:rPr>
              <w:t>Sistema de coordinación permanente + centro de mando unificado + interoperabilidad</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Protección Civil + Alcaldía</w:t>
            </w:r>
          </w:p>
        </w:tc>
        <w:tc>
          <w:tcPr>
            <w:tcW w:type="dxa" w:w="889"/>
            <w:shd w:fill="F2F4F7" w:val="clear"/>
          </w:tcPr>
          <w:p>
            <w:pPr>
              <w:spacing w:before="20" w:after="20" w:line="180" w:lineRule="exact"/>
              <w:jc w:val="left"/>
            </w:pPr>
            <w:r/>
            <w:r>
              <w:rPr>
                <w:rFonts w:ascii="Arial" w:hAnsi="Arial"/>
                <w:b w:val="0"/>
                <w:i w:val="0"/>
                <w:sz w:val="16"/>
              </w:rPr>
              <w:t>Municipal + SENAPRED + Carabineros + Bomberos + FFAA + Salud</w:t>
            </w:r>
          </w:p>
        </w:tc>
        <w:tc>
          <w:tcPr>
            <w:tcW w:type="dxa" w:w="404"/>
            <w:shd w:fill="F2F4F7" w:val="clear"/>
          </w:tcPr>
          <w:p>
            <w:pPr>
              <w:spacing w:before="20" w:after="20" w:line="180" w:lineRule="exact"/>
              <w:jc w:val="left"/>
            </w:pPr>
            <w:r/>
            <w:r>
              <w:rPr>
                <w:rFonts w:ascii="Arial" w:hAnsi="Arial"/>
                <w:b w:val="0"/>
                <w:i w:val="0"/>
                <w:sz w:val="16"/>
              </w:rPr>
              <w:t>ODS 11, 13, 17</w:t>
            </w:r>
          </w:p>
        </w:tc>
      </w:tr>
      <w:tr>
        <w:tc>
          <w:tcPr>
            <w:tcW w:type="dxa" w:w="311"/>
            <w:shd w:fill="FFFFFF" w:val="clear"/>
          </w:tcPr>
          <w:p>
            <w:pPr>
              <w:spacing w:before="20" w:after="20" w:line="180" w:lineRule="exact"/>
              <w:jc w:val="left"/>
            </w:pPr>
            <w:r/>
            <w:r>
              <w:rPr>
                <w:rFonts w:ascii="Arial" w:hAnsi="Arial"/>
                <w:b w:val="0"/>
                <w:i w:val="0"/>
                <w:sz w:val="16"/>
              </w:rPr>
              <w:t>121</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FFFFF"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FFFFF" w:val="clear"/>
          </w:tcPr>
          <w:p>
            <w:pPr>
              <w:spacing w:before="20" w:after="20" w:line="180" w:lineRule="exact"/>
              <w:jc w:val="left"/>
            </w:pPr>
            <w:r/>
            <w:r>
              <w:rPr>
                <w:rFonts w:ascii="Arial" w:hAnsi="Arial"/>
                <w:b w:val="0"/>
                <w:i w:val="0"/>
                <w:sz w:val="16"/>
              </w:rPr>
              <w:t>Plan de Apoyo Psicológico Post-Desastre 'Rengo Recupera'</w:t>
            </w:r>
          </w:p>
        </w:tc>
        <w:tc>
          <w:tcPr>
            <w:tcW w:type="dxa" w:w="736"/>
            <w:shd w:fill="FFFFFF" w:val="clear"/>
          </w:tcPr>
          <w:p>
            <w:pPr>
              <w:spacing w:before="20" w:after="20" w:line="180" w:lineRule="exact"/>
              <w:jc w:val="left"/>
            </w:pPr>
            <w:r/>
            <w:r>
              <w:rPr>
                <w:rFonts w:ascii="Arial" w:hAnsi="Arial"/>
                <w:b w:val="0"/>
                <w:i w:val="0"/>
                <w:sz w:val="16"/>
              </w:rPr>
              <w:t>Crear plan de apoyo psicológico post-desastre para atención de salud mental de damnificados, brigadas de primera respuesta y comunidad afectada, con equipos especializados en crisis.</w:t>
            </w:r>
          </w:p>
        </w:tc>
        <w:tc>
          <w:tcPr>
            <w:tcW w:type="dxa" w:w="754"/>
            <w:shd w:fill="FFFFFF" w:val="clear"/>
          </w:tcPr>
          <w:p>
            <w:pPr>
              <w:spacing w:before="20" w:after="20" w:line="180" w:lineRule="exact"/>
              <w:jc w:val="left"/>
            </w:pPr>
            <w:r/>
            <w:r>
              <w:rPr>
                <w:rFonts w:ascii="Arial" w:hAnsi="Arial"/>
                <w:b w:val="0"/>
                <w:i/>
                <w:color w:val="065A82"/>
                <w:sz w:val="16"/>
              </w:rPr>
              <w:t>Los desastres generan impacto psicológico severo: el terremoto de 2010 (8,8 Richter) destruyó centro histórico comercial y la inundación 1982 afectó 70% de la superficie. Los AVPP comunales aumentaron 46,3% (2018-2022) y el PSCV controla 10.528 pacientes crónicos. La red de salud con 63.240 beneficiarios requiere protocolo de crisis.</w:t>
            </w:r>
          </w:p>
        </w:tc>
        <w:tc>
          <w:tcPr>
            <w:tcW w:type="dxa" w:w="724"/>
            <w:shd w:fill="FFFFFF" w:val="clear"/>
          </w:tcPr>
          <w:p>
            <w:pPr>
              <w:spacing w:before="20" w:after="20" w:line="180" w:lineRule="exact"/>
              <w:jc w:val="left"/>
            </w:pPr>
            <w:r/>
            <w:r>
              <w:rPr>
                <w:rFonts w:ascii="Arial" w:hAnsi="Arial"/>
                <w:b w:val="0"/>
                <w:i w:val="0"/>
                <w:sz w:val="16"/>
              </w:rPr>
              <w:t>Profesionales capacitados en primera ayuda psicológica; Personas atendidas post-emergencia; Protocolos de atención de crisis activos</w:t>
            </w:r>
          </w:p>
        </w:tc>
        <w:tc>
          <w:tcPr>
            <w:tcW w:type="dxa" w:w="441"/>
            <w:shd w:fill="FFFFFF" w:val="clear"/>
          </w:tcPr>
          <w:p>
            <w:pPr>
              <w:spacing w:before="20" w:after="20" w:line="180" w:lineRule="exact"/>
              <w:jc w:val="left"/>
            </w:pPr>
            <w:r/>
            <w:r>
              <w:rPr>
                <w:rFonts w:ascii="Arial" w:hAnsi="Arial"/>
                <w:b w:val="0"/>
                <w:i w:val="0"/>
                <w:sz w:val="16"/>
              </w:rPr>
              <w:t>Sin plan formal de apoyo psicológico post-desastre</w:t>
            </w:r>
          </w:p>
        </w:tc>
        <w:tc>
          <w:tcPr>
            <w:tcW w:type="dxa" w:w="423"/>
            <w:shd w:fill="FFFFFF" w:val="clear"/>
          </w:tcPr>
          <w:p>
            <w:pPr>
              <w:spacing w:before="20" w:after="20" w:line="180" w:lineRule="exact"/>
              <w:jc w:val="left"/>
            </w:pPr>
            <w:r/>
            <w:r>
              <w:rPr>
                <w:rFonts w:ascii="Arial" w:hAnsi="Arial"/>
                <w:b w:val="0"/>
                <w:i w:val="0"/>
                <w:sz w:val="16"/>
              </w:rPr>
              <w:t>Plan operativo + 20 profesionales capacitados + protocolo de activación</w:t>
            </w:r>
          </w:p>
        </w:tc>
        <w:tc>
          <w:tcPr>
            <w:tcW w:type="dxa" w:w="423"/>
            <w:shd w:fill="FFFFFF" w:val="clear"/>
          </w:tcPr>
          <w:p>
            <w:pPr>
              <w:spacing w:before="20" w:after="20" w:line="180" w:lineRule="exact"/>
              <w:jc w:val="left"/>
            </w:pPr>
            <w:r/>
            <w:r>
              <w:rPr>
                <w:rFonts w:ascii="Arial" w:hAnsi="Arial"/>
                <w:b w:val="0"/>
                <w:i w:val="0"/>
                <w:sz w:val="16"/>
              </w:rPr>
              <w:t>Equipo permanente de crisis + red de apoyo comunitario + seguimiento a largo plazo</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Depto. Salud Municipal + Dirección Protección Civil</w:t>
            </w:r>
          </w:p>
        </w:tc>
        <w:tc>
          <w:tcPr>
            <w:tcW w:type="dxa" w:w="889"/>
            <w:shd w:fill="FFFFFF" w:val="clear"/>
          </w:tcPr>
          <w:p>
            <w:pPr>
              <w:spacing w:before="20" w:after="20" w:line="180" w:lineRule="exact"/>
              <w:jc w:val="left"/>
            </w:pPr>
            <w:r/>
            <w:r>
              <w:rPr>
                <w:rFonts w:ascii="Arial" w:hAnsi="Arial"/>
                <w:b w:val="0"/>
                <w:i w:val="0"/>
                <w:sz w:val="16"/>
              </w:rPr>
              <w:t>Municipal + MINSAL + SENAPRED</w:t>
            </w:r>
          </w:p>
        </w:tc>
        <w:tc>
          <w:tcPr>
            <w:tcW w:type="dxa" w:w="404"/>
            <w:shd w:fill="FFFFFF" w:val="clear"/>
          </w:tcPr>
          <w:p>
            <w:pPr>
              <w:spacing w:before="20" w:after="20" w:line="180" w:lineRule="exact"/>
              <w:jc w:val="left"/>
            </w:pPr>
            <w:r/>
            <w:r>
              <w:rPr>
                <w:rFonts w:ascii="Arial" w:hAnsi="Arial"/>
                <w:b w:val="0"/>
                <w:i w:val="0"/>
                <w:sz w:val="16"/>
              </w:rPr>
              <w:t>ODS 3, 11, 13</w:t>
            </w:r>
          </w:p>
        </w:tc>
      </w:tr>
      <w:tr>
        <w:tc>
          <w:tcPr>
            <w:tcW w:type="dxa" w:w="311"/>
            <w:shd w:fill="F2F4F7" w:val="clear"/>
          </w:tcPr>
          <w:p>
            <w:pPr>
              <w:spacing w:before="20" w:after="20" w:line="180" w:lineRule="exact"/>
              <w:jc w:val="left"/>
            </w:pPr>
            <w:r/>
            <w:r>
              <w:rPr>
                <w:rFonts w:ascii="Arial" w:hAnsi="Arial"/>
                <w:b w:val="0"/>
                <w:i w:val="0"/>
                <w:sz w:val="16"/>
              </w:rPr>
              <w:t>122</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2F4F7"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2F4F7" w:val="clear"/>
          </w:tcPr>
          <w:p>
            <w:pPr>
              <w:spacing w:before="20" w:after="20" w:line="180" w:lineRule="exact"/>
              <w:jc w:val="left"/>
            </w:pPr>
            <w:r/>
            <w:r>
              <w:rPr>
                <w:rFonts w:ascii="Arial" w:hAnsi="Arial"/>
                <w:b w:val="0"/>
                <w:i w:val="0"/>
                <w:sz w:val="16"/>
              </w:rPr>
              <w:t>Programa de Educación Comunitaria en Gestión de Desastres</w:t>
            </w:r>
          </w:p>
        </w:tc>
        <w:tc>
          <w:tcPr>
            <w:tcW w:type="dxa" w:w="736"/>
            <w:shd w:fill="F2F4F7" w:val="clear"/>
          </w:tcPr>
          <w:p>
            <w:pPr>
              <w:spacing w:before="20" w:after="20" w:line="180" w:lineRule="exact"/>
              <w:jc w:val="left"/>
            </w:pPr>
            <w:r/>
            <w:r>
              <w:rPr>
                <w:rFonts w:ascii="Arial" w:hAnsi="Arial"/>
                <w:b w:val="0"/>
                <w:i w:val="0"/>
                <w:sz w:val="16"/>
              </w:rPr>
              <w:t>Implementar programa permanente de educación comunitaria en gestión de riesgos y desastres, con talleres, simulacros vecinales, material educativo y formación de líderes comunitarios en preparación.</w:t>
            </w:r>
          </w:p>
        </w:tc>
        <w:tc>
          <w:tcPr>
            <w:tcW w:type="dxa" w:w="754"/>
            <w:shd w:fill="F2F4F7" w:val="clear"/>
          </w:tcPr>
          <w:p>
            <w:pPr>
              <w:spacing w:before="20" w:after="20" w:line="180" w:lineRule="exact"/>
              <w:jc w:val="left"/>
            </w:pPr>
            <w:r/>
            <w:r>
              <w:rPr>
                <w:rFonts w:ascii="Arial" w:hAnsi="Arial"/>
                <w:b w:val="0"/>
                <w:i/>
                <w:color w:val="065A82"/>
                <w:sz w:val="16"/>
              </w:rPr>
              <w:t>Con 330 organizaciones comunitarias activas y 49 JJVV urbanas entrevistadas, Rengo tiene capital social para formar red de preparación. La etnografía social realizó +50 entrevistas y el diagnóstico geoespacial cubrió 100 puntos en 4 zonas territoriales. La educación comunitaria construye resiliencia ante los 110 incendios forestales y riesgo de inundación.</w:t>
            </w:r>
          </w:p>
        </w:tc>
        <w:tc>
          <w:tcPr>
            <w:tcW w:type="dxa" w:w="724"/>
            <w:shd w:fill="F2F4F7" w:val="clear"/>
          </w:tcPr>
          <w:p>
            <w:pPr>
              <w:spacing w:before="20" w:after="20" w:line="180" w:lineRule="exact"/>
              <w:jc w:val="left"/>
            </w:pPr>
            <w:r/>
            <w:r>
              <w:rPr>
                <w:rFonts w:ascii="Arial" w:hAnsi="Arial"/>
                <w:b w:val="0"/>
                <w:i w:val="0"/>
                <w:sz w:val="16"/>
              </w:rPr>
              <w:t>Talleres comunitarios realizados; Líderes comunitarios formados; Vecinos participantes en simulacros</w:t>
            </w:r>
          </w:p>
        </w:tc>
        <w:tc>
          <w:tcPr>
            <w:tcW w:type="dxa" w:w="441"/>
            <w:shd w:fill="F2F4F7" w:val="clear"/>
          </w:tcPr>
          <w:p>
            <w:pPr>
              <w:spacing w:before="20" w:after="20" w:line="180" w:lineRule="exact"/>
              <w:jc w:val="left"/>
            </w:pPr>
            <w:r/>
            <w:r>
              <w:rPr>
                <w:rFonts w:ascii="Arial" w:hAnsi="Arial"/>
                <w:b w:val="0"/>
                <w:i w:val="0"/>
                <w:sz w:val="16"/>
              </w:rPr>
              <w:t>Educación en gestión de desastres esporádica sin programa formal</w:t>
            </w:r>
          </w:p>
        </w:tc>
        <w:tc>
          <w:tcPr>
            <w:tcW w:type="dxa" w:w="423"/>
            <w:shd w:fill="F2F4F7" w:val="clear"/>
          </w:tcPr>
          <w:p>
            <w:pPr>
              <w:spacing w:before="20" w:after="20" w:line="180" w:lineRule="exact"/>
              <w:jc w:val="left"/>
            </w:pPr>
            <w:r/>
            <w:r>
              <w:rPr>
                <w:rFonts w:ascii="Arial" w:hAnsi="Arial"/>
                <w:b w:val="0"/>
                <w:i w:val="0"/>
                <w:sz w:val="16"/>
              </w:rPr>
              <w:t>Programa en 100% JJVV + 50 líderes comunitarios formados + simulacros anuales</w:t>
            </w:r>
          </w:p>
        </w:tc>
        <w:tc>
          <w:tcPr>
            <w:tcW w:type="dxa" w:w="423"/>
            <w:shd w:fill="F2F4F7" w:val="clear"/>
          </w:tcPr>
          <w:p>
            <w:pPr>
              <w:spacing w:before="20" w:after="20" w:line="180" w:lineRule="exact"/>
              <w:jc w:val="left"/>
            </w:pPr>
            <w:r/>
            <w:r>
              <w:rPr>
                <w:rFonts w:ascii="Arial" w:hAnsi="Arial"/>
                <w:b w:val="0"/>
                <w:i w:val="0"/>
                <w:sz w:val="16"/>
              </w:rPr>
              <w:t>Cultura de prevención instalada + 150 líderes + simulacros semestrales en toda la comuna</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Protección Civil + DIDECO</w:t>
            </w:r>
          </w:p>
        </w:tc>
        <w:tc>
          <w:tcPr>
            <w:tcW w:type="dxa" w:w="889"/>
            <w:shd w:fill="F2F4F7" w:val="clear"/>
          </w:tcPr>
          <w:p>
            <w:pPr>
              <w:spacing w:before="20" w:after="20" w:line="180" w:lineRule="exact"/>
              <w:jc w:val="left"/>
            </w:pPr>
            <w:r/>
            <w:r>
              <w:rPr>
                <w:rFonts w:ascii="Arial" w:hAnsi="Arial"/>
                <w:b w:val="0"/>
                <w:i w:val="0"/>
                <w:sz w:val="16"/>
              </w:rPr>
              <w:t>Municipal + SENAPRED + ONEMI</w:t>
            </w:r>
          </w:p>
        </w:tc>
        <w:tc>
          <w:tcPr>
            <w:tcW w:type="dxa" w:w="404"/>
            <w:shd w:fill="F2F4F7" w:val="clear"/>
          </w:tcPr>
          <w:p>
            <w:pPr>
              <w:spacing w:before="20" w:after="20" w:line="180" w:lineRule="exact"/>
              <w:jc w:val="left"/>
            </w:pPr>
            <w:r/>
            <w:r>
              <w:rPr>
                <w:rFonts w:ascii="Arial" w:hAnsi="Arial"/>
                <w:b w:val="0"/>
                <w:i w:val="0"/>
                <w:sz w:val="16"/>
              </w:rPr>
              <w:t>ODS 4, 11, 13</w:t>
            </w:r>
          </w:p>
        </w:tc>
      </w:tr>
      <w:tr>
        <w:tc>
          <w:tcPr>
            <w:tcW w:type="dxa" w:w="311"/>
            <w:shd w:fill="FFFFFF" w:val="clear"/>
          </w:tcPr>
          <w:p>
            <w:pPr>
              <w:spacing w:before="20" w:after="20" w:line="180" w:lineRule="exact"/>
              <w:jc w:val="left"/>
            </w:pPr>
            <w:r/>
            <w:r>
              <w:rPr>
                <w:rFonts w:ascii="Arial" w:hAnsi="Arial"/>
                <w:b w:val="0"/>
                <w:i w:val="0"/>
                <w:sz w:val="16"/>
              </w:rPr>
              <w:t>123</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FFFFF"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FFFFF" w:val="clear"/>
          </w:tcPr>
          <w:p>
            <w:pPr>
              <w:spacing w:before="20" w:after="20" w:line="180" w:lineRule="exact"/>
              <w:jc w:val="left"/>
            </w:pPr>
            <w:r/>
            <w:r>
              <w:rPr>
                <w:rFonts w:ascii="Arial" w:hAnsi="Arial"/>
                <w:b w:val="0"/>
                <w:i w:val="0"/>
                <w:sz w:val="16"/>
              </w:rPr>
              <w:t>Integración de Tecnologías para Emergencias 'Rengo Inteligente'</w:t>
            </w:r>
          </w:p>
        </w:tc>
        <w:tc>
          <w:tcPr>
            <w:tcW w:type="dxa" w:w="736"/>
            <w:shd w:fill="FFFFFF" w:val="clear"/>
          </w:tcPr>
          <w:p>
            <w:pPr>
              <w:spacing w:before="20" w:after="20" w:line="180" w:lineRule="exact"/>
              <w:jc w:val="left"/>
            </w:pPr>
            <w:r/>
            <w:r>
              <w:rPr>
                <w:rFonts w:ascii="Arial" w:hAnsi="Arial"/>
                <w:b w:val="0"/>
                <w:i w:val="0"/>
                <w:sz w:val="16"/>
              </w:rPr>
              <w:t>Implementar tecnologías de monitoreo, alerta temprana y comunicación para gestión de emergencias, incluyendo sensores de nivel de agua, estaciones meteorológicas, sistemas de alerta masiva y drones.</w:t>
            </w:r>
          </w:p>
        </w:tc>
        <w:tc>
          <w:tcPr>
            <w:tcW w:type="dxa" w:w="754"/>
            <w:shd w:fill="FFFFFF" w:val="clear"/>
          </w:tcPr>
          <w:p>
            <w:pPr>
              <w:spacing w:before="20" w:after="20" w:line="180" w:lineRule="exact"/>
              <w:jc w:val="left"/>
            </w:pPr>
            <w:r/>
            <w:r>
              <w:rPr>
                <w:rFonts w:ascii="Arial" w:hAnsi="Arial"/>
                <w:b w:val="0"/>
                <w:i/>
                <w:color w:val="065A82"/>
                <w:sz w:val="16"/>
              </w:rPr>
              <w:t>Las precipitaciones cayeron 30-35% y la demanda hídrica es 220,8 hm3/año con oferta de 541 hm3/año. Los 110 incendios forestales (2010-2018) y riesgo de inundación requieren monitoreo tecnológico. La irradiancia solar de 5,3 kWh/m2/día permite alimentar sensores con energía renovable.</w:t>
            </w:r>
          </w:p>
        </w:tc>
        <w:tc>
          <w:tcPr>
            <w:tcW w:type="dxa" w:w="724"/>
            <w:shd w:fill="FFFFFF" w:val="clear"/>
          </w:tcPr>
          <w:p>
            <w:pPr>
              <w:spacing w:before="20" w:after="20" w:line="180" w:lineRule="exact"/>
              <w:jc w:val="left"/>
            </w:pPr>
            <w:r/>
            <w:r>
              <w:rPr>
                <w:rFonts w:ascii="Arial" w:hAnsi="Arial"/>
                <w:b w:val="0"/>
                <w:i w:val="0"/>
                <w:sz w:val="16"/>
              </w:rPr>
              <w:t>Sensores y estaciones instalados; Alertas tempranas emitidas; Cobertura del sistema de alerta masiva</w:t>
            </w:r>
          </w:p>
        </w:tc>
        <w:tc>
          <w:tcPr>
            <w:tcW w:type="dxa" w:w="441"/>
            <w:shd w:fill="FFFFFF" w:val="clear"/>
          </w:tcPr>
          <w:p>
            <w:pPr>
              <w:spacing w:before="20" w:after="20" w:line="180" w:lineRule="exact"/>
              <w:jc w:val="left"/>
            </w:pPr>
            <w:r/>
            <w:r>
              <w:rPr>
                <w:rFonts w:ascii="Arial" w:hAnsi="Arial"/>
                <w:b w:val="0"/>
                <w:i w:val="0"/>
                <w:sz w:val="16"/>
              </w:rPr>
              <w:t>Sin sistema tecnológico de monitoreo de riesgos</w:t>
            </w:r>
          </w:p>
        </w:tc>
        <w:tc>
          <w:tcPr>
            <w:tcW w:type="dxa" w:w="423"/>
            <w:shd w:fill="FFFFFF" w:val="clear"/>
          </w:tcPr>
          <w:p>
            <w:pPr>
              <w:spacing w:before="20" w:after="20" w:line="180" w:lineRule="exact"/>
              <w:jc w:val="left"/>
            </w:pPr>
            <w:r/>
            <w:r>
              <w:rPr>
                <w:rFonts w:ascii="Arial" w:hAnsi="Arial"/>
                <w:b w:val="0"/>
                <w:i w:val="0"/>
                <w:sz w:val="16"/>
              </w:rPr>
              <w:t>5 estaciones meteorológicas + sistema de alerta masiva SMS + sensores en cauces</w:t>
            </w:r>
          </w:p>
        </w:tc>
        <w:tc>
          <w:tcPr>
            <w:tcW w:type="dxa" w:w="423"/>
            <w:shd w:fill="FFFFFF" w:val="clear"/>
          </w:tcPr>
          <w:p>
            <w:pPr>
              <w:spacing w:before="20" w:after="20" w:line="180" w:lineRule="exact"/>
              <w:jc w:val="left"/>
            </w:pPr>
            <w:r/>
            <w:r>
              <w:rPr>
                <w:rFonts w:ascii="Arial" w:hAnsi="Arial"/>
                <w:b w:val="0"/>
                <w:i w:val="0"/>
                <w:sz w:val="16"/>
              </w:rPr>
              <w:t>Red completa de monitoreo + drones + sistema predictivo de riesgos</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Dirección Protección Civil + Informática</w:t>
            </w:r>
          </w:p>
        </w:tc>
        <w:tc>
          <w:tcPr>
            <w:tcW w:type="dxa" w:w="889"/>
            <w:shd w:fill="FFFFFF" w:val="clear"/>
          </w:tcPr>
          <w:p>
            <w:pPr>
              <w:spacing w:before="20" w:after="20" w:line="180" w:lineRule="exact"/>
              <w:jc w:val="left"/>
            </w:pPr>
            <w:r/>
            <w:r>
              <w:rPr>
                <w:rFonts w:ascii="Arial" w:hAnsi="Arial"/>
                <w:b w:val="0"/>
                <w:i w:val="0"/>
                <w:sz w:val="16"/>
              </w:rPr>
              <w:t>Municipal + SENAPRED + FNDR + DMC + DGA</w:t>
            </w:r>
          </w:p>
        </w:tc>
        <w:tc>
          <w:tcPr>
            <w:tcW w:type="dxa" w:w="404"/>
            <w:shd w:fill="FFFFFF" w:val="clear"/>
          </w:tcPr>
          <w:p>
            <w:pPr>
              <w:spacing w:before="20" w:after="20" w:line="180" w:lineRule="exact"/>
              <w:jc w:val="left"/>
            </w:pPr>
            <w:r/>
            <w:r>
              <w:rPr>
                <w:rFonts w:ascii="Arial" w:hAnsi="Arial"/>
                <w:b w:val="0"/>
                <w:i w:val="0"/>
                <w:sz w:val="16"/>
              </w:rPr>
              <w:t>ODS 9, 11, 13</w:t>
            </w:r>
          </w:p>
        </w:tc>
      </w:tr>
      <w:tr>
        <w:tc>
          <w:tcPr>
            <w:tcW w:type="dxa" w:w="311"/>
            <w:shd w:fill="F2F4F7" w:val="clear"/>
          </w:tcPr>
          <w:p>
            <w:pPr>
              <w:spacing w:before="20" w:after="20" w:line="180" w:lineRule="exact"/>
              <w:jc w:val="left"/>
            </w:pPr>
            <w:r/>
            <w:r>
              <w:rPr>
                <w:rFonts w:ascii="Arial" w:hAnsi="Arial"/>
                <w:b w:val="0"/>
                <w:i w:val="0"/>
                <w:sz w:val="16"/>
              </w:rPr>
              <w:t>124</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2F4F7"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2F4F7" w:val="clear"/>
          </w:tcPr>
          <w:p>
            <w:pPr>
              <w:spacing w:before="20" w:after="20" w:line="180" w:lineRule="exact"/>
              <w:jc w:val="left"/>
            </w:pPr>
            <w:r/>
            <w:r>
              <w:rPr>
                <w:rFonts w:ascii="Arial" w:hAnsi="Arial"/>
                <w:b w:val="0"/>
                <w:i w:val="0"/>
                <w:sz w:val="16"/>
              </w:rPr>
              <w:t>Mantenimiento de Infraestructura Crítica</w:t>
            </w:r>
          </w:p>
        </w:tc>
        <w:tc>
          <w:tcPr>
            <w:tcW w:type="dxa" w:w="736"/>
            <w:shd w:fill="F2F4F7" w:val="clear"/>
          </w:tcPr>
          <w:p>
            <w:pPr>
              <w:spacing w:before="20" w:after="20" w:line="180" w:lineRule="exact"/>
              <w:jc w:val="left"/>
            </w:pPr>
            <w:r/>
            <w:r>
              <w:rPr>
                <w:rFonts w:ascii="Arial" w:hAnsi="Arial"/>
                <w:b w:val="0"/>
                <w:i w:val="0"/>
                <w:sz w:val="16"/>
              </w:rPr>
              <w:t>Implementar programa de mantenimiento preventivo y mejoramiento de infraestructura crítica comunal (puentes, caminos, sistemas de drenaje, redes de agua) para reducir vulnerabilidad ante desastres.</w:t>
            </w:r>
          </w:p>
        </w:tc>
        <w:tc>
          <w:tcPr>
            <w:tcW w:type="dxa" w:w="754"/>
            <w:shd w:fill="F2F4F7" w:val="clear"/>
          </w:tcPr>
          <w:p>
            <w:pPr>
              <w:spacing w:before="20" w:after="20" w:line="180" w:lineRule="exact"/>
              <w:jc w:val="left"/>
            </w:pPr>
            <w:r/>
            <w:r>
              <w:rPr>
                <w:rFonts w:ascii="Arial" w:hAnsi="Arial"/>
                <w:b w:val="0"/>
                <w:i/>
                <w:color w:val="065A82"/>
                <w:sz w:val="16"/>
              </w:rPr>
              <w:t>El alcantarillado cubre 77% y el agua potable 97,5%, con infraestructura sísmica vulnerable (terremoto 1985: 80% viviendas dañadas). El BIP destina $297 MM a recursos hídricos (27% de inversión total) evidenciando prioridad. La inundación de 1982 afectó 70% de superficie y eventos recurrentes continúan (2023).</w:t>
            </w:r>
          </w:p>
        </w:tc>
        <w:tc>
          <w:tcPr>
            <w:tcW w:type="dxa" w:w="724"/>
            <w:shd w:fill="F2F4F7" w:val="clear"/>
          </w:tcPr>
          <w:p>
            <w:pPr>
              <w:spacing w:before="20" w:after="20" w:line="180" w:lineRule="exact"/>
              <w:jc w:val="left"/>
            </w:pPr>
            <w:r/>
            <w:r>
              <w:rPr>
                <w:rFonts w:ascii="Arial" w:hAnsi="Arial"/>
                <w:b w:val="0"/>
                <w:i w:val="0"/>
                <w:sz w:val="16"/>
              </w:rPr>
              <w:t>Infraestructura crítica catastrada; Intervenciones de mantenimiento preventivo; Reducción de daños por emergencias</w:t>
            </w:r>
          </w:p>
        </w:tc>
        <w:tc>
          <w:tcPr>
            <w:tcW w:type="dxa" w:w="441"/>
            <w:shd w:fill="F2F4F7" w:val="clear"/>
          </w:tcPr>
          <w:p>
            <w:pPr>
              <w:spacing w:before="20" w:after="20" w:line="180" w:lineRule="exact"/>
              <w:jc w:val="left"/>
            </w:pPr>
            <w:r/>
            <w:r>
              <w:rPr>
                <w:rFonts w:ascii="Arial" w:hAnsi="Arial"/>
                <w:b w:val="0"/>
                <w:i w:val="0"/>
                <w:sz w:val="16"/>
              </w:rPr>
              <w:t>Mantenimiento reactivo sin catastro de infraestructura crítica</w:t>
            </w:r>
          </w:p>
        </w:tc>
        <w:tc>
          <w:tcPr>
            <w:tcW w:type="dxa" w:w="423"/>
            <w:shd w:fill="F2F4F7" w:val="clear"/>
          </w:tcPr>
          <w:p>
            <w:pPr>
              <w:spacing w:before="20" w:after="20" w:line="180" w:lineRule="exact"/>
              <w:jc w:val="left"/>
            </w:pPr>
            <w:r/>
            <w:r>
              <w:rPr>
                <w:rFonts w:ascii="Arial" w:hAnsi="Arial"/>
                <w:b w:val="0"/>
                <w:i w:val="0"/>
                <w:sz w:val="16"/>
              </w:rPr>
              <w:t>Catastro 100% infraestructura crítica + plan de mantenimiento preventivo anual</w:t>
            </w:r>
          </w:p>
        </w:tc>
        <w:tc>
          <w:tcPr>
            <w:tcW w:type="dxa" w:w="423"/>
            <w:shd w:fill="F2F4F7" w:val="clear"/>
          </w:tcPr>
          <w:p>
            <w:pPr>
              <w:spacing w:before="20" w:after="20" w:line="180" w:lineRule="exact"/>
              <w:jc w:val="left"/>
            </w:pPr>
            <w:r/>
            <w:r>
              <w:rPr>
                <w:rFonts w:ascii="Arial" w:hAnsi="Arial"/>
                <w:b w:val="0"/>
                <w:i w:val="0"/>
                <w:sz w:val="16"/>
              </w:rPr>
              <w:t>Sistema de gestión de activos + mantenimiento predictivo + inversión en resiliencia</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DOM + Dirección Protección Civil + SECPLAN</w:t>
            </w:r>
          </w:p>
        </w:tc>
        <w:tc>
          <w:tcPr>
            <w:tcW w:type="dxa" w:w="889"/>
            <w:shd w:fill="F2F4F7" w:val="clear"/>
          </w:tcPr>
          <w:p>
            <w:pPr>
              <w:spacing w:before="20" w:after="20" w:line="180" w:lineRule="exact"/>
              <w:jc w:val="left"/>
            </w:pPr>
            <w:r/>
            <w:r>
              <w:rPr>
                <w:rFonts w:ascii="Arial" w:hAnsi="Arial"/>
                <w:b w:val="0"/>
                <w:i w:val="0"/>
                <w:sz w:val="16"/>
              </w:rPr>
              <w:t>Municipal + MOP + FNDR + GORE</w:t>
            </w:r>
          </w:p>
        </w:tc>
        <w:tc>
          <w:tcPr>
            <w:tcW w:type="dxa" w:w="404"/>
            <w:shd w:fill="F2F4F7" w:val="clear"/>
          </w:tcPr>
          <w:p>
            <w:pPr>
              <w:spacing w:before="20" w:after="20" w:line="180" w:lineRule="exact"/>
              <w:jc w:val="left"/>
            </w:pPr>
            <w:r/>
            <w:r>
              <w:rPr>
                <w:rFonts w:ascii="Arial" w:hAnsi="Arial"/>
                <w:b w:val="0"/>
                <w:i w:val="0"/>
                <w:sz w:val="16"/>
              </w:rPr>
              <w:t>ODS 9, 11, 13</w:t>
            </w:r>
          </w:p>
        </w:tc>
      </w:tr>
      <w:tr>
        <w:tc>
          <w:tcPr>
            <w:tcW w:type="dxa" w:w="311"/>
            <w:shd w:fill="FFFFFF" w:val="clear"/>
          </w:tcPr>
          <w:p>
            <w:pPr>
              <w:spacing w:before="20" w:after="20" w:line="180" w:lineRule="exact"/>
              <w:jc w:val="left"/>
            </w:pPr>
            <w:r/>
            <w:r>
              <w:rPr>
                <w:rFonts w:ascii="Arial" w:hAnsi="Arial"/>
                <w:b w:val="0"/>
                <w:i w:val="0"/>
                <w:sz w:val="16"/>
              </w:rPr>
              <w:t>125</w:t>
            </w:r>
          </w:p>
        </w:tc>
        <w:tc>
          <w:tcPr>
            <w:tcW w:type="dxa" w:w="645"/>
            <w:shd w:fill="FFFFFF"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FFFFF"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FFFFF"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FFFFF" w:val="clear"/>
          </w:tcPr>
          <w:p>
            <w:pPr>
              <w:spacing w:before="20" w:after="20" w:line="180" w:lineRule="exact"/>
              <w:jc w:val="left"/>
            </w:pPr>
            <w:r/>
            <w:r>
              <w:rPr>
                <w:rFonts w:ascii="Arial" w:hAnsi="Arial"/>
                <w:b w:val="0"/>
                <w:i w:val="0"/>
                <w:sz w:val="16"/>
              </w:rPr>
              <w:t>Red de Voluntariado 'Voluntarios por Rengo'</w:t>
            </w:r>
          </w:p>
        </w:tc>
        <w:tc>
          <w:tcPr>
            <w:tcW w:type="dxa" w:w="736"/>
            <w:shd w:fill="FFFFFF" w:val="clear"/>
          </w:tcPr>
          <w:p>
            <w:pPr>
              <w:spacing w:before="20" w:after="20" w:line="180" w:lineRule="exact"/>
              <w:jc w:val="left"/>
            </w:pPr>
            <w:r/>
            <w:r>
              <w:rPr>
                <w:rFonts w:ascii="Arial" w:hAnsi="Arial"/>
                <w:b w:val="0"/>
                <w:i w:val="0"/>
                <w:sz w:val="16"/>
              </w:rPr>
              <w:t>Crear y formalizar red comunal de voluntariado para emergencias, con capacitación certificada, seguro de accidentes, equipamiento básico y protocolos de activación para apoyo a primera respuesta.</w:t>
            </w:r>
          </w:p>
        </w:tc>
        <w:tc>
          <w:tcPr>
            <w:tcW w:type="dxa" w:w="754"/>
            <w:shd w:fill="FFFFFF" w:val="clear"/>
          </w:tcPr>
          <w:p>
            <w:pPr>
              <w:spacing w:before="20" w:after="20" w:line="180" w:lineRule="exact"/>
              <w:jc w:val="left"/>
            </w:pPr>
            <w:r/>
            <w:r>
              <w:rPr>
                <w:rFonts w:ascii="Arial" w:hAnsi="Arial"/>
                <w:b w:val="0"/>
                <w:i/>
                <w:color w:val="065A82"/>
                <w:sz w:val="16"/>
              </w:rPr>
              <w:t>Con 330 organizaciones comunitarias activas y disposición a participar (49% afirmativa, 43% condicional según encuesta n=119), Rengo puede articular red de voluntarios. La encuesta NNA (n=21) muestra 100% disposición afirmativa a participar. Los 110 incendios forestales y riesgos de inundación requieren capacidad de respuesta ampliada.</w:t>
            </w:r>
          </w:p>
        </w:tc>
        <w:tc>
          <w:tcPr>
            <w:tcW w:type="dxa" w:w="724"/>
            <w:shd w:fill="FFFFFF" w:val="clear"/>
          </w:tcPr>
          <w:p>
            <w:pPr>
              <w:spacing w:before="20" w:after="20" w:line="180" w:lineRule="exact"/>
              <w:jc w:val="left"/>
            </w:pPr>
            <w:r/>
            <w:r>
              <w:rPr>
                <w:rFonts w:ascii="Arial" w:hAnsi="Arial"/>
                <w:b w:val="0"/>
                <w:i w:val="0"/>
                <w:sz w:val="16"/>
              </w:rPr>
              <w:t>Voluntarios registrados y capacitados; Activaciones de la red; Horas de voluntariado en emergencias</w:t>
            </w:r>
          </w:p>
        </w:tc>
        <w:tc>
          <w:tcPr>
            <w:tcW w:type="dxa" w:w="441"/>
            <w:shd w:fill="FFFFFF" w:val="clear"/>
          </w:tcPr>
          <w:p>
            <w:pPr>
              <w:spacing w:before="20" w:after="20" w:line="180" w:lineRule="exact"/>
              <w:jc w:val="left"/>
            </w:pPr>
            <w:r/>
            <w:r>
              <w:rPr>
                <w:rFonts w:ascii="Arial" w:hAnsi="Arial"/>
                <w:b w:val="0"/>
                <w:i w:val="0"/>
                <w:sz w:val="16"/>
              </w:rPr>
              <w:t>Voluntariado espontáneo sin red formal ni capacitación</w:t>
            </w:r>
          </w:p>
        </w:tc>
        <w:tc>
          <w:tcPr>
            <w:tcW w:type="dxa" w:w="423"/>
            <w:shd w:fill="FFFFFF" w:val="clear"/>
          </w:tcPr>
          <w:p>
            <w:pPr>
              <w:spacing w:before="20" w:after="20" w:line="180" w:lineRule="exact"/>
              <w:jc w:val="left"/>
            </w:pPr>
            <w:r/>
            <w:r>
              <w:rPr>
                <w:rFonts w:ascii="Arial" w:hAnsi="Arial"/>
                <w:b w:val="0"/>
                <w:i w:val="0"/>
                <w:sz w:val="16"/>
              </w:rPr>
              <w:t>100 voluntarios capacitados + protocolo de activación + seguro de accidentes</w:t>
            </w:r>
          </w:p>
        </w:tc>
        <w:tc>
          <w:tcPr>
            <w:tcW w:type="dxa" w:w="423"/>
            <w:shd w:fill="FFFFFF" w:val="clear"/>
          </w:tcPr>
          <w:p>
            <w:pPr>
              <w:spacing w:before="20" w:after="20" w:line="180" w:lineRule="exact"/>
              <w:jc w:val="left"/>
            </w:pPr>
            <w:r/>
            <w:r>
              <w:rPr>
                <w:rFonts w:ascii="Arial" w:hAnsi="Arial"/>
                <w:b w:val="0"/>
                <w:i w:val="0"/>
                <w:sz w:val="16"/>
              </w:rPr>
              <w:t>300 voluntarios + red territorial + certificación SENAPRED + equipamiento</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Dirección Protección Civil + DIDECO</w:t>
            </w:r>
          </w:p>
        </w:tc>
        <w:tc>
          <w:tcPr>
            <w:tcW w:type="dxa" w:w="889"/>
            <w:shd w:fill="FFFFFF" w:val="clear"/>
          </w:tcPr>
          <w:p>
            <w:pPr>
              <w:spacing w:before="20" w:after="20" w:line="180" w:lineRule="exact"/>
              <w:jc w:val="left"/>
            </w:pPr>
            <w:r/>
            <w:r>
              <w:rPr>
                <w:rFonts w:ascii="Arial" w:hAnsi="Arial"/>
                <w:b w:val="0"/>
                <w:i w:val="0"/>
                <w:sz w:val="16"/>
              </w:rPr>
              <w:t>Municipal + SENAPRED + Cruz Roja + Bomberos</w:t>
            </w:r>
          </w:p>
        </w:tc>
        <w:tc>
          <w:tcPr>
            <w:tcW w:type="dxa" w:w="404"/>
            <w:shd w:fill="FFFFFF" w:val="clear"/>
          </w:tcPr>
          <w:p>
            <w:pPr>
              <w:spacing w:before="20" w:after="20" w:line="180" w:lineRule="exact"/>
              <w:jc w:val="left"/>
            </w:pPr>
            <w:r/>
            <w:r>
              <w:rPr>
                <w:rFonts w:ascii="Arial" w:hAnsi="Arial"/>
                <w:b w:val="0"/>
                <w:i w:val="0"/>
                <w:sz w:val="16"/>
              </w:rPr>
              <w:t>ODS 11, 13, 17</w:t>
            </w:r>
          </w:p>
        </w:tc>
      </w:tr>
      <w:tr>
        <w:tc>
          <w:tcPr>
            <w:tcW w:type="dxa" w:w="311"/>
            <w:shd w:fill="F2F4F7" w:val="clear"/>
          </w:tcPr>
          <w:p>
            <w:pPr>
              <w:spacing w:before="20" w:after="20" w:line="180" w:lineRule="exact"/>
              <w:jc w:val="left"/>
            </w:pPr>
            <w:r/>
            <w:r>
              <w:rPr>
                <w:rFonts w:ascii="Arial" w:hAnsi="Arial"/>
                <w:b w:val="0"/>
                <w:i w:val="0"/>
                <w:sz w:val="16"/>
              </w:rPr>
              <w:t>126</w:t>
            </w:r>
          </w:p>
        </w:tc>
        <w:tc>
          <w:tcPr>
            <w:tcW w:type="dxa" w:w="645"/>
            <w:shd w:fill="F2F4F7" w:val="clear"/>
          </w:tcPr>
          <w:p>
            <w:pPr>
              <w:spacing w:before="20" w:after="20" w:line="180" w:lineRule="exact"/>
              <w:jc w:val="left"/>
            </w:pPr>
            <w:r/>
            <w:r>
              <w:rPr>
                <w:rFonts w:ascii="Arial" w:hAnsi="Arial"/>
                <w:b w:val="0"/>
                <w:i w:val="0"/>
                <w:sz w:val="16"/>
              </w:rPr>
              <w:t>Eje 5: Seguridad Pública y Gestión de Riesgos y Emergencias</w:t>
            </w:r>
          </w:p>
        </w:tc>
        <w:tc>
          <w:tcPr>
            <w:tcW w:type="dxa" w:w="696"/>
            <w:shd w:fill="F2F4F7" w:val="clear"/>
          </w:tcPr>
          <w:p>
            <w:pPr>
              <w:spacing w:before="20" w:after="20" w:line="180" w:lineRule="exact"/>
              <w:jc w:val="left"/>
            </w:pPr>
            <w:r/>
            <w:r>
              <w:rPr>
                <w:rFonts w:ascii="Arial" w:hAnsi="Arial"/>
                <w:b w:val="0"/>
                <w:i w:val="0"/>
                <w:sz w:val="16"/>
              </w:rPr>
              <w:t>OE 5.5 Implementar plan comunal de gestión del riesgo de desastres conforme Ley 21.364</w:t>
            </w:r>
          </w:p>
        </w:tc>
        <w:tc>
          <w:tcPr>
            <w:tcW w:type="dxa" w:w="626"/>
            <w:shd w:fill="F2F4F7" w:val="clear"/>
          </w:tcPr>
          <w:p>
            <w:pPr>
              <w:spacing w:before="20" w:after="20" w:line="180" w:lineRule="exact"/>
              <w:jc w:val="left"/>
            </w:pPr>
            <w:r/>
            <w:r>
              <w:rPr>
                <w:rFonts w:ascii="Arial" w:hAnsi="Arial"/>
                <w:b w:val="0"/>
                <w:i w:val="0"/>
                <w:sz w:val="16"/>
              </w:rPr>
              <w:t>Plan Comunal de Emergencia (Gestión de Emergencias y Desastres)</w:t>
            </w:r>
          </w:p>
        </w:tc>
        <w:tc>
          <w:tcPr>
            <w:tcW w:type="dxa" w:w="529"/>
            <w:shd w:fill="F2F4F7" w:val="clear"/>
          </w:tcPr>
          <w:p>
            <w:pPr>
              <w:spacing w:before="20" w:after="20" w:line="180" w:lineRule="exact"/>
              <w:jc w:val="left"/>
            </w:pPr>
            <w:r/>
            <w:r>
              <w:rPr>
                <w:rFonts w:ascii="Arial" w:hAnsi="Arial"/>
                <w:b w:val="0"/>
                <w:i w:val="0"/>
                <w:sz w:val="16"/>
              </w:rPr>
              <w:t>Mapeo de Zonas de Evacuación 'Rengo Seguro'</w:t>
            </w:r>
          </w:p>
        </w:tc>
        <w:tc>
          <w:tcPr>
            <w:tcW w:type="dxa" w:w="736"/>
            <w:shd w:fill="F2F4F7" w:val="clear"/>
          </w:tcPr>
          <w:p>
            <w:pPr>
              <w:spacing w:before="20" w:after="20" w:line="180" w:lineRule="exact"/>
              <w:jc w:val="left"/>
            </w:pPr>
            <w:r/>
            <w:r>
              <w:rPr>
                <w:rFonts w:ascii="Arial" w:hAnsi="Arial"/>
                <w:b w:val="0"/>
                <w:i w:val="0"/>
                <w:sz w:val="16"/>
              </w:rPr>
              <w:t>Elaborar y difundir mapeo completo de zonas de evacuación, rutas seguras, puntos de encuentro y albergues comunales, con señalética en terreno, material digital y capacitación comunitaria.</w:t>
            </w:r>
          </w:p>
        </w:tc>
        <w:tc>
          <w:tcPr>
            <w:tcW w:type="dxa" w:w="754"/>
            <w:shd w:fill="F2F4F7" w:val="clear"/>
          </w:tcPr>
          <w:p>
            <w:pPr>
              <w:spacing w:before="20" w:after="20" w:line="180" w:lineRule="exact"/>
              <w:jc w:val="left"/>
            </w:pPr>
            <w:r/>
            <w:r>
              <w:rPr>
                <w:rFonts w:ascii="Arial" w:hAnsi="Arial"/>
                <w:b w:val="0"/>
                <w:i/>
                <w:color w:val="065A82"/>
                <w:sz w:val="16"/>
              </w:rPr>
              <w:t>La preparación ante evacuación es crítica: la inundación de 1982 afectó 70% de superficie comunal, y existen asentamientos sin franjas de amortiguación respecto al Río Claro. Los 65.786 habitantes en 592 km2 requieren rutas de evacuación diferenciadas para distritos urbanos (&gt;4.000 hab/km2) y rurales (&lt;30 hab/km2).</w:t>
            </w:r>
          </w:p>
        </w:tc>
        <w:tc>
          <w:tcPr>
            <w:tcW w:type="dxa" w:w="724"/>
            <w:shd w:fill="F2F4F7" w:val="clear"/>
          </w:tcPr>
          <w:p>
            <w:pPr>
              <w:spacing w:before="20" w:after="20" w:line="180" w:lineRule="exact"/>
              <w:jc w:val="left"/>
            </w:pPr>
            <w:r/>
            <w:r>
              <w:rPr>
                <w:rFonts w:ascii="Arial" w:hAnsi="Arial"/>
                <w:b w:val="0"/>
                <w:i w:val="0"/>
                <w:sz w:val="16"/>
              </w:rPr>
              <w:t>Zonas de evacuación mapeadas; Señalética instalada; Población informada sobre rutas de evacuación</w:t>
            </w:r>
          </w:p>
        </w:tc>
        <w:tc>
          <w:tcPr>
            <w:tcW w:type="dxa" w:w="441"/>
            <w:shd w:fill="F2F4F7" w:val="clear"/>
          </w:tcPr>
          <w:p>
            <w:pPr>
              <w:spacing w:before="20" w:after="20" w:line="180" w:lineRule="exact"/>
              <w:jc w:val="left"/>
            </w:pPr>
            <w:r/>
            <w:r>
              <w:rPr>
                <w:rFonts w:ascii="Arial" w:hAnsi="Arial"/>
                <w:b w:val="0"/>
                <w:i w:val="0"/>
                <w:sz w:val="16"/>
              </w:rPr>
              <w:t>Mapeo parcial de zonas de evacuación sin señalética ni difusión</w:t>
            </w:r>
          </w:p>
        </w:tc>
        <w:tc>
          <w:tcPr>
            <w:tcW w:type="dxa" w:w="423"/>
            <w:shd w:fill="F2F4F7" w:val="clear"/>
          </w:tcPr>
          <w:p>
            <w:pPr>
              <w:spacing w:before="20" w:after="20" w:line="180" w:lineRule="exact"/>
              <w:jc w:val="left"/>
            </w:pPr>
            <w:r/>
            <w:r>
              <w:rPr>
                <w:rFonts w:ascii="Arial" w:hAnsi="Arial"/>
                <w:b w:val="0"/>
                <w:i w:val="0"/>
                <w:sz w:val="16"/>
              </w:rPr>
              <w:t>Mapeo 100% comuna + señalética en terreno + difusión digital y comunitaria</w:t>
            </w:r>
          </w:p>
        </w:tc>
        <w:tc>
          <w:tcPr>
            <w:tcW w:type="dxa" w:w="423"/>
            <w:shd w:fill="F2F4F7" w:val="clear"/>
          </w:tcPr>
          <w:p>
            <w:pPr>
              <w:spacing w:before="20" w:after="20" w:line="180" w:lineRule="exact"/>
              <w:jc w:val="left"/>
            </w:pPr>
            <w:r/>
            <w:r>
              <w:rPr>
                <w:rFonts w:ascii="Arial" w:hAnsi="Arial"/>
                <w:b w:val="0"/>
                <w:i w:val="0"/>
                <w:sz w:val="16"/>
              </w:rPr>
              <w:t>Mapeo dinámico actualizado + app de evacuación + simulacros con rutas + albergues equipados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Protección Civil + SECPLAN + DOM</w:t>
            </w:r>
          </w:p>
        </w:tc>
        <w:tc>
          <w:tcPr>
            <w:tcW w:type="dxa" w:w="889"/>
            <w:shd w:fill="F2F4F7" w:val="clear"/>
          </w:tcPr>
          <w:p>
            <w:pPr>
              <w:spacing w:before="20" w:after="20" w:line="180" w:lineRule="exact"/>
              <w:jc w:val="left"/>
            </w:pPr>
            <w:r/>
            <w:r>
              <w:rPr>
                <w:rFonts w:ascii="Arial" w:hAnsi="Arial"/>
                <w:b w:val="0"/>
                <w:i w:val="0"/>
                <w:sz w:val="16"/>
              </w:rPr>
              <w:t>Municipal + SENAPRED + FNDR</w:t>
            </w:r>
          </w:p>
        </w:tc>
        <w:tc>
          <w:tcPr>
            <w:tcW w:type="dxa" w:w="404"/>
            <w:shd w:fill="F2F4F7" w:val="clear"/>
          </w:tcPr>
          <w:p>
            <w:pPr>
              <w:spacing w:before="20" w:after="20" w:line="180" w:lineRule="exact"/>
              <w:jc w:val="left"/>
            </w:pPr>
            <w:r/>
            <w:r>
              <w:rPr>
                <w:rFonts w:ascii="Arial" w:hAnsi="Arial"/>
                <w:b w:val="0"/>
                <w:i w:val="0"/>
                <w:sz w:val="16"/>
              </w:rPr>
              <w:t>ODS 11, 13</w:t>
            </w:r>
          </w:p>
        </w:tc>
      </w:tr>
      <w:tr>
        <w:tc>
          <w:tcPr>
            <w:tcW w:type="dxa" w:w="311"/>
            <w:shd w:fill="FFFFFF" w:val="clear"/>
          </w:tcPr>
          <w:p>
            <w:pPr>
              <w:spacing w:before="20" w:after="20" w:line="180" w:lineRule="exact"/>
              <w:jc w:val="left"/>
            </w:pPr>
            <w:r/>
            <w:r>
              <w:rPr>
                <w:rFonts w:ascii="Arial" w:hAnsi="Arial"/>
                <w:b w:val="0"/>
                <w:i w:val="0"/>
                <w:sz w:val="16"/>
              </w:rPr>
              <w:t>127</w:t>
            </w:r>
          </w:p>
        </w:tc>
        <w:tc>
          <w:tcPr>
            <w:tcW w:type="dxa" w:w="645"/>
            <w:shd w:fill="FFFFFF"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FFFFF" w:val="clear"/>
          </w:tcPr>
          <w:p>
            <w:pPr>
              <w:spacing w:before="20" w:after="20" w:line="180" w:lineRule="exact"/>
              <w:jc w:val="left"/>
            </w:pPr>
            <w:r/>
            <w:r>
              <w:rPr>
                <w:rFonts w:ascii="Arial" w:hAnsi="Arial"/>
                <w:b w:val="0"/>
                <w:i w:val="0"/>
                <w:sz w:val="16"/>
              </w:rPr>
              <w:t>OE 6.1 Implementar sistema de monitoreo y evaluación de planes y programas municipales</w:t>
            </w:r>
          </w:p>
        </w:tc>
        <w:tc>
          <w:tcPr>
            <w:tcW w:type="dxa" w:w="626"/>
            <w:shd w:fill="FFFFFF"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FFFFF" w:val="clear"/>
          </w:tcPr>
          <w:p>
            <w:pPr>
              <w:spacing w:before="20" w:after="20" w:line="180" w:lineRule="exact"/>
              <w:jc w:val="left"/>
            </w:pPr>
            <w:r/>
            <w:r>
              <w:rPr>
                <w:rFonts w:ascii="Arial" w:hAnsi="Arial"/>
                <w:b w:val="0"/>
                <w:i w:val="0"/>
                <w:sz w:val="16"/>
              </w:rPr>
              <w:t>Planificación Estratégica Integral 'Municipio Coordinado'</w:t>
            </w:r>
          </w:p>
        </w:tc>
        <w:tc>
          <w:tcPr>
            <w:tcW w:type="dxa" w:w="736"/>
            <w:shd w:fill="FFFFFF" w:val="clear"/>
          </w:tcPr>
          <w:p>
            <w:pPr>
              <w:spacing w:before="20" w:after="20" w:line="180" w:lineRule="exact"/>
              <w:jc w:val="left"/>
            </w:pPr>
            <w:r/>
            <w:r>
              <w:rPr>
                <w:rFonts w:ascii="Arial" w:hAnsi="Arial"/>
                <w:b w:val="0"/>
                <w:i w:val="0"/>
                <w:sz w:val="16"/>
              </w:rPr>
              <w:t>Implementar sistema de planificación estratégica integral que articule PLADECO, presupuesto municipal, planes sectoriales y evaluación de gestión en plataforma unificada de seguimiento.</w:t>
            </w:r>
          </w:p>
        </w:tc>
        <w:tc>
          <w:tcPr>
            <w:tcW w:type="dxa" w:w="754"/>
            <w:shd w:fill="FFFFFF" w:val="clear"/>
          </w:tcPr>
          <w:p>
            <w:pPr>
              <w:spacing w:before="20" w:after="20" w:line="180" w:lineRule="exact"/>
              <w:jc w:val="left"/>
            </w:pPr>
            <w:r/>
            <w:r>
              <w:rPr>
                <w:rFonts w:ascii="Arial" w:hAnsi="Arial"/>
                <w:b w:val="0"/>
                <w:i/>
                <w:color w:val="065A82"/>
                <w:sz w:val="16"/>
              </w:rPr>
              <w:t>El ranking SUBDERE ubica a Rengo en puesto 11 de 33, cayendo de 80% (2018) a 58,4% (2023) de logro con nuevo instrumento de 26 ámbitos. El ICD evolucionó de 0,10 a 0,88, pero el PLADECO vigente tiene solo 40% de cumplimiento estimado. La planificación integrada permite alinear 65 instrumentos normativos y 55 decretos analizados.</w:t>
            </w:r>
          </w:p>
        </w:tc>
        <w:tc>
          <w:tcPr>
            <w:tcW w:type="dxa" w:w="724"/>
            <w:shd w:fill="FFFFFF" w:val="clear"/>
          </w:tcPr>
          <w:p>
            <w:pPr>
              <w:spacing w:before="20" w:after="20" w:line="180" w:lineRule="exact"/>
              <w:jc w:val="left"/>
            </w:pPr>
            <w:r/>
            <w:r>
              <w:rPr>
                <w:rFonts w:ascii="Arial" w:hAnsi="Arial"/>
                <w:b w:val="0"/>
                <w:i w:val="0"/>
                <w:sz w:val="16"/>
              </w:rPr>
              <w:t>Planes articulados en plataforma; Porcentaje de cumplimiento de metas PLADECO; Evaluaciones trimestrales realizadas</w:t>
            </w:r>
          </w:p>
        </w:tc>
        <w:tc>
          <w:tcPr>
            <w:tcW w:type="dxa" w:w="441"/>
            <w:shd w:fill="FFFFFF" w:val="clear"/>
          </w:tcPr>
          <w:p>
            <w:pPr>
              <w:spacing w:before="20" w:after="20" w:line="180" w:lineRule="exact"/>
              <w:jc w:val="left"/>
            </w:pPr>
            <w:r/>
            <w:r>
              <w:rPr>
                <w:rFonts w:ascii="Arial" w:hAnsi="Arial"/>
                <w:b w:val="0"/>
                <w:i w:val="0"/>
                <w:sz w:val="16"/>
              </w:rPr>
              <w:t>Planificación sectorial desarticulada sin sistema de seguimiento</w:t>
            </w:r>
          </w:p>
        </w:tc>
        <w:tc>
          <w:tcPr>
            <w:tcW w:type="dxa" w:w="423"/>
            <w:shd w:fill="FFFFFF" w:val="clear"/>
          </w:tcPr>
          <w:p>
            <w:pPr>
              <w:spacing w:before="20" w:after="20" w:line="180" w:lineRule="exact"/>
              <w:jc w:val="left"/>
            </w:pPr>
            <w:r/>
            <w:r>
              <w:rPr>
                <w:rFonts w:ascii="Arial" w:hAnsi="Arial"/>
                <w:b w:val="0"/>
                <w:i w:val="0"/>
                <w:sz w:val="16"/>
              </w:rPr>
              <w:t>Plataforma de seguimiento operativa + evaluación trimestral + tablero de gestión</w:t>
            </w:r>
          </w:p>
        </w:tc>
        <w:tc>
          <w:tcPr>
            <w:tcW w:type="dxa" w:w="423"/>
            <w:shd w:fill="FFFFFF" w:val="clear"/>
          </w:tcPr>
          <w:p>
            <w:pPr>
              <w:spacing w:before="20" w:after="20" w:line="180" w:lineRule="exact"/>
              <w:jc w:val="left"/>
            </w:pPr>
            <w:r/>
            <w:r>
              <w:rPr>
                <w:rFonts w:ascii="Arial" w:hAnsi="Arial"/>
                <w:b w:val="0"/>
                <w:i w:val="0"/>
                <w:sz w:val="16"/>
              </w:rPr>
              <w:t>Sistema integral de planificación + evaluación en tiempo real + mejora continua</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SECPLAN + Administración Municipal</w:t>
            </w:r>
          </w:p>
        </w:tc>
        <w:tc>
          <w:tcPr>
            <w:tcW w:type="dxa" w:w="889"/>
            <w:shd w:fill="FFFFFF" w:val="clear"/>
          </w:tcPr>
          <w:p>
            <w:pPr>
              <w:spacing w:before="20" w:after="20" w:line="180" w:lineRule="exact"/>
              <w:jc w:val="left"/>
            </w:pPr>
            <w:r/>
            <w:r>
              <w:rPr>
                <w:rFonts w:ascii="Arial" w:hAnsi="Arial"/>
                <w:b w:val="0"/>
                <w:i w:val="0"/>
                <w:sz w:val="16"/>
              </w:rPr>
              <w:t>Municipal + SUBDERE</w:t>
            </w:r>
          </w:p>
        </w:tc>
        <w:tc>
          <w:tcPr>
            <w:tcW w:type="dxa" w:w="404"/>
            <w:shd w:fill="FFFFFF" w:val="clear"/>
          </w:tcPr>
          <w:p>
            <w:pPr>
              <w:spacing w:before="20" w:after="20" w:line="180" w:lineRule="exact"/>
              <w:jc w:val="left"/>
            </w:pPr>
            <w:r/>
            <w:r>
              <w:rPr>
                <w:rFonts w:ascii="Arial" w:hAnsi="Arial"/>
                <w:b w:val="0"/>
                <w:i w:val="0"/>
                <w:sz w:val="16"/>
              </w:rPr>
              <w:t>ODS 16, 17</w:t>
            </w:r>
          </w:p>
        </w:tc>
      </w:tr>
      <w:tr>
        <w:tc>
          <w:tcPr>
            <w:tcW w:type="dxa" w:w="311"/>
            <w:shd w:fill="F2F4F7" w:val="clear"/>
          </w:tcPr>
          <w:p>
            <w:pPr>
              <w:spacing w:before="20" w:after="20" w:line="180" w:lineRule="exact"/>
              <w:jc w:val="left"/>
            </w:pPr>
            <w:r/>
            <w:r>
              <w:rPr>
                <w:rFonts w:ascii="Arial" w:hAnsi="Arial"/>
                <w:b w:val="0"/>
                <w:i w:val="0"/>
                <w:sz w:val="16"/>
              </w:rPr>
              <w:t>128</w:t>
            </w:r>
          </w:p>
        </w:tc>
        <w:tc>
          <w:tcPr>
            <w:tcW w:type="dxa" w:w="645"/>
            <w:shd w:fill="F2F4F7"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2F4F7" w:val="clear"/>
          </w:tcPr>
          <w:p>
            <w:pPr>
              <w:spacing w:before="20" w:after="20" w:line="180" w:lineRule="exact"/>
              <w:jc w:val="left"/>
            </w:pPr>
            <w:r/>
            <w:r>
              <w:rPr>
                <w:rFonts w:ascii="Arial" w:hAnsi="Arial"/>
                <w:b w:val="0"/>
                <w:i w:val="0"/>
                <w:sz w:val="16"/>
              </w:rPr>
              <w:t>OE 6.2 Fortalecer capacidades del recurso humano municipal mediante capacitación y desarrollo profesional</w:t>
            </w:r>
          </w:p>
        </w:tc>
        <w:tc>
          <w:tcPr>
            <w:tcW w:type="dxa" w:w="626"/>
            <w:shd w:fill="F2F4F7"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2F4F7" w:val="clear"/>
          </w:tcPr>
          <w:p>
            <w:pPr>
              <w:spacing w:before="20" w:after="20" w:line="180" w:lineRule="exact"/>
              <w:jc w:val="left"/>
            </w:pPr>
            <w:r/>
            <w:r>
              <w:rPr>
                <w:rFonts w:ascii="Arial" w:hAnsi="Arial"/>
                <w:b w:val="0"/>
                <w:i w:val="0"/>
                <w:sz w:val="16"/>
              </w:rPr>
              <w:t>Modernización del Código de Ética Municipal</w:t>
            </w:r>
          </w:p>
        </w:tc>
        <w:tc>
          <w:tcPr>
            <w:tcW w:type="dxa" w:w="736"/>
            <w:shd w:fill="F2F4F7" w:val="clear"/>
          </w:tcPr>
          <w:p>
            <w:pPr>
              <w:spacing w:before="20" w:after="20" w:line="180" w:lineRule="exact"/>
              <w:jc w:val="left"/>
            </w:pPr>
            <w:r/>
            <w:r>
              <w:rPr>
                <w:rFonts w:ascii="Arial" w:hAnsi="Arial"/>
                <w:b w:val="0"/>
                <w:i w:val="0"/>
                <w:sz w:val="16"/>
              </w:rPr>
              <w:t>Actualizar y fortalecer el código de ética municipal, implementando sistema de declaración de intereses, capacitación en probidad, canal de denuncias y comité de ética con participación ciudadana.</w:t>
            </w:r>
          </w:p>
        </w:tc>
        <w:tc>
          <w:tcPr>
            <w:tcW w:type="dxa" w:w="754"/>
            <w:shd w:fill="F2F4F7" w:val="clear"/>
          </w:tcPr>
          <w:p>
            <w:pPr>
              <w:spacing w:before="20" w:after="20" w:line="180" w:lineRule="exact"/>
              <w:jc w:val="left"/>
            </w:pPr>
            <w:r/>
            <w:r>
              <w:rPr>
                <w:rFonts w:ascii="Arial" w:hAnsi="Arial"/>
                <w:b w:val="0"/>
                <w:i/>
                <w:color w:val="065A82"/>
                <w:sz w:val="16"/>
              </w:rPr>
              <w:t>La Contraloría emitió 24 instrumentos de control en 15 años con 3 derivaciones al Ministerio Público y hallazgos de fraccionamiento reiterado de contratos. El diagnóstico normativo identifica 63,6% de decretos vigentes con más de 20 años. La encuesta funcionaria (n=116) reporta 22% de disputas laborales y 3% de acoso sexual.</w:t>
            </w:r>
          </w:p>
        </w:tc>
        <w:tc>
          <w:tcPr>
            <w:tcW w:type="dxa" w:w="724"/>
            <w:shd w:fill="F2F4F7" w:val="clear"/>
          </w:tcPr>
          <w:p>
            <w:pPr>
              <w:spacing w:before="20" w:after="20" w:line="180" w:lineRule="exact"/>
              <w:jc w:val="left"/>
            </w:pPr>
            <w:r/>
            <w:r>
              <w:rPr>
                <w:rFonts w:ascii="Arial" w:hAnsi="Arial"/>
                <w:b w:val="0"/>
                <w:i w:val="0"/>
                <w:sz w:val="16"/>
              </w:rPr>
              <w:t>Código de ética actualizado; Funcionarios capacitados en probidad; Denuncias gestionadas por canal ético</w:t>
            </w:r>
          </w:p>
        </w:tc>
        <w:tc>
          <w:tcPr>
            <w:tcW w:type="dxa" w:w="441"/>
            <w:shd w:fill="F2F4F7" w:val="clear"/>
          </w:tcPr>
          <w:p>
            <w:pPr>
              <w:spacing w:before="20" w:after="20" w:line="180" w:lineRule="exact"/>
              <w:jc w:val="left"/>
            </w:pPr>
            <w:r/>
            <w:r>
              <w:rPr>
                <w:rFonts w:ascii="Arial" w:hAnsi="Arial"/>
                <w:b w:val="0"/>
                <w:i w:val="0"/>
                <w:sz w:val="16"/>
              </w:rPr>
              <w:t>Código de ética desactualizado sin mecanismos de control</w:t>
            </w:r>
          </w:p>
        </w:tc>
        <w:tc>
          <w:tcPr>
            <w:tcW w:type="dxa" w:w="423"/>
            <w:shd w:fill="F2F4F7" w:val="clear"/>
          </w:tcPr>
          <w:p>
            <w:pPr>
              <w:spacing w:before="20" w:after="20" w:line="180" w:lineRule="exact"/>
              <w:jc w:val="left"/>
            </w:pPr>
            <w:r/>
            <w:r>
              <w:rPr>
                <w:rFonts w:ascii="Arial" w:hAnsi="Arial"/>
                <w:b w:val="0"/>
                <w:i w:val="0"/>
                <w:sz w:val="16"/>
              </w:rPr>
              <w:t>Código actualizado + 100% funcionarios capacitados + canal de denuncias operativo</w:t>
            </w:r>
          </w:p>
        </w:tc>
        <w:tc>
          <w:tcPr>
            <w:tcW w:type="dxa" w:w="423"/>
            <w:shd w:fill="F2F4F7" w:val="clear"/>
          </w:tcPr>
          <w:p>
            <w:pPr>
              <w:spacing w:before="20" w:after="20" w:line="180" w:lineRule="exact"/>
              <w:jc w:val="left"/>
            </w:pPr>
            <w:r/>
            <w:r>
              <w:rPr>
                <w:rFonts w:ascii="Arial" w:hAnsi="Arial"/>
                <w:b w:val="0"/>
                <w:i w:val="0"/>
                <w:sz w:val="16"/>
              </w:rPr>
              <w:t>Sistema de integridad institucional + evaluación periódica + cultura ética instalada</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Administración Municipal + RRHH + Jurídica</w:t>
            </w:r>
          </w:p>
        </w:tc>
        <w:tc>
          <w:tcPr>
            <w:tcW w:type="dxa" w:w="889"/>
            <w:shd w:fill="F2F4F7" w:val="clear"/>
          </w:tcPr>
          <w:p>
            <w:pPr>
              <w:spacing w:before="20" w:after="20" w:line="180" w:lineRule="exact"/>
              <w:jc w:val="left"/>
            </w:pPr>
            <w:r/>
            <w:r>
              <w:rPr>
                <w:rFonts w:ascii="Arial" w:hAnsi="Arial"/>
                <w:b w:val="0"/>
                <w:i w:val="0"/>
                <w:sz w:val="16"/>
              </w:rPr>
              <w:t>Municipal + Contraloría</w:t>
            </w:r>
          </w:p>
        </w:tc>
        <w:tc>
          <w:tcPr>
            <w:tcW w:type="dxa" w:w="404"/>
            <w:shd w:fill="F2F4F7" w:val="clear"/>
          </w:tcPr>
          <w:p>
            <w:pPr>
              <w:spacing w:before="20" w:after="20" w:line="180" w:lineRule="exact"/>
              <w:jc w:val="left"/>
            </w:pPr>
            <w:r/>
            <w:r>
              <w:rPr>
                <w:rFonts w:ascii="Arial" w:hAnsi="Arial"/>
                <w:b w:val="0"/>
                <w:i w:val="0"/>
                <w:sz w:val="16"/>
              </w:rPr>
              <w:t>ODS 16</w:t>
            </w:r>
          </w:p>
        </w:tc>
      </w:tr>
      <w:tr>
        <w:tc>
          <w:tcPr>
            <w:tcW w:type="dxa" w:w="311"/>
            <w:shd w:fill="FFFFFF" w:val="clear"/>
          </w:tcPr>
          <w:p>
            <w:pPr>
              <w:spacing w:before="20" w:after="20" w:line="180" w:lineRule="exact"/>
              <w:jc w:val="left"/>
            </w:pPr>
            <w:r/>
            <w:r>
              <w:rPr>
                <w:rFonts w:ascii="Arial" w:hAnsi="Arial"/>
                <w:b w:val="0"/>
                <w:i w:val="0"/>
                <w:sz w:val="16"/>
              </w:rPr>
              <w:t>129</w:t>
            </w:r>
          </w:p>
        </w:tc>
        <w:tc>
          <w:tcPr>
            <w:tcW w:type="dxa" w:w="645"/>
            <w:shd w:fill="FFFFFF"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FFFFF" w:val="clear"/>
          </w:tcPr>
          <w:p>
            <w:pPr>
              <w:spacing w:before="20" w:after="20" w:line="180" w:lineRule="exact"/>
              <w:jc w:val="left"/>
            </w:pPr>
            <w:r/>
            <w:r>
              <w:rPr>
                <w:rFonts w:ascii="Arial" w:hAnsi="Arial"/>
                <w:b w:val="0"/>
                <w:i w:val="0"/>
                <w:sz w:val="16"/>
              </w:rPr>
              <w:t>OE 6.6 Fortalecer la cuenta pública y la rendición de cuentas participativa</w:t>
            </w:r>
          </w:p>
        </w:tc>
        <w:tc>
          <w:tcPr>
            <w:tcW w:type="dxa" w:w="626"/>
            <w:shd w:fill="FFFFFF"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FFFFF" w:val="clear"/>
          </w:tcPr>
          <w:p>
            <w:pPr>
              <w:spacing w:before="20" w:after="20" w:line="180" w:lineRule="exact"/>
              <w:jc w:val="left"/>
            </w:pPr>
            <w:r/>
            <w:r>
              <w:rPr>
                <w:rFonts w:ascii="Arial" w:hAnsi="Arial"/>
                <w:b w:val="0"/>
                <w:i w:val="0"/>
                <w:sz w:val="16"/>
              </w:rPr>
              <w:t>Gobierno Abierto Municipal: Cocreación de Políticas</w:t>
            </w:r>
          </w:p>
        </w:tc>
        <w:tc>
          <w:tcPr>
            <w:tcW w:type="dxa" w:w="736"/>
            <w:shd w:fill="FFFFFF" w:val="clear"/>
          </w:tcPr>
          <w:p>
            <w:pPr>
              <w:spacing w:before="20" w:after="20" w:line="180" w:lineRule="exact"/>
              <w:jc w:val="left"/>
            </w:pPr>
            <w:r/>
            <w:r>
              <w:rPr>
                <w:rFonts w:ascii="Arial" w:hAnsi="Arial"/>
                <w:b w:val="0"/>
                <w:i w:val="0"/>
                <w:sz w:val="16"/>
              </w:rPr>
              <w:t>Implementar modelo de gobierno abierto municipal con datos abiertos, presupuestos participativos, consultas ciudadanas vinculantes y plataformas de cocreación de políticas públicas locales.</w:t>
            </w:r>
          </w:p>
        </w:tc>
        <w:tc>
          <w:tcPr>
            <w:tcW w:type="dxa" w:w="754"/>
            <w:shd w:fill="FFFFFF" w:val="clear"/>
          </w:tcPr>
          <w:p>
            <w:pPr>
              <w:spacing w:before="20" w:after="20" w:line="180" w:lineRule="exact"/>
              <w:jc w:val="left"/>
            </w:pPr>
            <w:r/>
            <w:r>
              <w:rPr>
                <w:rFonts w:ascii="Arial" w:hAnsi="Arial"/>
                <w:b w:val="0"/>
                <w:i/>
                <w:color w:val="065A82"/>
                <w:sz w:val="16"/>
              </w:rPr>
              <w:t>La participación ciudadana muestra potencial: 49% disposición afirmativa y 43% condicional (n=119), con 330 organizaciones comunitarias activas. La transparencia CPLT mejoró de 16,41% (2012) a 97,89% (2023). El IDHC de participación creció de 0,40 a 0,65 pero es la dimensión más lenta.</w:t>
            </w:r>
          </w:p>
        </w:tc>
        <w:tc>
          <w:tcPr>
            <w:tcW w:type="dxa" w:w="724"/>
            <w:shd w:fill="FFFFFF" w:val="clear"/>
          </w:tcPr>
          <w:p>
            <w:pPr>
              <w:spacing w:before="20" w:after="20" w:line="180" w:lineRule="exact"/>
              <w:jc w:val="left"/>
            </w:pPr>
            <w:r/>
            <w:r>
              <w:rPr>
                <w:rFonts w:ascii="Arial" w:hAnsi="Arial"/>
                <w:b w:val="0"/>
                <w:i w:val="0"/>
                <w:sz w:val="16"/>
              </w:rPr>
              <w:t>Datos abiertos publicados; Consultas ciudadanas realizadas; Propuestas ciudadanas incorporadas a gestión</w:t>
            </w:r>
          </w:p>
        </w:tc>
        <w:tc>
          <w:tcPr>
            <w:tcW w:type="dxa" w:w="441"/>
            <w:shd w:fill="FFFFFF" w:val="clear"/>
          </w:tcPr>
          <w:p>
            <w:pPr>
              <w:spacing w:before="20" w:after="20" w:line="180" w:lineRule="exact"/>
              <w:jc w:val="left"/>
            </w:pPr>
            <w:r/>
            <w:r>
              <w:rPr>
                <w:rFonts w:ascii="Arial" w:hAnsi="Arial"/>
                <w:b w:val="0"/>
                <w:i w:val="0"/>
                <w:sz w:val="16"/>
              </w:rPr>
              <w:t>Participación ciudadana limitada a consultas formales</w:t>
            </w:r>
          </w:p>
        </w:tc>
        <w:tc>
          <w:tcPr>
            <w:tcW w:type="dxa" w:w="423"/>
            <w:shd w:fill="FFFFFF" w:val="clear"/>
          </w:tcPr>
          <w:p>
            <w:pPr>
              <w:spacing w:before="20" w:after="20" w:line="180" w:lineRule="exact"/>
              <w:jc w:val="left"/>
            </w:pPr>
            <w:r/>
            <w:r>
              <w:rPr>
                <w:rFonts w:ascii="Arial" w:hAnsi="Arial"/>
                <w:b w:val="0"/>
                <w:i w:val="0"/>
                <w:sz w:val="16"/>
              </w:rPr>
              <w:t>Portal de datos abiertos + 4 consultas anuales + presupuesto participativo</w:t>
            </w:r>
          </w:p>
        </w:tc>
        <w:tc>
          <w:tcPr>
            <w:tcW w:type="dxa" w:w="423"/>
            <w:shd w:fill="FFFFFF" w:val="clear"/>
          </w:tcPr>
          <w:p>
            <w:pPr>
              <w:spacing w:before="20" w:after="20" w:line="180" w:lineRule="exact"/>
              <w:jc w:val="left"/>
            </w:pPr>
            <w:r/>
            <w:r>
              <w:rPr>
                <w:rFonts w:ascii="Arial" w:hAnsi="Arial"/>
                <w:b w:val="0"/>
                <w:i w:val="0"/>
                <w:sz w:val="16"/>
              </w:rPr>
              <w:t>Gobierno abierto integral + cocreación permanente + índice de participación alto</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SECPLAN + Comunicaciones + DIDECO</w:t>
            </w:r>
          </w:p>
        </w:tc>
        <w:tc>
          <w:tcPr>
            <w:tcW w:type="dxa" w:w="889"/>
            <w:shd w:fill="FFFFFF" w:val="clear"/>
          </w:tcPr>
          <w:p>
            <w:pPr>
              <w:spacing w:before="20" w:after="20" w:line="180" w:lineRule="exact"/>
              <w:jc w:val="left"/>
            </w:pPr>
            <w:r/>
            <w:r>
              <w:rPr>
                <w:rFonts w:ascii="Arial" w:hAnsi="Arial"/>
                <w:b w:val="0"/>
                <w:i w:val="0"/>
                <w:sz w:val="16"/>
              </w:rPr>
              <w:t>Municipal + SUBDERE + Sociedad Civil</w:t>
            </w:r>
          </w:p>
        </w:tc>
        <w:tc>
          <w:tcPr>
            <w:tcW w:type="dxa" w:w="404"/>
            <w:shd w:fill="FFFFFF" w:val="clear"/>
          </w:tcPr>
          <w:p>
            <w:pPr>
              <w:spacing w:before="20" w:after="20" w:line="180" w:lineRule="exact"/>
              <w:jc w:val="left"/>
            </w:pPr>
            <w:r/>
            <w:r>
              <w:rPr>
                <w:rFonts w:ascii="Arial" w:hAnsi="Arial"/>
                <w:b w:val="0"/>
                <w:i w:val="0"/>
                <w:sz w:val="16"/>
              </w:rPr>
              <w:t>ODS 16, 17</w:t>
            </w:r>
          </w:p>
        </w:tc>
      </w:tr>
      <w:tr>
        <w:tc>
          <w:tcPr>
            <w:tcW w:type="dxa" w:w="311"/>
            <w:shd w:fill="F2F4F7" w:val="clear"/>
          </w:tcPr>
          <w:p>
            <w:pPr>
              <w:spacing w:before="20" w:after="20" w:line="180" w:lineRule="exact"/>
              <w:jc w:val="left"/>
            </w:pPr>
            <w:r/>
            <w:r>
              <w:rPr>
                <w:rFonts w:ascii="Arial" w:hAnsi="Arial"/>
                <w:b w:val="0"/>
                <w:i w:val="0"/>
                <w:sz w:val="16"/>
              </w:rPr>
              <w:t>130</w:t>
            </w:r>
          </w:p>
        </w:tc>
        <w:tc>
          <w:tcPr>
            <w:tcW w:type="dxa" w:w="645"/>
            <w:shd w:fill="F2F4F7"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2F4F7" w:val="clear"/>
          </w:tcPr>
          <w:p>
            <w:pPr>
              <w:spacing w:before="20" w:after="20" w:line="180" w:lineRule="exact"/>
              <w:jc w:val="left"/>
            </w:pPr>
            <w:r/>
            <w:r>
              <w:rPr>
                <w:rFonts w:ascii="Arial" w:hAnsi="Arial"/>
                <w:b w:val="0"/>
                <w:i w:val="0"/>
                <w:sz w:val="16"/>
              </w:rPr>
              <w:t>OE 6.6 Fortalecer la cuenta pública y la rendición de cuentas participativa</w:t>
            </w:r>
          </w:p>
        </w:tc>
        <w:tc>
          <w:tcPr>
            <w:tcW w:type="dxa" w:w="626"/>
            <w:shd w:fill="F2F4F7"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2F4F7" w:val="clear"/>
          </w:tcPr>
          <w:p>
            <w:pPr>
              <w:spacing w:before="20" w:after="20" w:line="180" w:lineRule="exact"/>
              <w:jc w:val="left"/>
            </w:pPr>
            <w:r/>
            <w:r>
              <w:rPr>
                <w:rFonts w:ascii="Arial" w:hAnsi="Arial"/>
                <w:b w:val="0"/>
                <w:i w:val="0"/>
                <w:sz w:val="16"/>
              </w:rPr>
              <w:t>Transparencia y Probidad '0 Tolerancia a la Corrupción'</w:t>
            </w:r>
          </w:p>
        </w:tc>
        <w:tc>
          <w:tcPr>
            <w:tcW w:type="dxa" w:w="736"/>
            <w:shd w:fill="F2F4F7" w:val="clear"/>
          </w:tcPr>
          <w:p>
            <w:pPr>
              <w:spacing w:before="20" w:after="20" w:line="180" w:lineRule="exact"/>
              <w:jc w:val="left"/>
            </w:pPr>
            <w:r/>
            <w:r>
              <w:rPr>
                <w:rFonts w:ascii="Arial" w:hAnsi="Arial"/>
                <w:b w:val="0"/>
                <w:i w:val="0"/>
                <w:sz w:val="16"/>
              </w:rPr>
              <w:t>Fortalecer políticas de transparencia activa y pasiva, implementando auditorías internas periódicas, sistema de control interno, publicación proactiva de información y canal de denuncias ciudadano.</w:t>
            </w:r>
          </w:p>
        </w:tc>
        <w:tc>
          <w:tcPr>
            <w:tcW w:type="dxa" w:w="754"/>
            <w:shd w:fill="F2F4F7" w:val="clear"/>
          </w:tcPr>
          <w:p>
            <w:pPr>
              <w:spacing w:before="20" w:after="20" w:line="180" w:lineRule="exact"/>
              <w:jc w:val="left"/>
            </w:pPr>
            <w:r/>
            <w:r>
              <w:rPr>
                <w:rFonts w:ascii="Arial" w:hAnsi="Arial"/>
                <w:b w:val="0"/>
                <w:i/>
                <w:color w:val="065A82"/>
                <w:sz w:val="16"/>
              </w:rPr>
              <w:t>La transparencia CPLT mejoró de 16,41% (2012) a 97,89% (2023), pero la Contraloría emitió 24 instrumentos con hallazgos de gastos sin respaldo (8 documentos), rendiciones deficientes (9 documentos) y 3 derivaciones penales. El diagnóstico normativo identifica 8 vacíos críticos y 50,9% de decretos son modificaciones (parcheo).</w:t>
            </w:r>
          </w:p>
        </w:tc>
        <w:tc>
          <w:tcPr>
            <w:tcW w:type="dxa" w:w="724"/>
            <w:shd w:fill="F2F4F7" w:val="clear"/>
          </w:tcPr>
          <w:p>
            <w:pPr>
              <w:spacing w:before="20" w:after="20" w:line="180" w:lineRule="exact"/>
              <w:jc w:val="left"/>
            </w:pPr>
            <w:r/>
            <w:r>
              <w:rPr>
                <w:rFonts w:ascii="Arial" w:hAnsi="Arial"/>
                <w:b w:val="0"/>
                <w:i w:val="0"/>
                <w:sz w:val="16"/>
              </w:rPr>
              <w:t>Índice de transparencia municipal; Auditorías realizadas; Solicitudes de transparencia atendidas en plazo</w:t>
            </w:r>
          </w:p>
        </w:tc>
        <w:tc>
          <w:tcPr>
            <w:tcW w:type="dxa" w:w="441"/>
            <w:shd w:fill="F2F4F7" w:val="clear"/>
          </w:tcPr>
          <w:p>
            <w:pPr>
              <w:spacing w:before="20" w:after="20" w:line="180" w:lineRule="exact"/>
              <w:jc w:val="left"/>
            </w:pPr>
            <w:r/>
            <w:r>
              <w:rPr>
                <w:rFonts w:ascii="Arial" w:hAnsi="Arial"/>
                <w:b w:val="0"/>
                <w:i w:val="0"/>
                <w:sz w:val="16"/>
              </w:rPr>
              <w:t>Cumplimiento básico de transparencia activa</w:t>
            </w:r>
          </w:p>
        </w:tc>
        <w:tc>
          <w:tcPr>
            <w:tcW w:type="dxa" w:w="423"/>
            <w:shd w:fill="F2F4F7" w:val="clear"/>
          </w:tcPr>
          <w:p>
            <w:pPr>
              <w:spacing w:before="20" w:after="20" w:line="180" w:lineRule="exact"/>
              <w:jc w:val="left"/>
            </w:pPr>
            <w:r/>
            <w:r>
              <w:rPr>
                <w:rFonts w:ascii="Arial" w:hAnsi="Arial"/>
                <w:b w:val="0"/>
                <w:i w:val="0"/>
                <w:sz w:val="16"/>
              </w:rPr>
              <w:t>100% transparencia activa + auditorías semestrales + canal de denuncias</w:t>
            </w:r>
          </w:p>
        </w:tc>
        <w:tc>
          <w:tcPr>
            <w:tcW w:type="dxa" w:w="423"/>
            <w:shd w:fill="F2F4F7" w:val="clear"/>
          </w:tcPr>
          <w:p>
            <w:pPr>
              <w:spacing w:before="20" w:after="20" w:line="180" w:lineRule="exact"/>
              <w:jc w:val="left"/>
            </w:pPr>
            <w:r/>
            <w:r>
              <w:rPr>
                <w:rFonts w:ascii="Arial" w:hAnsi="Arial"/>
                <w:b w:val="0"/>
                <w:i w:val="0"/>
                <w:sz w:val="16"/>
              </w:rPr>
              <w:t>Certificación de transparencia + auditorías con estándares internacionales</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Administración Municipal + Contraloría Interna + Jurídica</w:t>
            </w:r>
          </w:p>
        </w:tc>
        <w:tc>
          <w:tcPr>
            <w:tcW w:type="dxa" w:w="889"/>
            <w:shd w:fill="F2F4F7" w:val="clear"/>
          </w:tcPr>
          <w:p>
            <w:pPr>
              <w:spacing w:before="20" w:after="20" w:line="180" w:lineRule="exact"/>
              <w:jc w:val="left"/>
            </w:pPr>
            <w:r/>
            <w:r>
              <w:rPr>
                <w:rFonts w:ascii="Arial" w:hAnsi="Arial"/>
                <w:b w:val="0"/>
                <w:i w:val="0"/>
                <w:sz w:val="16"/>
              </w:rPr>
              <w:t>Municipal + Consejo para la Transparencia</w:t>
            </w:r>
          </w:p>
        </w:tc>
        <w:tc>
          <w:tcPr>
            <w:tcW w:type="dxa" w:w="404"/>
            <w:shd w:fill="F2F4F7" w:val="clear"/>
          </w:tcPr>
          <w:p>
            <w:pPr>
              <w:spacing w:before="20" w:after="20" w:line="180" w:lineRule="exact"/>
              <w:jc w:val="left"/>
            </w:pPr>
            <w:r/>
            <w:r>
              <w:rPr>
                <w:rFonts w:ascii="Arial" w:hAnsi="Arial"/>
                <w:b w:val="0"/>
                <w:i w:val="0"/>
                <w:sz w:val="16"/>
              </w:rPr>
              <w:t>ODS 16</w:t>
            </w:r>
          </w:p>
        </w:tc>
      </w:tr>
      <w:tr>
        <w:tc>
          <w:tcPr>
            <w:tcW w:type="dxa" w:w="311"/>
            <w:shd w:fill="FFFFFF" w:val="clear"/>
          </w:tcPr>
          <w:p>
            <w:pPr>
              <w:spacing w:before="20" w:after="20" w:line="180" w:lineRule="exact"/>
              <w:jc w:val="left"/>
            </w:pPr>
            <w:r/>
            <w:r>
              <w:rPr>
                <w:rFonts w:ascii="Arial" w:hAnsi="Arial"/>
                <w:b w:val="0"/>
                <w:i w:val="0"/>
                <w:sz w:val="16"/>
              </w:rPr>
              <w:t>131</w:t>
            </w:r>
          </w:p>
        </w:tc>
        <w:tc>
          <w:tcPr>
            <w:tcW w:type="dxa" w:w="645"/>
            <w:shd w:fill="FFFFFF"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FFFFF" w:val="clear"/>
          </w:tcPr>
          <w:p>
            <w:pPr>
              <w:spacing w:before="20" w:after="20" w:line="180" w:lineRule="exact"/>
              <w:jc w:val="left"/>
            </w:pPr>
            <w:r/>
            <w:r>
              <w:rPr>
                <w:rFonts w:ascii="Arial" w:hAnsi="Arial"/>
                <w:b w:val="0"/>
                <w:i w:val="0"/>
                <w:sz w:val="16"/>
              </w:rPr>
              <w:t>OE 6.5 Promover desarrollo económico local y emprendimiento comunitario</w:t>
            </w:r>
          </w:p>
        </w:tc>
        <w:tc>
          <w:tcPr>
            <w:tcW w:type="dxa" w:w="626"/>
            <w:shd w:fill="FFFFFF"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FFFFF" w:val="clear"/>
          </w:tcPr>
          <w:p>
            <w:pPr>
              <w:spacing w:before="20" w:after="20" w:line="180" w:lineRule="exact"/>
              <w:jc w:val="left"/>
            </w:pPr>
            <w:r/>
            <w:r>
              <w:rPr>
                <w:rFonts w:ascii="Arial" w:hAnsi="Arial"/>
                <w:b w:val="0"/>
                <w:i w:val="0"/>
                <w:sz w:val="16"/>
              </w:rPr>
              <w:t>Desconcentración de Servicios 'Rengo Atiende en tus Localidades'</w:t>
            </w:r>
          </w:p>
        </w:tc>
        <w:tc>
          <w:tcPr>
            <w:tcW w:type="dxa" w:w="736"/>
            <w:shd w:fill="FFFFFF" w:val="clear"/>
          </w:tcPr>
          <w:p>
            <w:pPr>
              <w:spacing w:before="20" w:after="20" w:line="180" w:lineRule="exact"/>
              <w:jc w:val="left"/>
            </w:pPr>
            <w:r/>
            <w:r>
              <w:rPr>
                <w:rFonts w:ascii="Arial" w:hAnsi="Arial"/>
                <w:b w:val="0"/>
                <w:i w:val="0"/>
                <w:sz w:val="16"/>
              </w:rPr>
              <w:t>Descentralizar servicios municipales hacia localidades rurales mediante oficinas satélite, atención itinerante y plataformas digitales para trámites, permisos y consultas sin necesidad de trasladarse al centro.</w:t>
            </w:r>
          </w:p>
        </w:tc>
        <w:tc>
          <w:tcPr>
            <w:tcW w:type="dxa" w:w="754"/>
            <w:shd w:fill="FFFFFF" w:val="clear"/>
          </w:tcPr>
          <w:p>
            <w:pPr>
              <w:spacing w:before="20" w:after="20" w:line="180" w:lineRule="exact"/>
              <w:jc w:val="left"/>
            </w:pPr>
            <w:r/>
            <w:r>
              <w:rPr>
                <w:rFonts w:ascii="Arial" w:hAnsi="Arial"/>
                <w:b w:val="0"/>
                <w:i/>
                <w:color w:val="065A82"/>
                <w:sz w:val="16"/>
              </w:rPr>
              <w:t>La dispersión territorial de Rengo (65.786 hab. en 592 km2) dificulta acceso a servicios: distritos rurales como Chanqueahue (232,5 km2) y Popeta (142,9 km2) tienen &lt;30 hab/km2. La brecha territorial es reconocida por 82% de funcionarios (n=116). El BIP rural representa solo $113 MM (11,5% de inversión total).</w:t>
            </w:r>
          </w:p>
        </w:tc>
        <w:tc>
          <w:tcPr>
            <w:tcW w:type="dxa" w:w="724"/>
            <w:shd w:fill="FFFFFF" w:val="clear"/>
          </w:tcPr>
          <w:p>
            <w:pPr>
              <w:spacing w:before="20" w:after="20" w:line="180" w:lineRule="exact"/>
              <w:jc w:val="left"/>
            </w:pPr>
            <w:r/>
            <w:r>
              <w:rPr>
                <w:rFonts w:ascii="Arial" w:hAnsi="Arial"/>
                <w:b w:val="0"/>
                <w:i w:val="0"/>
                <w:sz w:val="16"/>
              </w:rPr>
              <w:t>Localidades con servicio municipal desconcentrado; Trámites realizados en localidades; Satisfacción ciudadana rural</w:t>
            </w:r>
          </w:p>
        </w:tc>
        <w:tc>
          <w:tcPr>
            <w:tcW w:type="dxa" w:w="441"/>
            <w:shd w:fill="FFFFFF" w:val="clear"/>
          </w:tcPr>
          <w:p>
            <w:pPr>
              <w:spacing w:before="20" w:after="20" w:line="180" w:lineRule="exact"/>
              <w:jc w:val="left"/>
            </w:pPr>
            <w:r/>
            <w:r>
              <w:rPr>
                <w:rFonts w:ascii="Arial" w:hAnsi="Arial"/>
                <w:b w:val="0"/>
                <w:i w:val="0"/>
                <w:sz w:val="16"/>
              </w:rPr>
              <w:t>Servicios municipales concentrados en edificio central</w:t>
            </w:r>
          </w:p>
        </w:tc>
        <w:tc>
          <w:tcPr>
            <w:tcW w:type="dxa" w:w="423"/>
            <w:shd w:fill="FFFFFF" w:val="clear"/>
          </w:tcPr>
          <w:p>
            <w:pPr>
              <w:spacing w:before="20" w:after="20" w:line="180" w:lineRule="exact"/>
              <w:jc w:val="left"/>
            </w:pPr>
            <w:r/>
            <w:r>
              <w:rPr>
                <w:rFonts w:ascii="Arial" w:hAnsi="Arial"/>
                <w:b w:val="0"/>
                <w:i w:val="0"/>
                <w:sz w:val="16"/>
              </w:rPr>
              <w:t>5 oficinas satélite + atención itinerante mensual en 100% localidades</w:t>
            </w:r>
          </w:p>
        </w:tc>
        <w:tc>
          <w:tcPr>
            <w:tcW w:type="dxa" w:w="423"/>
            <w:shd w:fill="FFFFFF" w:val="clear"/>
          </w:tcPr>
          <w:p>
            <w:pPr>
              <w:spacing w:before="20" w:after="20" w:line="180" w:lineRule="exact"/>
              <w:jc w:val="left"/>
            </w:pPr>
            <w:r/>
            <w:r>
              <w:rPr>
                <w:rFonts w:ascii="Arial" w:hAnsi="Arial"/>
                <w:b w:val="0"/>
                <w:i w:val="0"/>
                <w:sz w:val="16"/>
              </w:rPr>
              <w:t>10 oficinas + plataforma digital de trámites + 100% servicios accesibles remotamente</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Administración Municipal + SECPLAN + Informática</w:t>
            </w:r>
          </w:p>
        </w:tc>
        <w:tc>
          <w:tcPr>
            <w:tcW w:type="dxa" w:w="889"/>
            <w:shd w:fill="FFFFFF" w:val="clear"/>
          </w:tcPr>
          <w:p>
            <w:pPr>
              <w:spacing w:before="20" w:after="20" w:line="180" w:lineRule="exact"/>
              <w:jc w:val="left"/>
            </w:pPr>
            <w:r/>
            <w:r>
              <w:rPr>
                <w:rFonts w:ascii="Arial" w:hAnsi="Arial"/>
                <w:b w:val="0"/>
                <w:i w:val="0"/>
                <w:sz w:val="16"/>
              </w:rPr>
              <w:t>Municipal + SUBDERE + FNDR</w:t>
            </w:r>
          </w:p>
        </w:tc>
        <w:tc>
          <w:tcPr>
            <w:tcW w:type="dxa" w:w="404"/>
            <w:shd w:fill="FFFFFF" w:val="clear"/>
          </w:tcPr>
          <w:p>
            <w:pPr>
              <w:spacing w:before="20" w:after="20" w:line="180" w:lineRule="exact"/>
              <w:jc w:val="left"/>
            </w:pPr>
            <w:r/>
            <w:r>
              <w:rPr>
                <w:rFonts w:ascii="Arial" w:hAnsi="Arial"/>
                <w:b w:val="0"/>
                <w:i w:val="0"/>
                <w:sz w:val="16"/>
              </w:rPr>
              <w:t>ODS 9, 10, 16</w:t>
            </w:r>
          </w:p>
        </w:tc>
      </w:tr>
      <w:tr>
        <w:tc>
          <w:tcPr>
            <w:tcW w:type="dxa" w:w="311"/>
            <w:shd w:fill="F2F4F7" w:val="clear"/>
          </w:tcPr>
          <w:p>
            <w:pPr>
              <w:spacing w:before="20" w:after="20" w:line="180" w:lineRule="exact"/>
              <w:jc w:val="left"/>
            </w:pPr>
            <w:r/>
            <w:r>
              <w:rPr>
                <w:rFonts w:ascii="Arial" w:hAnsi="Arial"/>
                <w:b w:val="0"/>
                <w:i w:val="0"/>
                <w:sz w:val="16"/>
              </w:rPr>
              <w:t>132</w:t>
            </w:r>
          </w:p>
        </w:tc>
        <w:tc>
          <w:tcPr>
            <w:tcW w:type="dxa" w:w="645"/>
            <w:shd w:fill="F2F4F7"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2F4F7" w:val="clear"/>
          </w:tcPr>
          <w:p>
            <w:pPr>
              <w:spacing w:before="20" w:after="20" w:line="180" w:lineRule="exact"/>
              <w:jc w:val="left"/>
            </w:pPr>
            <w:r/>
            <w:r>
              <w:rPr>
                <w:rFonts w:ascii="Arial" w:hAnsi="Arial"/>
                <w:b w:val="0"/>
                <w:i w:val="0"/>
                <w:sz w:val="16"/>
              </w:rPr>
              <w:t>OE 6.3 Implementar sistema ERP y transformación digital de la gestión municipal</w:t>
            </w:r>
          </w:p>
        </w:tc>
        <w:tc>
          <w:tcPr>
            <w:tcW w:type="dxa" w:w="626"/>
            <w:shd w:fill="F2F4F7"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2F4F7" w:val="clear"/>
          </w:tcPr>
          <w:p>
            <w:pPr>
              <w:spacing w:before="20" w:after="20" w:line="180" w:lineRule="exact"/>
              <w:jc w:val="left"/>
            </w:pPr>
            <w:r/>
            <w:r>
              <w:rPr>
                <w:rFonts w:ascii="Arial" w:hAnsi="Arial"/>
                <w:b w:val="0"/>
                <w:i w:val="0"/>
                <w:sz w:val="16"/>
              </w:rPr>
              <w:t>Edificio Municipal Consistorial 'Rosario Unido'</w:t>
            </w:r>
          </w:p>
        </w:tc>
        <w:tc>
          <w:tcPr>
            <w:tcW w:type="dxa" w:w="736"/>
            <w:shd w:fill="F2F4F7" w:val="clear"/>
          </w:tcPr>
          <w:p>
            <w:pPr>
              <w:spacing w:before="20" w:after="20" w:line="180" w:lineRule="exact"/>
              <w:jc w:val="left"/>
            </w:pPr>
            <w:r/>
            <w:r>
              <w:rPr>
                <w:rFonts w:ascii="Arial" w:hAnsi="Arial"/>
                <w:b w:val="0"/>
                <w:i w:val="0"/>
                <w:sz w:val="16"/>
              </w:rPr>
              <w:t>Construir o remodelar edificio municipal consistorial que integre servicios municipales, accesibilidad universal, eficiencia energética y espacios ciudadanos en infraestructura moderna y funcional.</w:t>
            </w:r>
          </w:p>
        </w:tc>
        <w:tc>
          <w:tcPr>
            <w:tcW w:type="dxa" w:w="754"/>
            <w:shd w:fill="F2F4F7" w:val="clear"/>
          </w:tcPr>
          <w:p>
            <w:pPr>
              <w:spacing w:before="20" w:after="20" w:line="180" w:lineRule="exact"/>
              <w:jc w:val="left"/>
            </w:pPr>
            <w:r/>
            <w:r>
              <w:rPr>
                <w:rFonts w:ascii="Arial" w:hAnsi="Arial"/>
                <w:b w:val="0"/>
                <w:i/>
                <w:color w:val="065A82"/>
                <w:sz w:val="16"/>
              </w:rPr>
              <w:t>La infraestructura municipal actual limita la calidad del servicio para 65.786 habitantes con 939 funcionarios y 34,5% de profesionalización. El patrimonio municipal creció de -$1.460M (2012) a $9.400M (2023), permitiendo inversión en infraestructura. El gasto en personal (74%) supera umbral CGR de 70%.</w:t>
            </w:r>
          </w:p>
        </w:tc>
        <w:tc>
          <w:tcPr>
            <w:tcW w:type="dxa" w:w="724"/>
            <w:shd w:fill="F2F4F7" w:val="clear"/>
          </w:tcPr>
          <w:p>
            <w:pPr>
              <w:spacing w:before="20" w:after="20" w:line="180" w:lineRule="exact"/>
              <w:jc w:val="left"/>
            </w:pPr>
            <w:r/>
            <w:r>
              <w:rPr>
                <w:rFonts w:ascii="Arial" w:hAnsi="Arial"/>
                <w:b w:val="0"/>
                <w:i w:val="0"/>
                <w:sz w:val="16"/>
              </w:rPr>
              <w:t>Avance de proyecto (diseño/construcción); Servicios integrados; Satisfacción ciudadana con infraestructura</w:t>
            </w:r>
          </w:p>
        </w:tc>
        <w:tc>
          <w:tcPr>
            <w:tcW w:type="dxa" w:w="441"/>
            <w:shd w:fill="F2F4F7" w:val="clear"/>
          </w:tcPr>
          <w:p>
            <w:pPr>
              <w:spacing w:before="20" w:after="20" w:line="180" w:lineRule="exact"/>
              <w:jc w:val="left"/>
            </w:pPr>
            <w:r/>
            <w:r>
              <w:rPr>
                <w:rFonts w:ascii="Arial" w:hAnsi="Arial"/>
                <w:b w:val="0"/>
                <w:i w:val="0"/>
                <w:sz w:val="16"/>
              </w:rPr>
              <w:t>Infraestructura municipal dispersa y deteriorada</w:t>
            </w:r>
          </w:p>
        </w:tc>
        <w:tc>
          <w:tcPr>
            <w:tcW w:type="dxa" w:w="423"/>
            <w:shd w:fill="F2F4F7" w:val="clear"/>
          </w:tcPr>
          <w:p>
            <w:pPr>
              <w:spacing w:before="20" w:after="20" w:line="180" w:lineRule="exact"/>
              <w:jc w:val="left"/>
            </w:pPr>
            <w:r/>
            <w:r>
              <w:rPr>
                <w:rFonts w:ascii="Arial" w:hAnsi="Arial"/>
                <w:b w:val="0"/>
                <w:i w:val="0"/>
                <w:sz w:val="16"/>
              </w:rPr>
              <w:t>Diseño aprobado + inicio de construcción/remodelación</w:t>
            </w:r>
          </w:p>
        </w:tc>
        <w:tc>
          <w:tcPr>
            <w:tcW w:type="dxa" w:w="423"/>
            <w:shd w:fill="F2F4F7" w:val="clear"/>
          </w:tcPr>
          <w:p>
            <w:pPr>
              <w:spacing w:before="20" w:after="20" w:line="180" w:lineRule="exact"/>
              <w:jc w:val="left"/>
            </w:pPr>
            <w:r/>
            <w:r>
              <w:rPr>
                <w:rFonts w:ascii="Arial" w:hAnsi="Arial"/>
                <w:b w:val="0"/>
                <w:i w:val="0"/>
                <w:sz w:val="16"/>
              </w:rPr>
              <w:t>Edificio consistorial operativo + 100% servicios integrados + accesibilidad universal</w:t>
            </w:r>
          </w:p>
        </w:tc>
        <w:tc>
          <w:tcPr>
            <w:tcW w:type="dxa" w:w="438"/>
            <w:shd w:fill="F2F4F7" w:val="clear"/>
          </w:tcPr>
          <w:p>
            <w:pPr>
              <w:spacing w:before="20" w:after="20" w:line="180" w:lineRule="exact"/>
              <w:jc w:val="left"/>
            </w:pPr>
            <w:r/>
            <w:r>
              <w:rPr>
                <w:rFonts w:ascii="Arial" w:hAnsi="Arial"/>
                <w:b w:val="0"/>
                <w:i w:val="0"/>
                <w:sz w:val="16"/>
              </w:rPr>
              <w:t>L</w:t>
            </w:r>
          </w:p>
        </w:tc>
        <w:tc>
          <w:tcPr>
            <w:tcW w:type="dxa" w:w="779"/>
            <w:shd w:fill="F2F4F7" w:val="clear"/>
          </w:tcPr>
          <w:p>
            <w:pPr>
              <w:spacing w:before="20" w:after="20" w:line="180" w:lineRule="exact"/>
              <w:jc w:val="left"/>
            </w:pPr>
            <w:r/>
            <w:r>
              <w:rPr>
                <w:rFonts w:ascii="Arial" w:hAnsi="Arial"/>
                <w:b w:val="0"/>
                <w:i w:val="0"/>
                <w:sz w:val="16"/>
              </w:rPr>
              <w:t>SECPLAN + DOM + Administración Municipal</w:t>
            </w:r>
          </w:p>
        </w:tc>
        <w:tc>
          <w:tcPr>
            <w:tcW w:type="dxa" w:w="889"/>
            <w:shd w:fill="F2F4F7" w:val="clear"/>
          </w:tcPr>
          <w:p>
            <w:pPr>
              <w:spacing w:before="20" w:after="20" w:line="180" w:lineRule="exact"/>
              <w:jc w:val="left"/>
            </w:pPr>
            <w:r/>
            <w:r>
              <w:rPr>
                <w:rFonts w:ascii="Arial" w:hAnsi="Arial"/>
                <w:b w:val="0"/>
                <w:i w:val="0"/>
                <w:sz w:val="16"/>
              </w:rPr>
              <w:t>Municipal + FNDR + GORE + SUBDERE</w:t>
            </w:r>
          </w:p>
        </w:tc>
        <w:tc>
          <w:tcPr>
            <w:tcW w:type="dxa" w:w="404"/>
            <w:shd w:fill="F2F4F7" w:val="clear"/>
          </w:tcPr>
          <w:p>
            <w:pPr>
              <w:spacing w:before="20" w:after="20" w:line="180" w:lineRule="exact"/>
              <w:jc w:val="left"/>
            </w:pPr>
            <w:r/>
            <w:r>
              <w:rPr>
                <w:rFonts w:ascii="Arial" w:hAnsi="Arial"/>
                <w:b w:val="0"/>
                <w:i w:val="0"/>
                <w:sz w:val="16"/>
              </w:rPr>
              <w:t>ODS 9, 11, 16</w:t>
            </w:r>
          </w:p>
        </w:tc>
      </w:tr>
      <w:tr>
        <w:tc>
          <w:tcPr>
            <w:tcW w:type="dxa" w:w="311"/>
            <w:shd w:fill="FFFFFF" w:val="clear"/>
          </w:tcPr>
          <w:p>
            <w:pPr>
              <w:spacing w:before="20" w:after="20" w:line="180" w:lineRule="exact"/>
              <w:jc w:val="left"/>
            </w:pPr>
            <w:r/>
            <w:r>
              <w:rPr>
                <w:rFonts w:ascii="Arial" w:hAnsi="Arial"/>
                <w:b w:val="0"/>
                <w:i w:val="0"/>
                <w:sz w:val="16"/>
              </w:rPr>
              <w:t>133</w:t>
            </w:r>
          </w:p>
        </w:tc>
        <w:tc>
          <w:tcPr>
            <w:tcW w:type="dxa" w:w="645"/>
            <w:shd w:fill="FFFFFF"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FFFFF" w:val="clear"/>
          </w:tcPr>
          <w:p>
            <w:pPr>
              <w:spacing w:before="20" w:after="20" w:line="180" w:lineRule="exact"/>
              <w:jc w:val="left"/>
            </w:pPr>
            <w:r/>
            <w:r>
              <w:rPr>
                <w:rFonts w:ascii="Arial" w:hAnsi="Arial"/>
                <w:b w:val="0"/>
                <w:i w:val="0"/>
                <w:sz w:val="16"/>
              </w:rPr>
              <w:t>OE 6.5 Promover desarrollo económico local y emprendimiento comunitario</w:t>
            </w:r>
          </w:p>
        </w:tc>
        <w:tc>
          <w:tcPr>
            <w:tcW w:type="dxa" w:w="626"/>
            <w:shd w:fill="FFFFFF"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FFFFF" w:val="clear"/>
          </w:tcPr>
          <w:p>
            <w:pPr>
              <w:spacing w:before="20" w:after="20" w:line="180" w:lineRule="exact"/>
              <w:jc w:val="left"/>
            </w:pPr>
            <w:r/>
            <w:r>
              <w:rPr>
                <w:rFonts w:ascii="Arial" w:hAnsi="Arial"/>
                <w:b w:val="0"/>
                <w:i w:val="0"/>
                <w:sz w:val="16"/>
              </w:rPr>
              <w:t>Alianzas Estratégicas Público-Privado-Sociedad Civil</w:t>
            </w:r>
          </w:p>
        </w:tc>
        <w:tc>
          <w:tcPr>
            <w:tcW w:type="dxa" w:w="736"/>
            <w:shd w:fill="FFFFFF" w:val="clear"/>
          </w:tcPr>
          <w:p>
            <w:pPr>
              <w:spacing w:before="20" w:after="20" w:line="180" w:lineRule="exact"/>
              <w:jc w:val="left"/>
            </w:pPr>
            <w:r/>
            <w:r>
              <w:rPr>
                <w:rFonts w:ascii="Arial" w:hAnsi="Arial"/>
                <w:b w:val="0"/>
                <w:i w:val="0"/>
                <w:sz w:val="16"/>
              </w:rPr>
              <w:t>Establecer alianzas estratégicas con sector privado, academia y sociedad civil para cofinanciar proyectos, transferir tecnología, desarrollar emprendimiento y fortalecer tejido productivo comunal.</w:t>
            </w:r>
          </w:p>
        </w:tc>
        <w:tc>
          <w:tcPr>
            <w:tcW w:type="dxa" w:w="754"/>
            <w:shd w:fill="FFFFFF" w:val="clear"/>
          </w:tcPr>
          <w:p>
            <w:pPr>
              <w:spacing w:before="20" w:after="20" w:line="180" w:lineRule="exact"/>
              <w:jc w:val="left"/>
            </w:pPr>
            <w:r/>
            <w:r>
              <w:rPr>
                <w:rFonts w:ascii="Arial" w:hAnsi="Arial"/>
                <w:b w:val="0"/>
                <w:i/>
                <w:color w:val="065A82"/>
                <w:sz w:val="16"/>
              </w:rPr>
              <w:t>Rengo tiene 330 organizaciones comunitarias activas y 4.829 empresas (1a en región), potencial para alianzas estratégicas. La dependencia de transferencias es 75,2% y los ingresos propios solo 9%. El ICD evolucionó de 0,10 a 0,88 demostrando capacidad de gestión para atraer inversión privada.</w:t>
            </w:r>
          </w:p>
        </w:tc>
        <w:tc>
          <w:tcPr>
            <w:tcW w:type="dxa" w:w="724"/>
            <w:shd w:fill="FFFFFF" w:val="clear"/>
          </w:tcPr>
          <w:p>
            <w:pPr>
              <w:spacing w:before="20" w:after="20" w:line="180" w:lineRule="exact"/>
              <w:jc w:val="left"/>
            </w:pPr>
            <w:r/>
            <w:r>
              <w:rPr>
                <w:rFonts w:ascii="Arial" w:hAnsi="Arial"/>
                <w:b w:val="0"/>
                <w:i w:val="0"/>
                <w:sz w:val="16"/>
              </w:rPr>
              <w:t>Alianzas formalizadas; Inversión privada apalancada; Proyectos conjuntos ejecutados</w:t>
            </w:r>
          </w:p>
        </w:tc>
        <w:tc>
          <w:tcPr>
            <w:tcW w:type="dxa" w:w="441"/>
            <w:shd w:fill="FFFFFF" w:val="clear"/>
          </w:tcPr>
          <w:p>
            <w:pPr>
              <w:spacing w:before="20" w:after="20" w:line="180" w:lineRule="exact"/>
              <w:jc w:val="left"/>
            </w:pPr>
            <w:r/>
            <w:r>
              <w:rPr>
                <w:rFonts w:ascii="Arial" w:hAnsi="Arial"/>
                <w:b w:val="0"/>
                <w:i w:val="0"/>
                <w:sz w:val="16"/>
              </w:rPr>
              <w:t>Alianzas público-privadas esporádicas sin estrategia</w:t>
            </w:r>
          </w:p>
        </w:tc>
        <w:tc>
          <w:tcPr>
            <w:tcW w:type="dxa" w:w="423"/>
            <w:shd w:fill="FFFFFF" w:val="clear"/>
          </w:tcPr>
          <w:p>
            <w:pPr>
              <w:spacing w:before="20" w:after="20" w:line="180" w:lineRule="exact"/>
              <w:jc w:val="left"/>
            </w:pPr>
            <w:r/>
            <w:r>
              <w:rPr>
                <w:rFonts w:ascii="Arial" w:hAnsi="Arial"/>
                <w:b w:val="0"/>
                <w:i w:val="0"/>
                <w:sz w:val="16"/>
              </w:rPr>
              <w:t>10 alianzas estratégicas + mesa público-privada permanente</w:t>
            </w:r>
          </w:p>
        </w:tc>
        <w:tc>
          <w:tcPr>
            <w:tcW w:type="dxa" w:w="423"/>
            <w:shd w:fill="FFFFFF" w:val="clear"/>
          </w:tcPr>
          <w:p>
            <w:pPr>
              <w:spacing w:before="20" w:after="20" w:line="180" w:lineRule="exact"/>
              <w:jc w:val="left"/>
            </w:pPr>
            <w:r/>
            <w:r>
              <w:rPr>
                <w:rFonts w:ascii="Arial" w:hAnsi="Arial"/>
                <w:b w:val="0"/>
                <w:i w:val="0"/>
                <w:sz w:val="16"/>
              </w:rPr>
              <w:t>20 alianzas + ecosistema de innovación + inversión privada significativa</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SECPLAN + Desarrollo Económico + Alcaldía</w:t>
            </w:r>
          </w:p>
        </w:tc>
        <w:tc>
          <w:tcPr>
            <w:tcW w:type="dxa" w:w="889"/>
            <w:shd w:fill="FFFFFF" w:val="clear"/>
          </w:tcPr>
          <w:p>
            <w:pPr>
              <w:spacing w:before="20" w:after="20" w:line="180" w:lineRule="exact"/>
              <w:jc w:val="left"/>
            </w:pPr>
            <w:r/>
            <w:r>
              <w:rPr>
                <w:rFonts w:ascii="Arial" w:hAnsi="Arial"/>
                <w:b w:val="0"/>
                <w:i w:val="0"/>
                <w:sz w:val="16"/>
              </w:rPr>
              <w:t>Municipal + Sector Privado + Universidades + CORFO</w:t>
            </w:r>
          </w:p>
        </w:tc>
        <w:tc>
          <w:tcPr>
            <w:tcW w:type="dxa" w:w="404"/>
            <w:shd w:fill="FFFFFF" w:val="clear"/>
          </w:tcPr>
          <w:p>
            <w:pPr>
              <w:spacing w:before="20" w:after="20" w:line="180" w:lineRule="exact"/>
              <w:jc w:val="left"/>
            </w:pPr>
            <w:r/>
            <w:r>
              <w:rPr>
                <w:rFonts w:ascii="Arial" w:hAnsi="Arial"/>
                <w:b w:val="0"/>
                <w:i w:val="0"/>
                <w:sz w:val="16"/>
              </w:rPr>
              <w:t>ODS 8, 17</w:t>
            </w:r>
          </w:p>
        </w:tc>
      </w:tr>
      <w:tr>
        <w:tc>
          <w:tcPr>
            <w:tcW w:type="dxa" w:w="311"/>
            <w:shd w:fill="F2F4F7" w:val="clear"/>
          </w:tcPr>
          <w:p>
            <w:pPr>
              <w:spacing w:before="20" w:after="20" w:line="180" w:lineRule="exact"/>
              <w:jc w:val="left"/>
            </w:pPr>
            <w:r/>
            <w:r>
              <w:rPr>
                <w:rFonts w:ascii="Arial" w:hAnsi="Arial"/>
                <w:b w:val="0"/>
                <w:i w:val="0"/>
                <w:sz w:val="16"/>
              </w:rPr>
              <w:t>134</w:t>
            </w:r>
          </w:p>
        </w:tc>
        <w:tc>
          <w:tcPr>
            <w:tcW w:type="dxa" w:w="645"/>
            <w:shd w:fill="F2F4F7"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2F4F7" w:val="clear"/>
          </w:tcPr>
          <w:p>
            <w:pPr>
              <w:spacing w:before="20" w:after="20" w:line="180" w:lineRule="exact"/>
              <w:jc w:val="left"/>
            </w:pPr>
            <w:r/>
            <w:r>
              <w:rPr>
                <w:rFonts w:ascii="Arial" w:hAnsi="Arial"/>
                <w:b w:val="0"/>
                <w:i w:val="0"/>
                <w:sz w:val="16"/>
              </w:rPr>
              <w:t>OE 6.3 Implementar sistema ERP y transformación digital de la gestión municipal</w:t>
            </w:r>
          </w:p>
        </w:tc>
        <w:tc>
          <w:tcPr>
            <w:tcW w:type="dxa" w:w="626"/>
            <w:shd w:fill="F2F4F7"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2F4F7" w:val="clear"/>
          </w:tcPr>
          <w:p>
            <w:pPr>
              <w:spacing w:before="20" w:after="20" w:line="180" w:lineRule="exact"/>
              <w:jc w:val="left"/>
            </w:pPr>
            <w:r/>
            <w:r>
              <w:rPr>
                <w:rFonts w:ascii="Arial" w:hAnsi="Arial"/>
                <w:b w:val="0"/>
                <w:i w:val="0"/>
                <w:sz w:val="16"/>
              </w:rPr>
              <w:t>Innovación Municipal: Rengo Digital</w:t>
            </w:r>
          </w:p>
        </w:tc>
        <w:tc>
          <w:tcPr>
            <w:tcW w:type="dxa" w:w="736"/>
            <w:shd w:fill="F2F4F7" w:val="clear"/>
          </w:tcPr>
          <w:p>
            <w:pPr>
              <w:spacing w:before="20" w:after="20" w:line="180" w:lineRule="exact"/>
              <w:jc w:val="left"/>
            </w:pPr>
            <w:r/>
            <w:r>
              <w:rPr>
                <w:rFonts w:ascii="Arial" w:hAnsi="Arial"/>
                <w:b w:val="0"/>
                <w:i w:val="0"/>
                <w:sz w:val="16"/>
              </w:rPr>
              <w:t>Implementar estrategia de transformación digital municipal con sistema ERP, trámites en línea, firma electrónica, expediente digital, atención virtual y modernización tecnológica de procesos internos.</w:t>
            </w:r>
          </w:p>
        </w:tc>
        <w:tc>
          <w:tcPr>
            <w:tcW w:type="dxa" w:w="754"/>
            <w:shd w:fill="F2F4F7" w:val="clear"/>
          </w:tcPr>
          <w:p>
            <w:pPr>
              <w:spacing w:before="20" w:after="20" w:line="180" w:lineRule="exact"/>
              <w:jc w:val="left"/>
            </w:pPr>
            <w:r/>
            <w:r>
              <w:rPr>
                <w:rFonts w:ascii="Arial" w:hAnsi="Arial"/>
                <w:b w:val="0"/>
                <w:i/>
                <w:color w:val="065A82"/>
                <w:sz w:val="16"/>
              </w:rPr>
              <w:t>El ranking SUBDERE cayó de 80% a 58,4% de logro, evidenciando rezago en modernización. La encuesta funcionaria (n=116) prioriza modernizar procesos (62%) y fortalecer coordinación interdepartamental (45%). Las licitaciones municipales (1.000 procesos, $7.011M) muestran 58,9% de presupuestos no publicados, requiriendo transparencia digital.</w:t>
            </w:r>
          </w:p>
        </w:tc>
        <w:tc>
          <w:tcPr>
            <w:tcW w:type="dxa" w:w="724"/>
            <w:shd w:fill="F2F4F7" w:val="clear"/>
          </w:tcPr>
          <w:p>
            <w:pPr>
              <w:spacing w:before="20" w:after="20" w:line="180" w:lineRule="exact"/>
              <w:jc w:val="left"/>
            </w:pPr>
            <w:r/>
            <w:r>
              <w:rPr>
                <w:rFonts w:ascii="Arial" w:hAnsi="Arial"/>
                <w:b w:val="0"/>
                <w:i w:val="0"/>
                <w:sz w:val="16"/>
              </w:rPr>
              <w:t>Trámites digitalizados; Usuarios de plataforma digital; Reducción de tiempos de tramitación</w:t>
            </w:r>
          </w:p>
        </w:tc>
        <w:tc>
          <w:tcPr>
            <w:tcW w:type="dxa" w:w="441"/>
            <w:shd w:fill="F2F4F7" w:val="clear"/>
          </w:tcPr>
          <w:p>
            <w:pPr>
              <w:spacing w:before="20" w:after="20" w:line="180" w:lineRule="exact"/>
              <w:jc w:val="left"/>
            </w:pPr>
            <w:r/>
            <w:r>
              <w:rPr>
                <w:rFonts w:ascii="Arial" w:hAnsi="Arial"/>
                <w:b w:val="0"/>
                <w:i w:val="0"/>
                <w:sz w:val="16"/>
              </w:rPr>
              <w:t>Trámites mayoritariamente presenciales sin ERP integrado</w:t>
            </w:r>
          </w:p>
        </w:tc>
        <w:tc>
          <w:tcPr>
            <w:tcW w:type="dxa" w:w="423"/>
            <w:shd w:fill="F2F4F7" w:val="clear"/>
          </w:tcPr>
          <w:p>
            <w:pPr>
              <w:spacing w:before="20" w:after="20" w:line="180" w:lineRule="exact"/>
              <w:jc w:val="left"/>
            </w:pPr>
            <w:r/>
            <w:r>
              <w:rPr>
                <w:rFonts w:ascii="Arial" w:hAnsi="Arial"/>
                <w:b w:val="0"/>
                <w:i w:val="0"/>
                <w:sz w:val="16"/>
              </w:rPr>
              <w:t>ERP operativo + 60% trámites en línea + firma electrónica + expediente digital</w:t>
            </w:r>
          </w:p>
        </w:tc>
        <w:tc>
          <w:tcPr>
            <w:tcW w:type="dxa" w:w="423"/>
            <w:shd w:fill="F2F4F7" w:val="clear"/>
          </w:tcPr>
          <w:p>
            <w:pPr>
              <w:spacing w:before="20" w:after="20" w:line="180" w:lineRule="exact"/>
              <w:jc w:val="left"/>
            </w:pPr>
            <w:r/>
            <w:r>
              <w:rPr>
                <w:rFonts w:ascii="Arial" w:hAnsi="Arial"/>
                <w:b w:val="0"/>
                <w:i w:val="0"/>
                <w:sz w:val="16"/>
              </w:rPr>
              <w:t>100% trámites digitales + IA en gestión + municipio paperless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Informática + Administración Municipal + SECPLAN</w:t>
            </w:r>
          </w:p>
        </w:tc>
        <w:tc>
          <w:tcPr>
            <w:tcW w:type="dxa" w:w="889"/>
            <w:shd w:fill="F2F4F7" w:val="clear"/>
          </w:tcPr>
          <w:p>
            <w:pPr>
              <w:spacing w:before="20" w:after="20" w:line="180" w:lineRule="exact"/>
              <w:jc w:val="left"/>
            </w:pPr>
            <w:r/>
            <w:r>
              <w:rPr>
                <w:rFonts w:ascii="Arial" w:hAnsi="Arial"/>
                <w:b w:val="0"/>
                <w:i w:val="0"/>
                <w:sz w:val="16"/>
              </w:rPr>
              <w:t>Municipal + SUBDERE + FNDR + CORFO</w:t>
            </w:r>
          </w:p>
        </w:tc>
        <w:tc>
          <w:tcPr>
            <w:tcW w:type="dxa" w:w="404"/>
            <w:shd w:fill="F2F4F7" w:val="clear"/>
          </w:tcPr>
          <w:p>
            <w:pPr>
              <w:spacing w:before="20" w:after="20" w:line="180" w:lineRule="exact"/>
              <w:jc w:val="left"/>
            </w:pPr>
            <w:r/>
            <w:r>
              <w:rPr>
                <w:rFonts w:ascii="Arial" w:hAnsi="Arial"/>
                <w:b w:val="0"/>
                <w:i w:val="0"/>
                <w:sz w:val="16"/>
              </w:rPr>
              <w:t>ODS 9, 16</w:t>
            </w:r>
          </w:p>
        </w:tc>
      </w:tr>
      <w:tr>
        <w:tc>
          <w:tcPr>
            <w:tcW w:type="dxa" w:w="311"/>
            <w:shd w:fill="FFFFFF" w:val="clear"/>
          </w:tcPr>
          <w:p>
            <w:pPr>
              <w:spacing w:before="20" w:after="20" w:line="180" w:lineRule="exact"/>
              <w:jc w:val="left"/>
            </w:pPr>
            <w:r/>
            <w:r>
              <w:rPr>
                <w:rFonts w:ascii="Arial" w:hAnsi="Arial"/>
                <w:b w:val="0"/>
                <w:i w:val="0"/>
                <w:sz w:val="16"/>
              </w:rPr>
              <w:t>135</w:t>
            </w:r>
          </w:p>
        </w:tc>
        <w:tc>
          <w:tcPr>
            <w:tcW w:type="dxa" w:w="645"/>
            <w:shd w:fill="FFFFFF"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FFFFF" w:val="clear"/>
          </w:tcPr>
          <w:p>
            <w:pPr>
              <w:spacing w:before="20" w:after="20" w:line="180" w:lineRule="exact"/>
              <w:jc w:val="left"/>
            </w:pPr>
            <w:r/>
            <w:r>
              <w:rPr>
                <w:rFonts w:ascii="Arial" w:hAnsi="Arial"/>
                <w:b w:val="0"/>
                <w:i w:val="0"/>
                <w:sz w:val="16"/>
              </w:rPr>
              <w:t>OE 6.5 Promover desarrollo económico local y emprendimiento comunitario</w:t>
            </w:r>
          </w:p>
        </w:tc>
        <w:tc>
          <w:tcPr>
            <w:tcW w:type="dxa" w:w="626"/>
            <w:shd w:fill="FFFFFF"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FFFFF" w:val="clear"/>
          </w:tcPr>
          <w:p>
            <w:pPr>
              <w:spacing w:before="20" w:after="20" w:line="180" w:lineRule="exact"/>
              <w:jc w:val="left"/>
            </w:pPr>
            <w:r/>
            <w:r>
              <w:rPr>
                <w:rFonts w:ascii="Arial" w:hAnsi="Arial"/>
                <w:b w:val="0"/>
                <w:i w:val="0"/>
                <w:sz w:val="16"/>
              </w:rPr>
              <w:t>Atención Integral al Ciudadano: Asesoría Jurídica, Contable y Social</w:t>
            </w:r>
          </w:p>
        </w:tc>
        <w:tc>
          <w:tcPr>
            <w:tcW w:type="dxa" w:w="736"/>
            <w:shd w:fill="FFFFFF" w:val="clear"/>
          </w:tcPr>
          <w:p>
            <w:pPr>
              <w:spacing w:before="20" w:after="20" w:line="180" w:lineRule="exact"/>
              <w:jc w:val="left"/>
            </w:pPr>
            <w:r/>
            <w:r>
              <w:rPr>
                <w:rFonts w:ascii="Arial" w:hAnsi="Arial"/>
                <w:b w:val="0"/>
                <w:i w:val="0"/>
                <w:sz w:val="16"/>
              </w:rPr>
              <w:t>Crear oficina de atención integral al ciudadano que ofrezca asesoría jurídica, contable, social y orientación en trámites públicos de manera gratuita para vecinos de Rengo.</w:t>
            </w:r>
          </w:p>
        </w:tc>
        <w:tc>
          <w:tcPr>
            <w:tcW w:type="dxa" w:w="754"/>
            <w:shd w:fill="FFFFFF" w:val="clear"/>
          </w:tcPr>
          <w:p>
            <w:pPr>
              <w:spacing w:before="20" w:after="20" w:line="180" w:lineRule="exact"/>
              <w:jc w:val="left"/>
            </w:pPr>
            <w:r/>
            <w:r>
              <w:rPr>
                <w:rFonts w:ascii="Arial" w:hAnsi="Arial"/>
                <w:b w:val="0"/>
                <w:i/>
                <w:color w:val="065A82"/>
                <w:sz w:val="16"/>
              </w:rPr>
              <w:t>La pobreza multidimensional alcanza 13,6% (8.600 personas) y la vulnerabilidad FONASA A+B es 62,5%. La encuesta ciudadana (n=119) califica servicios entre 2,82 y 3,35/5, con programas sociales familiares en 3,08. Las 88 personas en situación de calle y 7.256 PcD (12,1%) requieren asesoría integral accesible.</w:t>
            </w:r>
          </w:p>
        </w:tc>
        <w:tc>
          <w:tcPr>
            <w:tcW w:type="dxa" w:w="724"/>
            <w:shd w:fill="FFFFFF" w:val="clear"/>
          </w:tcPr>
          <w:p>
            <w:pPr>
              <w:spacing w:before="20" w:after="20" w:line="180" w:lineRule="exact"/>
              <w:jc w:val="left"/>
            </w:pPr>
            <w:r/>
            <w:r>
              <w:rPr>
                <w:rFonts w:ascii="Arial" w:hAnsi="Arial"/>
                <w:b w:val="0"/>
                <w:i w:val="0"/>
                <w:sz w:val="16"/>
              </w:rPr>
              <w:t>Atenciones realizadas por tipo; Casos resueltos; Satisfacción de usuarios</w:t>
            </w:r>
          </w:p>
        </w:tc>
        <w:tc>
          <w:tcPr>
            <w:tcW w:type="dxa" w:w="441"/>
            <w:shd w:fill="FFFFFF" w:val="clear"/>
          </w:tcPr>
          <w:p>
            <w:pPr>
              <w:spacing w:before="20" w:after="20" w:line="180" w:lineRule="exact"/>
              <w:jc w:val="left"/>
            </w:pPr>
            <w:r/>
            <w:r>
              <w:rPr>
                <w:rFonts w:ascii="Arial" w:hAnsi="Arial"/>
                <w:b w:val="0"/>
                <w:i w:val="0"/>
                <w:sz w:val="16"/>
              </w:rPr>
              <w:t>Asesoría fragmentada en distintas dependencias</w:t>
            </w:r>
          </w:p>
        </w:tc>
        <w:tc>
          <w:tcPr>
            <w:tcW w:type="dxa" w:w="423"/>
            <w:shd w:fill="FFFFFF" w:val="clear"/>
          </w:tcPr>
          <w:p>
            <w:pPr>
              <w:spacing w:before="20" w:after="20" w:line="180" w:lineRule="exact"/>
              <w:jc w:val="left"/>
            </w:pPr>
            <w:r/>
            <w:r>
              <w:rPr>
                <w:rFonts w:ascii="Arial" w:hAnsi="Arial"/>
                <w:b w:val="0"/>
                <w:i w:val="0"/>
                <w:sz w:val="16"/>
              </w:rPr>
              <w:t>Oficina integral operativa + 1,000 atenciones anuales + evaluación satisfacción</w:t>
            </w:r>
          </w:p>
        </w:tc>
        <w:tc>
          <w:tcPr>
            <w:tcW w:type="dxa" w:w="423"/>
            <w:shd w:fill="FFFFFF" w:val="clear"/>
          </w:tcPr>
          <w:p>
            <w:pPr>
              <w:spacing w:before="20" w:after="20" w:line="180" w:lineRule="exact"/>
              <w:jc w:val="left"/>
            </w:pPr>
            <w:r/>
            <w:r>
              <w:rPr>
                <w:rFonts w:ascii="Arial" w:hAnsi="Arial"/>
                <w:b w:val="0"/>
                <w:i w:val="0"/>
                <w:sz w:val="16"/>
              </w:rPr>
              <w:t>Red de oficinas + atención digital + 3,000 atenciones anuales + convenios universidades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DIDECO + Jurídica + Administración Municipal</w:t>
            </w:r>
          </w:p>
        </w:tc>
        <w:tc>
          <w:tcPr>
            <w:tcW w:type="dxa" w:w="889"/>
            <w:shd w:fill="FFFFFF" w:val="clear"/>
          </w:tcPr>
          <w:p>
            <w:pPr>
              <w:spacing w:before="20" w:after="20" w:line="180" w:lineRule="exact"/>
              <w:jc w:val="left"/>
            </w:pPr>
            <w:r/>
            <w:r>
              <w:rPr>
                <w:rFonts w:ascii="Arial" w:hAnsi="Arial"/>
                <w:b w:val="0"/>
                <w:i w:val="0"/>
                <w:sz w:val="16"/>
              </w:rPr>
              <w:t>Municipal + Universidades + Colegios Profesionales</w:t>
            </w:r>
          </w:p>
        </w:tc>
        <w:tc>
          <w:tcPr>
            <w:tcW w:type="dxa" w:w="404"/>
            <w:shd w:fill="FFFFFF" w:val="clear"/>
          </w:tcPr>
          <w:p>
            <w:pPr>
              <w:spacing w:before="20" w:after="20" w:line="180" w:lineRule="exact"/>
              <w:jc w:val="left"/>
            </w:pPr>
            <w:r/>
            <w:r>
              <w:rPr>
                <w:rFonts w:ascii="Arial" w:hAnsi="Arial"/>
                <w:b w:val="0"/>
                <w:i w:val="0"/>
                <w:sz w:val="16"/>
              </w:rPr>
              <w:t>ODS 1, 10, 16</w:t>
            </w:r>
          </w:p>
        </w:tc>
      </w:tr>
      <w:tr>
        <w:tc>
          <w:tcPr>
            <w:tcW w:type="dxa" w:w="311"/>
            <w:shd w:fill="F2F4F7" w:val="clear"/>
          </w:tcPr>
          <w:p>
            <w:pPr>
              <w:spacing w:before="20" w:after="20" w:line="180" w:lineRule="exact"/>
              <w:jc w:val="left"/>
            </w:pPr>
            <w:r/>
            <w:r>
              <w:rPr>
                <w:rFonts w:ascii="Arial" w:hAnsi="Arial"/>
                <w:b w:val="0"/>
                <w:i w:val="0"/>
                <w:sz w:val="16"/>
              </w:rPr>
              <w:t>136</w:t>
            </w:r>
          </w:p>
        </w:tc>
        <w:tc>
          <w:tcPr>
            <w:tcW w:type="dxa" w:w="645"/>
            <w:shd w:fill="F2F4F7"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2F4F7" w:val="clear"/>
          </w:tcPr>
          <w:p>
            <w:pPr>
              <w:spacing w:before="20" w:after="20" w:line="180" w:lineRule="exact"/>
              <w:jc w:val="left"/>
            </w:pPr>
            <w:r/>
            <w:r>
              <w:rPr>
                <w:rFonts w:ascii="Arial" w:hAnsi="Arial"/>
                <w:b w:val="0"/>
                <w:i w:val="0"/>
                <w:sz w:val="16"/>
              </w:rPr>
              <w:t>OE 6.4 Fortalecer gestión ambiental y eficiencia en uso de recursos municipales</w:t>
            </w:r>
          </w:p>
        </w:tc>
        <w:tc>
          <w:tcPr>
            <w:tcW w:type="dxa" w:w="626"/>
            <w:shd w:fill="F2F4F7"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2F4F7" w:val="clear"/>
          </w:tcPr>
          <w:p>
            <w:pPr>
              <w:spacing w:before="20" w:after="20" w:line="180" w:lineRule="exact"/>
              <w:jc w:val="left"/>
            </w:pPr>
            <w:r/>
            <w:r>
              <w:rPr>
                <w:rFonts w:ascii="Arial" w:hAnsi="Arial"/>
                <w:b w:val="0"/>
                <w:i w:val="0"/>
                <w:sz w:val="16"/>
              </w:rPr>
              <w:t>Modernización de Cuadrillas de Aseo y Ornato</w:t>
            </w:r>
          </w:p>
        </w:tc>
        <w:tc>
          <w:tcPr>
            <w:tcW w:type="dxa" w:w="736"/>
            <w:shd w:fill="F2F4F7" w:val="clear"/>
          </w:tcPr>
          <w:p>
            <w:pPr>
              <w:spacing w:before="20" w:after="20" w:line="180" w:lineRule="exact"/>
              <w:jc w:val="left"/>
            </w:pPr>
            <w:r/>
            <w:r>
              <w:rPr>
                <w:rFonts w:ascii="Arial" w:hAnsi="Arial"/>
                <w:b w:val="0"/>
                <w:i w:val="0"/>
                <w:sz w:val="16"/>
              </w:rPr>
              <w:t>Modernizar operación de cuadrillas de aseo y ornato municipal con planificación por rutas optimizadas, equipamiento renovado, uniformes, capacitación y sistema de reporte ciudadano de necesidades.</w:t>
            </w:r>
          </w:p>
        </w:tc>
        <w:tc>
          <w:tcPr>
            <w:tcW w:type="dxa" w:w="754"/>
            <w:shd w:fill="F2F4F7" w:val="clear"/>
          </w:tcPr>
          <w:p>
            <w:pPr>
              <w:spacing w:before="20" w:after="20" w:line="180" w:lineRule="exact"/>
              <w:jc w:val="left"/>
            </w:pPr>
            <w:r/>
            <w:r>
              <w:rPr>
                <w:rFonts w:ascii="Arial" w:hAnsi="Arial"/>
                <w:b w:val="0"/>
                <w:i/>
                <w:color w:val="065A82"/>
                <w:sz w:val="16"/>
              </w:rPr>
              <w:t>Con 1,96 m2/hab de áreas verdes (60% césped amarillento, 70% plazas sin riego), las cuadrillas de aseo requieren optimización. El levantamiento de espacio público identifica 57+ puntos con mantención deficiente y microbasurales en bordes rurales y cauces. Las licitaciones de áreas verdes y parques representan 52 procesos (5,2% del total).</w:t>
            </w:r>
          </w:p>
        </w:tc>
        <w:tc>
          <w:tcPr>
            <w:tcW w:type="dxa" w:w="724"/>
            <w:shd w:fill="F2F4F7" w:val="clear"/>
          </w:tcPr>
          <w:p>
            <w:pPr>
              <w:spacing w:before="20" w:after="20" w:line="180" w:lineRule="exact"/>
              <w:jc w:val="left"/>
            </w:pPr>
            <w:r/>
            <w:r>
              <w:rPr>
                <w:rFonts w:ascii="Arial" w:hAnsi="Arial"/>
                <w:b w:val="0"/>
                <w:i w:val="0"/>
                <w:sz w:val="16"/>
              </w:rPr>
              <w:t>Rutas de aseo optimizadas; Tiempo de respuesta ante reportes; Satisfacción ciudadana con aseo</w:t>
            </w:r>
          </w:p>
        </w:tc>
        <w:tc>
          <w:tcPr>
            <w:tcW w:type="dxa" w:w="441"/>
            <w:shd w:fill="F2F4F7" w:val="clear"/>
          </w:tcPr>
          <w:p>
            <w:pPr>
              <w:spacing w:before="20" w:after="20" w:line="180" w:lineRule="exact"/>
              <w:jc w:val="left"/>
            </w:pPr>
            <w:r/>
            <w:r>
              <w:rPr>
                <w:rFonts w:ascii="Arial" w:hAnsi="Arial"/>
                <w:b w:val="0"/>
                <w:i w:val="0"/>
                <w:sz w:val="16"/>
              </w:rPr>
              <w:t>Cuadrillas con operación tradicional sin optimización de rutas</w:t>
            </w:r>
          </w:p>
        </w:tc>
        <w:tc>
          <w:tcPr>
            <w:tcW w:type="dxa" w:w="423"/>
            <w:shd w:fill="F2F4F7" w:val="clear"/>
          </w:tcPr>
          <w:p>
            <w:pPr>
              <w:spacing w:before="20" w:after="20" w:line="180" w:lineRule="exact"/>
              <w:jc w:val="left"/>
            </w:pPr>
            <w:r/>
            <w:r>
              <w:rPr>
                <w:rFonts w:ascii="Arial" w:hAnsi="Arial"/>
                <w:b w:val="0"/>
                <w:i w:val="0"/>
                <w:sz w:val="16"/>
              </w:rPr>
              <w:t>Rutas optimizadas + equipamiento renovado + app de reporte ciudadano</w:t>
            </w:r>
          </w:p>
        </w:tc>
        <w:tc>
          <w:tcPr>
            <w:tcW w:type="dxa" w:w="423"/>
            <w:shd w:fill="F2F4F7" w:val="clear"/>
          </w:tcPr>
          <w:p>
            <w:pPr>
              <w:spacing w:before="20" w:after="20" w:line="180" w:lineRule="exact"/>
              <w:jc w:val="left"/>
            </w:pPr>
            <w:r/>
            <w:r>
              <w:rPr>
                <w:rFonts w:ascii="Arial" w:hAnsi="Arial"/>
                <w:b w:val="0"/>
                <w:i w:val="0"/>
                <w:sz w:val="16"/>
              </w:rPr>
              <w:t>Sistema inteligente de gestión de aseo + vehículos eléctricos + ISO 14001</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Dirección Aseo y Ornato + Administración</w:t>
            </w:r>
          </w:p>
        </w:tc>
        <w:tc>
          <w:tcPr>
            <w:tcW w:type="dxa" w:w="889"/>
            <w:shd w:fill="F2F4F7" w:val="clear"/>
          </w:tcPr>
          <w:p>
            <w:pPr>
              <w:spacing w:before="20" w:after="20" w:line="180" w:lineRule="exact"/>
              <w:jc w:val="left"/>
            </w:pPr>
            <w:r/>
            <w:r>
              <w:rPr>
                <w:rFonts w:ascii="Arial" w:hAnsi="Arial"/>
                <w:b w:val="0"/>
                <w:i w:val="0"/>
                <w:sz w:val="16"/>
              </w:rPr>
              <w:t>Municipal + SUBDERE</w:t>
            </w:r>
          </w:p>
        </w:tc>
        <w:tc>
          <w:tcPr>
            <w:tcW w:type="dxa" w:w="404"/>
            <w:shd w:fill="F2F4F7" w:val="clear"/>
          </w:tcPr>
          <w:p>
            <w:pPr>
              <w:spacing w:before="20" w:after="20" w:line="180" w:lineRule="exact"/>
              <w:jc w:val="left"/>
            </w:pPr>
            <w:r/>
            <w:r>
              <w:rPr>
                <w:rFonts w:ascii="Arial" w:hAnsi="Arial"/>
                <w:b w:val="0"/>
                <w:i w:val="0"/>
                <w:sz w:val="16"/>
              </w:rPr>
              <w:t>ODS 11, 12</w:t>
            </w:r>
          </w:p>
        </w:tc>
      </w:tr>
      <w:tr>
        <w:tc>
          <w:tcPr>
            <w:tcW w:type="dxa" w:w="311"/>
            <w:shd w:fill="FFFFFF" w:val="clear"/>
          </w:tcPr>
          <w:p>
            <w:pPr>
              <w:spacing w:before="20" w:after="20" w:line="180" w:lineRule="exact"/>
              <w:jc w:val="left"/>
            </w:pPr>
            <w:r/>
            <w:r>
              <w:rPr>
                <w:rFonts w:ascii="Arial" w:hAnsi="Arial"/>
                <w:b w:val="0"/>
                <w:i w:val="0"/>
                <w:sz w:val="16"/>
              </w:rPr>
              <w:t>137</w:t>
            </w:r>
          </w:p>
        </w:tc>
        <w:tc>
          <w:tcPr>
            <w:tcW w:type="dxa" w:w="645"/>
            <w:shd w:fill="FFFFFF"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FFFFF" w:val="clear"/>
          </w:tcPr>
          <w:p>
            <w:pPr>
              <w:spacing w:before="20" w:after="20" w:line="180" w:lineRule="exact"/>
              <w:jc w:val="left"/>
            </w:pPr>
            <w:r/>
            <w:r>
              <w:rPr>
                <w:rFonts w:ascii="Arial" w:hAnsi="Arial"/>
                <w:b w:val="0"/>
                <w:i w:val="0"/>
                <w:sz w:val="16"/>
              </w:rPr>
              <w:t>OE 6.1 Implementar sistema de monitoreo y evaluación de planes y programas municipales</w:t>
            </w:r>
          </w:p>
        </w:tc>
        <w:tc>
          <w:tcPr>
            <w:tcW w:type="dxa" w:w="626"/>
            <w:shd w:fill="FFFFFF"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FFFFF" w:val="clear"/>
          </w:tcPr>
          <w:p>
            <w:pPr>
              <w:spacing w:before="20" w:after="20" w:line="180" w:lineRule="exact"/>
              <w:jc w:val="left"/>
            </w:pPr>
            <w:r/>
            <w:r>
              <w:rPr>
                <w:rFonts w:ascii="Arial" w:hAnsi="Arial"/>
                <w:b w:val="0"/>
                <w:i w:val="0"/>
                <w:sz w:val="16"/>
              </w:rPr>
              <w:t>Optimización Institucional: Menor Burocracia</w:t>
            </w:r>
          </w:p>
        </w:tc>
        <w:tc>
          <w:tcPr>
            <w:tcW w:type="dxa" w:w="736"/>
            <w:shd w:fill="FFFFFF" w:val="clear"/>
          </w:tcPr>
          <w:p>
            <w:pPr>
              <w:spacing w:before="20" w:after="20" w:line="180" w:lineRule="exact"/>
              <w:jc w:val="left"/>
            </w:pPr>
            <w:r/>
            <w:r>
              <w:rPr>
                <w:rFonts w:ascii="Arial" w:hAnsi="Arial"/>
                <w:b w:val="0"/>
                <w:i w:val="0"/>
                <w:sz w:val="16"/>
              </w:rPr>
              <w:t>Simplificar y rediseñar procesos administrativos municipales para reducir burocracia, tiempos de tramitación y requisitos innecesarios, mejorando la experiencia del ciudadano y la eficiencia interna.</w:t>
            </w:r>
          </w:p>
        </w:tc>
        <w:tc>
          <w:tcPr>
            <w:tcW w:type="dxa" w:w="754"/>
            <w:shd w:fill="FFFFFF" w:val="clear"/>
          </w:tcPr>
          <w:p>
            <w:pPr>
              <w:spacing w:before="20" w:after="20" w:line="180" w:lineRule="exact"/>
              <w:jc w:val="left"/>
            </w:pPr>
            <w:r/>
            <w:r>
              <w:rPr>
                <w:rFonts w:ascii="Arial" w:hAnsi="Arial"/>
                <w:b w:val="0"/>
                <w:i/>
                <w:color w:val="065A82"/>
                <w:sz w:val="16"/>
              </w:rPr>
              <w:t>El ranking SUBDERE cayó de 80% a 58,4% y la encuesta funcionaria (n=116) prioriza modernizar procesos (62%). Las licitaciones muestran 17,1% sin ofertas (171 casos) y 58,9% sin presupuesto publicado. La tasa de adjudicación bajó de 84,8% a 71,6% entre períodos, requiriendo simplificación administrativa.</w:t>
            </w:r>
          </w:p>
        </w:tc>
        <w:tc>
          <w:tcPr>
            <w:tcW w:type="dxa" w:w="724"/>
            <w:shd w:fill="FFFFFF" w:val="clear"/>
          </w:tcPr>
          <w:p>
            <w:pPr>
              <w:spacing w:before="20" w:after="20" w:line="180" w:lineRule="exact"/>
              <w:jc w:val="left"/>
            </w:pPr>
            <w:r/>
            <w:r>
              <w:rPr>
                <w:rFonts w:ascii="Arial" w:hAnsi="Arial"/>
                <w:b w:val="0"/>
                <w:i w:val="0"/>
                <w:sz w:val="16"/>
              </w:rPr>
              <w:t>Procesos rediseñados; Reducción de tiempos de tramitación; Documentos eliminados por simplificación</w:t>
            </w:r>
          </w:p>
        </w:tc>
        <w:tc>
          <w:tcPr>
            <w:tcW w:type="dxa" w:w="441"/>
            <w:shd w:fill="FFFFFF" w:val="clear"/>
          </w:tcPr>
          <w:p>
            <w:pPr>
              <w:spacing w:before="20" w:after="20" w:line="180" w:lineRule="exact"/>
              <w:jc w:val="left"/>
            </w:pPr>
            <w:r/>
            <w:r>
              <w:rPr>
                <w:rFonts w:ascii="Arial" w:hAnsi="Arial"/>
                <w:b w:val="0"/>
                <w:i w:val="0"/>
                <w:sz w:val="16"/>
              </w:rPr>
              <w:t>Procesos burocráticos sin rediseño formal</w:t>
            </w:r>
          </w:p>
        </w:tc>
        <w:tc>
          <w:tcPr>
            <w:tcW w:type="dxa" w:w="423"/>
            <w:shd w:fill="FFFFFF" w:val="clear"/>
          </w:tcPr>
          <w:p>
            <w:pPr>
              <w:spacing w:before="20" w:after="20" w:line="180" w:lineRule="exact"/>
              <w:jc w:val="left"/>
            </w:pPr>
            <w:r/>
            <w:r>
              <w:rPr>
                <w:rFonts w:ascii="Arial" w:hAnsi="Arial"/>
                <w:b w:val="0"/>
                <w:i w:val="0"/>
                <w:sz w:val="16"/>
              </w:rPr>
              <w:t>Rediseño de 20 procesos críticos + reducción 40% tiempos + ventanilla única</w:t>
            </w:r>
          </w:p>
        </w:tc>
        <w:tc>
          <w:tcPr>
            <w:tcW w:type="dxa" w:w="423"/>
            <w:shd w:fill="FFFFFF" w:val="clear"/>
          </w:tcPr>
          <w:p>
            <w:pPr>
              <w:spacing w:before="20" w:after="20" w:line="180" w:lineRule="exact"/>
              <w:jc w:val="left"/>
            </w:pPr>
            <w:r/>
            <w:r>
              <w:rPr>
                <w:rFonts w:ascii="Arial" w:hAnsi="Arial"/>
                <w:b w:val="0"/>
                <w:i w:val="0"/>
                <w:sz w:val="16"/>
              </w:rPr>
              <w:t>100% procesos optimizados + automatización + cero papel en procesos internos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Administración Municipal + SECPLAN + Informática</w:t>
            </w:r>
          </w:p>
        </w:tc>
        <w:tc>
          <w:tcPr>
            <w:tcW w:type="dxa" w:w="889"/>
            <w:shd w:fill="FFFFFF" w:val="clear"/>
          </w:tcPr>
          <w:p>
            <w:pPr>
              <w:spacing w:before="20" w:after="20" w:line="180" w:lineRule="exact"/>
              <w:jc w:val="left"/>
            </w:pPr>
            <w:r/>
            <w:r>
              <w:rPr>
                <w:rFonts w:ascii="Arial" w:hAnsi="Arial"/>
                <w:b w:val="0"/>
                <w:i w:val="0"/>
                <w:sz w:val="16"/>
              </w:rPr>
              <w:t>Municipal + SUBDERE</w:t>
            </w:r>
          </w:p>
        </w:tc>
        <w:tc>
          <w:tcPr>
            <w:tcW w:type="dxa" w:w="404"/>
            <w:shd w:fill="FFFFFF" w:val="clear"/>
          </w:tcPr>
          <w:p>
            <w:pPr>
              <w:spacing w:before="20" w:after="20" w:line="180" w:lineRule="exact"/>
              <w:jc w:val="left"/>
            </w:pPr>
            <w:r/>
            <w:r>
              <w:rPr>
                <w:rFonts w:ascii="Arial" w:hAnsi="Arial"/>
                <w:b w:val="0"/>
                <w:i w:val="0"/>
                <w:sz w:val="16"/>
              </w:rPr>
              <w:t>ODS 16</w:t>
            </w:r>
          </w:p>
        </w:tc>
      </w:tr>
      <w:tr>
        <w:tc>
          <w:tcPr>
            <w:tcW w:type="dxa" w:w="311"/>
            <w:shd w:fill="F2F4F7" w:val="clear"/>
          </w:tcPr>
          <w:p>
            <w:pPr>
              <w:spacing w:before="20" w:after="20" w:line="180" w:lineRule="exact"/>
              <w:jc w:val="left"/>
            </w:pPr>
            <w:r/>
            <w:r>
              <w:rPr>
                <w:rFonts w:ascii="Arial" w:hAnsi="Arial"/>
                <w:b w:val="0"/>
                <w:i w:val="0"/>
                <w:sz w:val="16"/>
              </w:rPr>
              <w:t>138</w:t>
            </w:r>
          </w:p>
        </w:tc>
        <w:tc>
          <w:tcPr>
            <w:tcW w:type="dxa" w:w="645"/>
            <w:shd w:fill="F2F4F7"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2F4F7" w:val="clear"/>
          </w:tcPr>
          <w:p>
            <w:pPr>
              <w:spacing w:before="20" w:after="20" w:line="180" w:lineRule="exact"/>
              <w:jc w:val="left"/>
            </w:pPr>
            <w:r/>
            <w:r>
              <w:rPr>
                <w:rFonts w:ascii="Arial" w:hAnsi="Arial"/>
                <w:b w:val="0"/>
                <w:i w:val="0"/>
                <w:sz w:val="16"/>
              </w:rPr>
              <w:t>OE 6.6 Fortalecer la cuenta pública y la rendición de cuentas participativa</w:t>
            </w:r>
          </w:p>
        </w:tc>
        <w:tc>
          <w:tcPr>
            <w:tcW w:type="dxa" w:w="626"/>
            <w:shd w:fill="F2F4F7"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2F4F7" w:val="clear"/>
          </w:tcPr>
          <w:p>
            <w:pPr>
              <w:spacing w:before="20" w:after="20" w:line="180" w:lineRule="exact"/>
              <w:jc w:val="left"/>
            </w:pPr>
            <w:r/>
            <w:r>
              <w:rPr>
                <w:rFonts w:ascii="Arial" w:hAnsi="Arial"/>
                <w:b w:val="0"/>
                <w:i w:val="0"/>
                <w:sz w:val="16"/>
              </w:rPr>
              <w:t>Alianza Estratégica con Servicios Públicos: Transparencia</w:t>
            </w:r>
          </w:p>
        </w:tc>
        <w:tc>
          <w:tcPr>
            <w:tcW w:type="dxa" w:w="736"/>
            <w:shd w:fill="F2F4F7" w:val="clear"/>
          </w:tcPr>
          <w:p>
            <w:pPr>
              <w:spacing w:before="20" w:after="20" w:line="180" w:lineRule="exact"/>
              <w:jc w:val="left"/>
            </w:pPr>
            <w:r/>
            <w:r>
              <w:rPr>
                <w:rFonts w:ascii="Arial" w:hAnsi="Arial"/>
                <w:b w:val="0"/>
                <w:i w:val="0"/>
                <w:sz w:val="16"/>
              </w:rPr>
              <w:t>Establecer convenios de colaboración con servicios públicos (SII, Registro Civil, FONASA, ChileAtiende) para descentralizar trámites estatales en dependencias municipales y mejorar acceso ciudadano.</w:t>
            </w:r>
          </w:p>
        </w:tc>
        <w:tc>
          <w:tcPr>
            <w:tcW w:type="dxa" w:w="754"/>
            <w:shd w:fill="F2F4F7" w:val="clear"/>
          </w:tcPr>
          <w:p>
            <w:pPr>
              <w:spacing w:before="20" w:after="20" w:line="180" w:lineRule="exact"/>
              <w:jc w:val="left"/>
            </w:pPr>
            <w:r/>
            <w:r>
              <w:rPr>
                <w:rFonts w:ascii="Arial" w:hAnsi="Arial"/>
                <w:b w:val="0"/>
                <w:i/>
                <w:color w:val="065A82"/>
                <w:sz w:val="16"/>
              </w:rPr>
              <w:t>Los vecinos de Rengo deben trasladarse a Rancagua (23 km) para trámites estatales. El ICD mejoró de 0,10 a 0,88 demostrando capacidad de gestión para alianzas. La transparencia CPLT alcanzó 97,89% (2023), posicionando a Rengo como referente regional en gobernanza junto a Rancagua.</w:t>
            </w:r>
          </w:p>
        </w:tc>
        <w:tc>
          <w:tcPr>
            <w:tcW w:type="dxa" w:w="724"/>
            <w:shd w:fill="F2F4F7" w:val="clear"/>
          </w:tcPr>
          <w:p>
            <w:pPr>
              <w:spacing w:before="20" w:after="20" w:line="180" w:lineRule="exact"/>
              <w:jc w:val="left"/>
            </w:pPr>
            <w:r/>
            <w:r>
              <w:rPr>
                <w:rFonts w:ascii="Arial" w:hAnsi="Arial"/>
                <w:b w:val="0"/>
                <w:i w:val="0"/>
                <w:sz w:val="16"/>
              </w:rPr>
              <w:t>Convenios con servicios públicos; Trámites estatales disponibles en la comuna; Usuarios atendidos</w:t>
            </w:r>
          </w:p>
        </w:tc>
        <w:tc>
          <w:tcPr>
            <w:tcW w:type="dxa" w:w="441"/>
            <w:shd w:fill="F2F4F7" w:val="clear"/>
          </w:tcPr>
          <w:p>
            <w:pPr>
              <w:spacing w:before="20" w:after="20" w:line="180" w:lineRule="exact"/>
              <w:jc w:val="left"/>
            </w:pPr>
            <w:r/>
            <w:r>
              <w:rPr>
                <w:rFonts w:ascii="Arial" w:hAnsi="Arial"/>
                <w:b w:val="0"/>
                <w:i w:val="0"/>
                <w:sz w:val="16"/>
              </w:rPr>
              <w:t>Presencia limitada de servicios públicos en la comuna</w:t>
            </w:r>
          </w:p>
        </w:tc>
        <w:tc>
          <w:tcPr>
            <w:tcW w:type="dxa" w:w="423"/>
            <w:shd w:fill="F2F4F7" w:val="clear"/>
          </w:tcPr>
          <w:p>
            <w:pPr>
              <w:spacing w:before="20" w:after="20" w:line="180" w:lineRule="exact"/>
              <w:jc w:val="left"/>
            </w:pPr>
            <w:r/>
            <w:r>
              <w:rPr>
                <w:rFonts w:ascii="Arial" w:hAnsi="Arial"/>
                <w:b w:val="0"/>
                <w:i w:val="0"/>
                <w:sz w:val="16"/>
              </w:rPr>
              <w:t>Convenios con 5 servicios públicos + ChileAtiende en Rengo</w:t>
            </w:r>
          </w:p>
        </w:tc>
        <w:tc>
          <w:tcPr>
            <w:tcW w:type="dxa" w:w="423"/>
            <w:shd w:fill="F2F4F7" w:val="clear"/>
          </w:tcPr>
          <w:p>
            <w:pPr>
              <w:spacing w:before="20" w:after="20" w:line="180" w:lineRule="exact"/>
              <w:jc w:val="left"/>
            </w:pPr>
            <w:r/>
            <w:r>
              <w:rPr>
                <w:rFonts w:ascii="Arial" w:hAnsi="Arial"/>
                <w:b w:val="0"/>
                <w:i w:val="0"/>
                <w:sz w:val="16"/>
              </w:rPr>
              <w:t>10+ servicios públicos disponibles + plataforma integrada + atención completa</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Administración Municipal + Alcaldía + SECPLAN</w:t>
            </w:r>
          </w:p>
        </w:tc>
        <w:tc>
          <w:tcPr>
            <w:tcW w:type="dxa" w:w="889"/>
            <w:shd w:fill="F2F4F7" w:val="clear"/>
          </w:tcPr>
          <w:p>
            <w:pPr>
              <w:spacing w:before="20" w:after="20" w:line="180" w:lineRule="exact"/>
              <w:jc w:val="left"/>
            </w:pPr>
            <w:r/>
            <w:r>
              <w:rPr>
                <w:rFonts w:ascii="Arial" w:hAnsi="Arial"/>
                <w:b w:val="0"/>
                <w:i w:val="0"/>
                <w:sz w:val="16"/>
              </w:rPr>
              <w:t>Municipal + Servicios Públicos + SUBDERE</w:t>
            </w:r>
          </w:p>
        </w:tc>
        <w:tc>
          <w:tcPr>
            <w:tcW w:type="dxa" w:w="404"/>
            <w:shd w:fill="F2F4F7" w:val="clear"/>
          </w:tcPr>
          <w:p>
            <w:pPr>
              <w:spacing w:before="20" w:after="20" w:line="180" w:lineRule="exact"/>
              <w:jc w:val="left"/>
            </w:pPr>
            <w:r/>
            <w:r>
              <w:rPr>
                <w:rFonts w:ascii="Arial" w:hAnsi="Arial"/>
                <w:b w:val="0"/>
                <w:i w:val="0"/>
                <w:sz w:val="16"/>
              </w:rPr>
              <w:t>ODS 16, 17</w:t>
            </w:r>
          </w:p>
        </w:tc>
      </w:tr>
      <w:tr>
        <w:tc>
          <w:tcPr>
            <w:tcW w:type="dxa" w:w="311"/>
            <w:shd w:fill="FFFFFF" w:val="clear"/>
          </w:tcPr>
          <w:p>
            <w:pPr>
              <w:spacing w:before="20" w:after="20" w:line="180" w:lineRule="exact"/>
              <w:jc w:val="left"/>
            </w:pPr>
            <w:r/>
            <w:r>
              <w:rPr>
                <w:rFonts w:ascii="Arial" w:hAnsi="Arial"/>
                <w:b w:val="0"/>
                <w:i w:val="0"/>
                <w:sz w:val="16"/>
              </w:rPr>
              <w:t>139</w:t>
            </w:r>
          </w:p>
        </w:tc>
        <w:tc>
          <w:tcPr>
            <w:tcW w:type="dxa" w:w="645"/>
            <w:shd w:fill="FFFFFF"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FFFFF" w:val="clear"/>
          </w:tcPr>
          <w:p>
            <w:pPr>
              <w:spacing w:before="20" w:after="20" w:line="180" w:lineRule="exact"/>
              <w:jc w:val="left"/>
            </w:pPr>
            <w:r/>
            <w:r>
              <w:rPr>
                <w:rFonts w:ascii="Arial" w:hAnsi="Arial"/>
                <w:b w:val="0"/>
                <w:i w:val="0"/>
                <w:sz w:val="16"/>
              </w:rPr>
              <w:t>OE 6.1 Implementar sistema de monitoreo y evaluación de planes y programas municipales</w:t>
            </w:r>
          </w:p>
        </w:tc>
        <w:tc>
          <w:tcPr>
            <w:tcW w:type="dxa" w:w="626"/>
            <w:shd w:fill="FFFFFF"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FFFFF" w:val="clear"/>
          </w:tcPr>
          <w:p>
            <w:pPr>
              <w:spacing w:before="20" w:after="20" w:line="180" w:lineRule="exact"/>
              <w:jc w:val="left"/>
            </w:pPr>
            <w:r/>
            <w:r>
              <w:rPr>
                <w:rFonts w:ascii="Arial" w:hAnsi="Arial"/>
                <w:b w:val="0"/>
                <w:i w:val="0"/>
                <w:sz w:val="16"/>
              </w:rPr>
              <w:t>Recuperación Responsable: Proyectos Rezagados</w:t>
            </w:r>
          </w:p>
        </w:tc>
        <w:tc>
          <w:tcPr>
            <w:tcW w:type="dxa" w:w="736"/>
            <w:shd w:fill="FFFFFF" w:val="clear"/>
          </w:tcPr>
          <w:p>
            <w:pPr>
              <w:spacing w:before="20" w:after="20" w:line="180" w:lineRule="exact"/>
              <w:jc w:val="left"/>
            </w:pPr>
            <w:r/>
            <w:r>
              <w:rPr>
                <w:rFonts w:ascii="Arial" w:hAnsi="Arial"/>
                <w:b w:val="0"/>
                <w:i w:val="0"/>
                <w:sz w:val="16"/>
              </w:rPr>
              <w:t>Identificar, evaluar y reactivar proyectos municipales rezagados o paralizados, estableciendo plan de recuperación con plazos, responsables y recursos para completar inversiones pendientes.</w:t>
            </w:r>
          </w:p>
        </w:tc>
        <w:tc>
          <w:tcPr>
            <w:tcW w:type="dxa" w:w="754"/>
            <w:shd w:fill="FFFFFF" w:val="clear"/>
          </w:tcPr>
          <w:p>
            <w:pPr>
              <w:spacing w:before="20" w:after="20" w:line="180" w:lineRule="exact"/>
              <w:jc w:val="left"/>
            </w:pPr>
            <w:r/>
            <w:r>
              <w:rPr>
                <w:rFonts w:ascii="Arial" w:hAnsi="Arial"/>
                <w:b w:val="0"/>
                <w:i/>
                <w:color w:val="065A82"/>
                <w:sz w:val="16"/>
              </w:rPr>
              <w:t>El BIP registra 1.182 proyectos con 257 repostulaciones (61,2%) y tasa de materialización cayendo a 30,7% (2014-2025). Los recursos no ejecutados se estiman en MM $3.526 anuales y la ejecución de inversiones descendió de 76% (2018) a 32,2% (2024). El proyecto más costoso (BIP 30485264) equivale a 11,4% de toda la inversión.</w:t>
            </w:r>
          </w:p>
        </w:tc>
        <w:tc>
          <w:tcPr>
            <w:tcW w:type="dxa" w:w="724"/>
            <w:shd w:fill="FFFFFF" w:val="clear"/>
          </w:tcPr>
          <w:p>
            <w:pPr>
              <w:spacing w:before="20" w:after="20" w:line="180" w:lineRule="exact"/>
              <w:jc w:val="left"/>
            </w:pPr>
            <w:r/>
            <w:r>
              <w:rPr>
                <w:rFonts w:ascii="Arial" w:hAnsi="Arial"/>
                <w:b w:val="0"/>
                <w:i w:val="0"/>
                <w:sz w:val="16"/>
              </w:rPr>
              <w:t>Proyectos rezagados catastrados; Proyectos reactivados; Inversión recuperada (pesos)</w:t>
            </w:r>
          </w:p>
        </w:tc>
        <w:tc>
          <w:tcPr>
            <w:tcW w:type="dxa" w:w="441"/>
            <w:shd w:fill="FFFFFF" w:val="clear"/>
          </w:tcPr>
          <w:p>
            <w:pPr>
              <w:spacing w:before="20" w:after="20" w:line="180" w:lineRule="exact"/>
              <w:jc w:val="left"/>
            </w:pPr>
            <w:r/>
            <w:r>
              <w:rPr>
                <w:rFonts w:ascii="Arial" w:hAnsi="Arial"/>
                <w:b w:val="0"/>
                <w:i w:val="0"/>
                <w:sz w:val="16"/>
              </w:rPr>
              <w:t>Sin catastro formal de proyectos rezagados</w:t>
            </w:r>
          </w:p>
        </w:tc>
        <w:tc>
          <w:tcPr>
            <w:tcW w:type="dxa" w:w="423"/>
            <w:shd w:fill="FFFFFF" w:val="clear"/>
          </w:tcPr>
          <w:p>
            <w:pPr>
              <w:spacing w:before="20" w:after="20" w:line="180" w:lineRule="exact"/>
              <w:jc w:val="left"/>
            </w:pPr>
            <w:r/>
            <w:r>
              <w:rPr>
                <w:rFonts w:ascii="Arial" w:hAnsi="Arial"/>
                <w:b w:val="0"/>
                <w:i w:val="0"/>
                <w:sz w:val="16"/>
              </w:rPr>
              <w:t>Catastro completo + reactivación de 80% proyectos viables + plan de recuperación</w:t>
            </w:r>
          </w:p>
        </w:tc>
        <w:tc>
          <w:tcPr>
            <w:tcW w:type="dxa" w:w="423"/>
            <w:shd w:fill="FFFFFF" w:val="clear"/>
          </w:tcPr>
          <w:p>
            <w:pPr>
              <w:spacing w:before="20" w:after="20" w:line="180" w:lineRule="exact"/>
              <w:jc w:val="left"/>
            </w:pPr>
            <w:r/>
            <w:r>
              <w:rPr>
                <w:rFonts w:ascii="Arial" w:hAnsi="Arial"/>
                <w:b w:val="0"/>
                <w:i w:val="0"/>
                <w:sz w:val="16"/>
              </w:rPr>
              <w:t>100% proyectos rezagados resueltos + sistema de alerta temprana de atrasos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SECPLAN + DOM + Administración Municipal</w:t>
            </w:r>
          </w:p>
        </w:tc>
        <w:tc>
          <w:tcPr>
            <w:tcW w:type="dxa" w:w="889"/>
            <w:shd w:fill="FFFFFF" w:val="clear"/>
          </w:tcPr>
          <w:p>
            <w:pPr>
              <w:spacing w:before="20" w:after="20" w:line="180" w:lineRule="exact"/>
              <w:jc w:val="left"/>
            </w:pPr>
            <w:r/>
            <w:r>
              <w:rPr>
                <w:rFonts w:ascii="Arial" w:hAnsi="Arial"/>
                <w:b w:val="0"/>
                <w:i w:val="0"/>
                <w:sz w:val="16"/>
              </w:rPr>
              <w:t>Municipal + FNDR + GORE + Ministerios sectoriales</w:t>
            </w:r>
          </w:p>
        </w:tc>
        <w:tc>
          <w:tcPr>
            <w:tcW w:type="dxa" w:w="404"/>
            <w:shd w:fill="FFFFFF" w:val="clear"/>
          </w:tcPr>
          <w:p>
            <w:pPr>
              <w:spacing w:before="20" w:after="20" w:line="180" w:lineRule="exact"/>
              <w:jc w:val="left"/>
            </w:pPr>
            <w:r/>
            <w:r>
              <w:rPr>
                <w:rFonts w:ascii="Arial" w:hAnsi="Arial"/>
                <w:b w:val="0"/>
                <w:i w:val="0"/>
                <w:sz w:val="16"/>
              </w:rPr>
              <w:t>ODS 16</w:t>
            </w:r>
          </w:p>
        </w:tc>
      </w:tr>
      <w:tr>
        <w:tc>
          <w:tcPr>
            <w:tcW w:type="dxa" w:w="311"/>
            <w:shd w:fill="F2F4F7" w:val="clear"/>
          </w:tcPr>
          <w:p>
            <w:pPr>
              <w:spacing w:before="20" w:after="20" w:line="180" w:lineRule="exact"/>
              <w:jc w:val="left"/>
            </w:pPr>
            <w:r/>
            <w:r>
              <w:rPr>
                <w:rFonts w:ascii="Arial" w:hAnsi="Arial"/>
                <w:b w:val="0"/>
                <w:i w:val="0"/>
                <w:sz w:val="16"/>
              </w:rPr>
              <w:t>140</w:t>
            </w:r>
          </w:p>
        </w:tc>
        <w:tc>
          <w:tcPr>
            <w:tcW w:type="dxa" w:w="645"/>
            <w:shd w:fill="F2F4F7"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2F4F7" w:val="clear"/>
          </w:tcPr>
          <w:p>
            <w:pPr>
              <w:spacing w:before="20" w:after="20" w:line="180" w:lineRule="exact"/>
              <w:jc w:val="left"/>
            </w:pPr>
            <w:r/>
            <w:r>
              <w:rPr>
                <w:rFonts w:ascii="Arial" w:hAnsi="Arial"/>
                <w:b w:val="0"/>
                <w:i w:val="0"/>
                <w:sz w:val="16"/>
              </w:rPr>
              <w:t>OE 6.1 Implementar sistema de monitoreo y evaluación de planes y programas municipales</w:t>
            </w:r>
          </w:p>
        </w:tc>
        <w:tc>
          <w:tcPr>
            <w:tcW w:type="dxa" w:w="626"/>
            <w:shd w:fill="F2F4F7"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2F4F7" w:val="clear"/>
          </w:tcPr>
          <w:p>
            <w:pPr>
              <w:spacing w:before="20" w:after="20" w:line="180" w:lineRule="exact"/>
              <w:jc w:val="left"/>
            </w:pPr>
            <w:r/>
            <w:r>
              <w:rPr>
                <w:rFonts w:ascii="Arial" w:hAnsi="Arial"/>
                <w:b w:val="0"/>
                <w:i w:val="0"/>
                <w:sz w:val="16"/>
              </w:rPr>
              <w:t>Planificación Estratégica por Servicio: Municipio Coordinado y Eficiente</w:t>
            </w:r>
          </w:p>
        </w:tc>
        <w:tc>
          <w:tcPr>
            <w:tcW w:type="dxa" w:w="736"/>
            <w:shd w:fill="F2F4F7" w:val="clear"/>
          </w:tcPr>
          <w:p>
            <w:pPr>
              <w:spacing w:before="20" w:after="20" w:line="180" w:lineRule="exact"/>
              <w:jc w:val="left"/>
            </w:pPr>
            <w:r/>
            <w:r>
              <w:rPr>
                <w:rFonts w:ascii="Arial" w:hAnsi="Arial"/>
                <w:b w:val="0"/>
                <w:i w:val="0"/>
                <w:sz w:val="16"/>
              </w:rPr>
              <w:t>Implementar planes estratégicos por dirección y departamento municipal, alineados al PLADECO, con indicadores de gestión, metas anuales y evaluación de desempeño por servicio.</w:t>
            </w:r>
          </w:p>
        </w:tc>
        <w:tc>
          <w:tcPr>
            <w:tcW w:type="dxa" w:w="754"/>
            <w:shd w:fill="F2F4F7" w:val="clear"/>
          </w:tcPr>
          <w:p>
            <w:pPr>
              <w:spacing w:before="20" w:after="20" w:line="180" w:lineRule="exact"/>
              <w:jc w:val="left"/>
            </w:pPr>
            <w:r/>
            <w:r>
              <w:rPr>
                <w:rFonts w:ascii="Arial" w:hAnsi="Arial"/>
                <w:b w:val="0"/>
                <w:i/>
                <w:color w:val="065A82"/>
                <w:sz w:val="16"/>
              </w:rPr>
              <w:t>La gestión por resultados requiere planificación por servicio: el municipio tiene 939 funcionarios con 34,5% de profesionalización. El ranking SUBDERE cayó de 80% a 58,4% y el PLADECO vigente tiene 40% de cumplimiento estimado. La encuesta funcionaria (n=116) muestra solo 48% de percepción de relevancia laboral.</w:t>
            </w:r>
          </w:p>
        </w:tc>
        <w:tc>
          <w:tcPr>
            <w:tcW w:type="dxa" w:w="724"/>
            <w:shd w:fill="F2F4F7" w:val="clear"/>
          </w:tcPr>
          <w:p>
            <w:pPr>
              <w:spacing w:before="20" w:after="20" w:line="180" w:lineRule="exact"/>
              <w:jc w:val="left"/>
            </w:pPr>
            <w:r/>
            <w:r>
              <w:rPr>
                <w:rFonts w:ascii="Arial" w:hAnsi="Arial"/>
                <w:b w:val="0"/>
                <w:i w:val="0"/>
                <w:sz w:val="16"/>
              </w:rPr>
              <w:t>Direcciones con plan estratégico; Indicadores de gestión definidos; Evaluaciones de desempeño realizadas</w:t>
            </w:r>
          </w:p>
        </w:tc>
        <w:tc>
          <w:tcPr>
            <w:tcW w:type="dxa" w:w="441"/>
            <w:shd w:fill="F2F4F7" w:val="clear"/>
          </w:tcPr>
          <w:p>
            <w:pPr>
              <w:spacing w:before="20" w:after="20" w:line="180" w:lineRule="exact"/>
              <w:jc w:val="left"/>
            </w:pPr>
            <w:r/>
            <w:r>
              <w:rPr>
                <w:rFonts w:ascii="Arial" w:hAnsi="Arial"/>
                <w:b w:val="0"/>
                <w:i w:val="0"/>
                <w:sz w:val="16"/>
              </w:rPr>
              <w:t>Gestión sin planes estratégicos por dirección</w:t>
            </w:r>
          </w:p>
        </w:tc>
        <w:tc>
          <w:tcPr>
            <w:tcW w:type="dxa" w:w="423"/>
            <w:shd w:fill="F2F4F7" w:val="clear"/>
          </w:tcPr>
          <w:p>
            <w:pPr>
              <w:spacing w:before="20" w:after="20" w:line="180" w:lineRule="exact"/>
              <w:jc w:val="left"/>
            </w:pPr>
            <w:r/>
            <w:r>
              <w:rPr>
                <w:rFonts w:ascii="Arial" w:hAnsi="Arial"/>
                <w:b w:val="0"/>
                <w:i w:val="0"/>
                <w:sz w:val="16"/>
              </w:rPr>
              <w:t>100% direcciones con plan estratégico + indicadores + evaluación anual</w:t>
            </w:r>
          </w:p>
        </w:tc>
        <w:tc>
          <w:tcPr>
            <w:tcW w:type="dxa" w:w="423"/>
            <w:shd w:fill="F2F4F7" w:val="clear"/>
          </w:tcPr>
          <w:p>
            <w:pPr>
              <w:spacing w:before="20" w:after="20" w:line="180" w:lineRule="exact"/>
              <w:jc w:val="left"/>
            </w:pPr>
            <w:r/>
            <w:r>
              <w:rPr>
                <w:rFonts w:ascii="Arial" w:hAnsi="Arial"/>
                <w:b w:val="0"/>
                <w:i w:val="0"/>
                <w:sz w:val="16"/>
              </w:rPr>
              <w:t>Sistema de gestión por resultados + benchmarking municipal + mejora continua</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SECPLAN + Administración Municipal + RRHH</w:t>
            </w:r>
          </w:p>
        </w:tc>
        <w:tc>
          <w:tcPr>
            <w:tcW w:type="dxa" w:w="889"/>
            <w:shd w:fill="F2F4F7" w:val="clear"/>
          </w:tcPr>
          <w:p>
            <w:pPr>
              <w:spacing w:before="20" w:after="20" w:line="180" w:lineRule="exact"/>
              <w:jc w:val="left"/>
            </w:pPr>
            <w:r/>
            <w:r>
              <w:rPr>
                <w:rFonts w:ascii="Arial" w:hAnsi="Arial"/>
                <w:b w:val="0"/>
                <w:i w:val="0"/>
                <w:sz w:val="16"/>
              </w:rPr>
              <w:t>Municipal + SUBDERE</w:t>
            </w:r>
          </w:p>
        </w:tc>
        <w:tc>
          <w:tcPr>
            <w:tcW w:type="dxa" w:w="404"/>
            <w:shd w:fill="F2F4F7" w:val="clear"/>
          </w:tcPr>
          <w:p>
            <w:pPr>
              <w:spacing w:before="20" w:after="20" w:line="180" w:lineRule="exact"/>
              <w:jc w:val="left"/>
            </w:pPr>
            <w:r/>
            <w:r>
              <w:rPr>
                <w:rFonts w:ascii="Arial" w:hAnsi="Arial"/>
                <w:b w:val="0"/>
                <w:i w:val="0"/>
                <w:sz w:val="16"/>
              </w:rPr>
              <w:t>ODS 16</w:t>
            </w:r>
          </w:p>
        </w:tc>
      </w:tr>
      <w:tr>
        <w:tc>
          <w:tcPr>
            <w:tcW w:type="dxa" w:w="311"/>
            <w:shd w:fill="FFFFFF" w:val="clear"/>
          </w:tcPr>
          <w:p>
            <w:pPr>
              <w:spacing w:before="20" w:after="20" w:line="180" w:lineRule="exact"/>
              <w:jc w:val="left"/>
            </w:pPr>
            <w:r/>
            <w:r>
              <w:rPr>
                <w:rFonts w:ascii="Arial" w:hAnsi="Arial"/>
                <w:b w:val="0"/>
                <w:i w:val="0"/>
                <w:sz w:val="16"/>
              </w:rPr>
              <w:t>141</w:t>
            </w:r>
          </w:p>
        </w:tc>
        <w:tc>
          <w:tcPr>
            <w:tcW w:type="dxa" w:w="645"/>
            <w:shd w:fill="FFFFFF"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FFFFF" w:val="clear"/>
          </w:tcPr>
          <w:p>
            <w:pPr>
              <w:spacing w:before="20" w:after="20" w:line="180" w:lineRule="exact"/>
              <w:jc w:val="left"/>
            </w:pPr>
            <w:r/>
            <w:r>
              <w:rPr>
                <w:rFonts w:ascii="Arial" w:hAnsi="Arial"/>
                <w:b w:val="0"/>
                <w:i w:val="0"/>
                <w:sz w:val="16"/>
              </w:rPr>
              <w:t>OE 6.1 Implementar sistema de monitoreo y evaluación de planes y programas municipales</w:t>
            </w:r>
          </w:p>
        </w:tc>
        <w:tc>
          <w:tcPr>
            <w:tcW w:type="dxa" w:w="626"/>
            <w:shd w:fill="FFFFFF"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FFFFF" w:val="clear"/>
          </w:tcPr>
          <w:p>
            <w:pPr>
              <w:spacing w:before="20" w:after="20" w:line="180" w:lineRule="exact"/>
              <w:jc w:val="left"/>
            </w:pPr>
            <w:r/>
            <w:r>
              <w:rPr>
                <w:rFonts w:ascii="Arial" w:hAnsi="Arial"/>
                <w:b w:val="0"/>
                <w:i w:val="0"/>
                <w:sz w:val="16"/>
              </w:rPr>
              <w:t>Supervisión y Evaluación: Calidad Administrativa</w:t>
            </w:r>
          </w:p>
        </w:tc>
        <w:tc>
          <w:tcPr>
            <w:tcW w:type="dxa" w:w="736"/>
            <w:shd w:fill="FFFFFF" w:val="clear"/>
          </w:tcPr>
          <w:p>
            <w:pPr>
              <w:spacing w:before="20" w:after="20" w:line="180" w:lineRule="exact"/>
              <w:jc w:val="left"/>
            </w:pPr>
            <w:r/>
            <w:r>
              <w:rPr>
                <w:rFonts w:ascii="Arial" w:hAnsi="Arial"/>
                <w:b w:val="0"/>
                <w:i w:val="0"/>
                <w:sz w:val="16"/>
              </w:rPr>
              <w:t>Crear unidad de supervisión y evaluación de calidad administrativa que realice auditorías de procesos, encuestas de satisfacción y mejoramiento continuo de servicios municipales.</w:t>
            </w:r>
          </w:p>
        </w:tc>
        <w:tc>
          <w:tcPr>
            <w:tcW w:type="dxa" w:w="754"/>
            <w:shd w:fill="FFFFFF" w:val="clear"/>
          </w:tcPr>
          <w:p>
            <w:pPr>
              <w:spacing w:before="20" w:after="20" w:line="180" w:lineRule="exact"/>
              <w:jc w:val="left"/>
            </w:pPr>
            <w:r/>
            <w:r>
              <w:rPr>
                <w:rFonts w:ascii="Arial" w:hAnsi="Arial"/>
                <w:b w:val="0"/>
                <w:i/>
                <w:color w:val="065A82"/>
                <w:sz w:val="16"/>
              </w:rPr>
              <w:t>La encuesta ciudadana (n=119) califica servicios municipales entre 2,82 y 3,35/5, con seguridad del sector en 2,83/5 (más bajo). El ranking SUBDERE cayó de 80% a 58,4% con nuevo instrumento de 26 ámbitos (380 pts). La Contraloría emitió 24 instrumentos con hallazgos de control interno débil en 7 documentos.</w:t>
            </w:r>
          </w:p>
        </w:tc>
        <w:tc>
          <w:tcPr>
            <w:tcW w:type="dxa" w:w="724"/>
            <w:shd w:fill="FFFFFF" w:val="clear"/>
          </w:tcPr>
          <w:p>
            <w:pPr>
              <w:spacing w:before="20" w:after="20" w:line="180" w:lineRule="exact"/>
              <w:jc w:val="left"/>
            </w:pPr>
            <w:r/>
            <w:r>
              <w:rPr>
                <w:rFonts w:ascii="Arial" w:hAnsi="Arial"/>
                <w:b w:val="0"/>
                <w:i w:val="0"/>
                <w:sz w:val="16"/>
              </w:rPr>
              <w:t>Auditorías de procesos realizadas; Índice de satisfacción ciudadana; No conformidades resueltas</w:t>
            </w:r>
          </w:p>
        </w:tc>
        <w:tc>
          <w:tcPr>
            <w:tcW w:type="dxa" w:w="441"/>
            <w:shd w:fill="FFFFFF" w:val="clear"/>
          </w:tcPr>
          <w:p>
            <w:pPr>
              <w:spacing w:before="20" w:after="20" w:line="180" w:lineRule="exact"/>
              <w:jc w:val="left"/>
            </w:pPr>
            <w:r/>
            <w:r>
              <w:rPr>
                <w:rFonts w:ascii="Arial" w:hAnsi="Arial"/>
                <w:b w:val="0"/>
                <w:i w:val="0"/>
                <w:sz w:val="16"/>
              </w:rPr>
              <w:t>Sin unidad formal de supervisión y calidad</w:t>
            </w:r>
          </w:p>
        </w:tc>
        <w:tc>
          <w:tcPr>
            <w:tcW w:type="dxa" w:w="423"/>
            <w:shd w:fill="FFFFFF" w:val="clear"/>
          </w:tcPr>
          <w:p>
            <w:pPr>
              <w:spacing w:before="20" w:after="20" w:line="180" w:lineRule="exact"/>
              <w:jc w:val="left"/>
            </w:pPr>
            <w:r/>
            <w:r>
              <w:rPr>
                <w:rFonts w:ascii="Arial" w:hAnsi="Arial"/>
                <w:b w:val="0"/>
                <w:i w:val="0"/>
                <w:sz w:val="16"/>
              </w:rPr>
              <w:t>Unidad operativa + auditorías semestrales + encuesta anual de satisfacción</w:t>
            </w:r>
          </w:p>
        </w:tc>
        <w:tc>
          <w:tcPr>
            <w:tcW w:type="dxa" w:w="423"/>
            <w:shd w:fill="FFFFFF" w:val="clear"/>
          </w:tcPr>
          <w:p>
            <w:pPr>
              <w:spacing w:before="20" w:after="20" w:line="180" w:lineRule="exact"/>
              <w:jc w:val="left"/>
            </w:pPr>
            <w:r/>
            <w:r>
              <w:rPr>
                <w:rFonts w:ascii="Arial" w:hAnsi="Arial"/>
                <w:b w:val="0"/>
                <w:i w:val="0"/>
                <w:sz w:val="16"/>
              </w:rPr>
              <w:t>Sistema de calidad certificado + mejora continua + satisfacción &gt;80%</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Administración Municipal + Contraloría Interna</w:t>
            </w:r>
          </w:p>
        </w:tc>
        <w:tc>
          <w:tcPr>
            <w:tcW w:type="dxa" w:w="889"/>
            <w:shd w:fill="FFFFFF" w:val="clear"/>
          </w:tcPr>
          <w:p>
            <w:pPr>
              <w:spacing w:before="20" w:after="20" w:line="180" w:lineRule="exact"/>
              <w:jc w:val="left"/>
            </w:pPr>
            <w:r/>
            <w:r>
              <w:rPr>
                <w:rFonts w:ascii="Arial" w:hAnsi="Arial"/>
                <w:b w:val="0"/>
                <w:i w:val="0"/>
                <w:sz w:val="16"/>
              </w:rPr>
              <w:t>Municipal + SUBDERE</w:t>
            </w:r>
          </w:p>
        </w:tc>
        <w:tc>
          <w:tcPr>
            <w:tcW w:type="dxa" w:w="404"/>
            <w:shd w:fill="FFFFFF" w:val="clear"/>
          </w:tcPr>
          <w:p>
            <w:pPr>
              <w:spacing w:before="20" w:after="20" w:line="180" w:lineRule="exact"/>
              <w:jc w:val="left"/>
            </w:pPr>
            <w:r/>
            <w:r>
              <w:rPr>
                <w:rFonts w:ascii="Arial" w:hAnsi="Arial"/>
                <w:b w:val="0"/>
                <w:i w:val="0"/>
                <w:sz w:val="16"/>
              </w:rPr>
              <w:t>ODS 16</w:t>
            </w:r>
          </w:p>
        </w:tc>
      </w:tr>
      <w:tr>
        <w:tc>
          <w:tcPr>
            <w:tcW w:type="dxa" w:w="311"/>
            <w:shd w:fill="F2F4F7" w:val="clear"/>
          </w:tcPr>
          <w:p>
            <w:pPr>
              <w:spacing w:before="20" w:after="20" w:line="180" w:lineRule="exact"/>
              <w:jc w:val="left"/>
            </w:pPr>
            <w:r/>
            <w:r>
              <w:rPr>
                <w:rFonts w:ascii="Arial" w:hAnsi="Arial"/>
                <w:b w:val="0"/>
                <w:i w:val="0"/>
                <w:sz w:val="16"/>
              </w:rPr>
              <w:t>142</w:t>
            </w:r>
          </w:p>
        </w:tc>
        <w:tc>
          <w:tcPr>
            <w:tcW w:type="dxa" w:w="645"/>
            <w:shd w:fill="F2F4F7"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2F4F7" w:val="clear"/>
          </w:tcPr>
          <w:p>
            <w:pPr>
              <w:spacing w:before="20" w:after="20" w:line="180" w:lineRule="exact"/>
              <w:jc w:val="left"/>
            </w:pPr>
            <w:r/>
            <w:r>
              <w:rPr>
                <w:rFonts w:ascii="Arial" w:hAnsi="Arial"/>
                <w:b w:val="0"/>
                <w:i w:val="0"/>
                <w:sz w:val="16"/>
              </w:rPr>
              <w:t>OE 6.6 Fortalecer la cuenta pública y la rendición de cuentas participativa</w:t>
            </w:r>
          </w:p>
        </w:tc>
        <w:tc>
          <w:tcPr>
            <w:tcW w:type="dxa" w:w="626"/>
            <w:shd w:fill="F2F4F7"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2F4F7" w:val="clear"/>
          </w:tcPr>
          <w:p>
            <w:pPr>
              <w:spacing w:before="20" w:after="20" w:line="180" w:lineRule="exact"/>
              <w:jc w:val="left"/>
            </w:pPr>
            <w:r/>
            <w:r>
              <w:rPr>
                <w:rFonts w:ascii="Arial" w:hAnsi="Arial"/>
                <w:b w:val="0"/>
                <w:i w:val="0"/>
                <w:sz w:val="16"/>
              </w:rPr>
              <w:t>Plataforma de Participación Ciudadana</w:t>
            </w:r>
          </w:p>
        </w:tc>
        <w:tc>
          <w:tcPr>
            <w:tcW w:type="dxa" w:w="736"/>
            <w:shd w:fill="F2F4F7" w:val="clear"/>
          </w:tcPr>
          <w:p>
            <w:pPr>
              <w:spacing w:before="20" w:after="20" w:line="180" w:lineRule="exact"/>
              <w:jc w:val="left"/>
            </w:pPr>
            <w:r/>
            <w:r>
              <w:rPr>
                <w:rFonts w:ascii="Arial" w:hAnsi="Arial"/>
                <w:b w:val="0"/>
                <w:i w:val="0"/>
                <w:sz w:val="16"/>
              </w:rPr>
              <w:t>Crear plataforma digital de participación ciudadana para consultas, propuestas, votaciones, presupuesto participativo y seguimiento de proyectos con transparencia y acceso universal.</w:t>
            </w:r>
          </w:p>
        </w:tc>
        <w:tc>
          <w:tcPr>
            <w:tcW w:type="dxa" w:w="754"/>
            <w:shd w:fill="F2F4F7" w:val="clear"/>
          </w:tcPr>
          <w:p>
            <w:pPr>
              <w:spacing w:before="20" w:after="20" w:line="180" w:lineRule="exact"/>
              <w:jc w:val="left"/>
            </w:pPr>
            <w:r/>
            <w:r>
              <w:rPr>
                <w:rFonts w:ascii="Arial" w:hAnsi="Arial"/>
                <w:b w:val="0"/>
                <w:i/>
                <w:color w:val="065A82"/>
                <w:sz w:val="16"/>
              </w:rPr>
              <w:t>La encuesta ciudadana (n=119) muestra disposición a participar: 49% afirmativa y 43% condicional, con 330 organizaciones comunitarias activas. El IDHC de participación creció de 0,40 a 0,65 pero es la dimensión más lenta. Las 3 encuestas estructuradas (ciudadana, funcionarios, NNA) evidencian demanda de canales participativos.</w:t>
            </w:r>
          </w:p>
        </w:tc>
        <w:tc>
          <w:tcPr>
            <w:tcW w:type="dxa" w:w="724"/>
            <w:shd w:fill="F2F4F7" w:val="clear"/>
          </w:tcPr>
          <w:p>
            <w:pPr>
              <w:spacing w:before="20" w:after="20" w:line="180" w:lineRule="exact"/>
              <w:jc w:val="left"/>
            </w:pPr>
            <w:r/>
            <w:r>
              <w:rPr>
                <w:rFonts w:ascii="Arial" w:hAnsi="Arial"/>
                <w:b w:val="0"/>
                <w:i w:val="0"/>
                <w:sz w:val="16"/>
              </w:rPr>
              <w:t>Usuarios registrados en plataforma; Consultas ciudadanas realizadas; Propuestas ciudadanas implementadas</w:t>
            </w:r>
          </w:p>
        </w:tc>
        <w:tc>
          <w:tcPr>
            <w:tcW w:type="dxa" w:w="441"/>
            <w:shd w:fill="F2F4F7" w:val="clear"/>
          </w:tcPr>
          <w:p>
            <w:pPr>
              <w:spacing w:before="20" w:after="20" w:line="180" w:lineRule="exact"/>
              <w:jc w:val="left"/>
            </w:pPr>
            <w:r/>
            <w:r>
              <w:rPr>
                <w:rFonts w:ascii="Arial" w:hAnsi="Arial"/>
                <w:b w:val="0"/>
                <w:i w:val="0"/>
                <w:sz w:val="16"/>
              </w:rPr>
              <w:t>Participación ciudadana principalmente presencial sin plataforma digital</w:t>
            </w:r>
          </w:p>
        </w:tc>
        <w:tc>
          <w:tcPr>
            <w:tcW w:type="dxa" w:w="423"/>
            <w:shd w:fill="F2F4F7" w:val="clear"/>
          </w:tcPr>
          <w:p>
            <w:pPr>
              <w:spacing w:before="20" w:after="20" w:line="180" w:lineRule="exact"/>
              <w:jc w:val="left"/>
            </w:pPr>
            <w:r/>
            <w:r>
              <w:rPr>
                <w:rFonts w:ascii="Arial" w:hAnsi="Arial"/>
                <w:b w:val="0"/>
                <w:i w:val="0"/>
                <w:sz w:val="16"/>
              </w:rPr>
              <w:t>Plataforma operativa + 5,000 usuarios + presupuesto participativo digital</w:t>
            </w:r>
          </w:p>
        </w:tc>
        <w:tc>
          <w:tcPr>
            <w:tcW w:type="dxa" w:w="423"/>
            <w:shd w:fill="F2F4F7" w:val="clear"/>
          </w:tcPr>
          <w:p>
            <w:pPr>
              <w:spacing w:before="20" w:after="20" w:line="180" w:lineRule="exact"/>
              <w:jc w:val="left"/>
            </w:pPr>
            <w:r/>
            <w:r>
              <w:rPr>
                <w:rFonts w:ascii="Arial" w:hAnsi="Arial"/>
                <w:b w:val="0"/>
                <w:i w:val="0"/>
                <w:sz w:val="16"/>
              </w:rPr>
              <w:t>15,000 usuarios + participación vinculante + cocreación de políticas permanente</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Comunicaciones + Informática + DIDECO</w:t>
            </w:r>
          </w:p>
        </w:tc>
        <w:tc>
          <w:tcPr>
            <w:tcW w:type="dxa" w:w="889"/>
            <w:shd w:fill="F2F4F7" w:val="clear"/>
          </w:tcPr>
          <w:p>
            <w:pPr>
              <w:spacing w:before="20" w:after="20" w:line="180" w:lineRule="exact"/>
              <w:jc w:val="left"/>
            </w:pPr>
            <w:r/>
            <w:r>
              <w:rPr>
                <w:rFonts w:ascii="Arial" w:hAnsi="Arial"/>
                <w:b w:val="0"/>
                <w:i w:val="0"/>
                <w:sz w:val="16"/>
              </w:rPr>
              <w:t>Municipal + SUBDERE + FNDR</w:t>
            </w:r>
          </w:p>
        </w:tc>
        <w:tc>
          <w:tcPr>
            <w:tcW w:type="dxa" w:w="404"/>
            <w:shd w:fill="F2F4F7" w:val="clear"/>
          </w:tcPr>
          <w:p>
            <w:pPr>
              <w:spacing w:before="20" w:after="20" w:line="180" w:lineRule="exact"/>
              <w:jc w:val="left"/>
            </w:pPr>
            <w:r/>
            <w:r>
              <w:rPr>
                <w:rFonts w:ascii="Arial" w:hAnsi="Arial"/>
                <w:b w:val="0"/>
                <w:i w:val="0"/>
                <w:sz w:val="16"/>
              </w:rPr>
              <w:t>ODS 16, 17</w:t>
            </w:r>
          </w:p>
        </w:tc>
      </w:tr>
      <w:tr>
        <w:tc>
          <w:tcPr>
            <w:tcW w:type="dxa" w:w="311"/>
            <w:shd w:fill="FFFFFF" w:val="clear"/>
          </w:tcPr>
          <w:p>
            <w:pPr>
              <w:spacing w:before="20" w:after="20" w:line="180" w:lineRule="exact"/>
              <w:jc w:val="left"/>
            </w:pPr>
            <w:r/>
            <w:r>
              <w:rPr>
                <w:rFonts w:ascii="Arial" w:hAnsi="Arial"/>
                <w:b w:val="0"/>
                <w:i w:val="0"/>
                <w:sz w:val="16"/>
              </w:rPr>
              <w:t>143</w:t>
            </w:r>
          </w:p>
        </w:tc>
        <w:tc>
          <w:tcPr>
            <w:tcW w:type="dxa" w:w="645"/>
            <w:shd w:fill="FFFFFF"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FFFFF" w:val="clear"/>
          </w:tcPr>
          <w:p>
            <w:pPr>
              <w:spacing w:before="20" w:after="20" w:line="180" w:lineRule="exact"/>
              <w:jc w:val="left"/>
            </w:pPr>
            <w:r/>
            <w:r>
              <w:rPr>
                <w:rFonts w:ascii="Arial" w:hAnsi="Arial"/>
                <w:b w:val="0"/>
                <w:i w:val="0"/>
                <w:sz w:val="16"/>
              </w:rPr>
              <w:t>OE 6.1 Implementar sistema de monitoreo y evaluación de planes y programas municipales</w:t>
            </w:r>
          </w:p>
        </w:tc>
        <w:tc>
          <w:tcPr>
            <w:tcW w:type="dxa" w:w="626"/>
            <w:shd w:fill="FFFFFF"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FFFFF" w:val="clear"/>
          </w:tcPr>
          <w:p>
            <w:pPr>
              <w:spacing w:before="20" w:after="20" w:line="180" w:lineRule="exact"/>
              <w:jc w:val="left"/>
            </w:pPr>
            <w:r/>
            <w:r>
              <w:rPr>
                <w:rFonts w:ascii="Arial" w:hAnsi="Arial"/>
                <w:b w:val="0"/>
                <w:i w:val="0"/>
                <w:sz w:val="16"/>
              </w:rPr>
              <w:t>Mapa Comunal de Problemáticas 'Observando la Realidad'</w:t>
            </w:r>
          </w:p>
        </w:tc>
        <w:tc>
          <w:tcPr>
            <w:tcW w:type="dxa" w:w="736"/>
            <w:shd w:fill="FFFFFF" w:val="clear"/>
          </w:tcPr>
          <w:p>
            <w:pPr>
              <w:spacing w:before="20" w:after="20" w:line="180" w:lineRule="exact"/>
              <w:jc w:val="left"/>
            </w:pPr>
            <w:r/>
            <w:r>
              <w:rPr>
                <w:rFonts w:ascii="Arial" w:hAnsi="Arial"/>
                <w:b w:val="0"/>
                <w:i w:val="0"/>
                <w:sz w:val="16"/>
              </w:rPr>
              <w:t>Crear sistema de mapeo georeferenciado de problemáticas comunales que permita visualizar, priorizar y monitorear necesidades territoriales en tiempo real con participación ciudadana.</w:t>
            </w:r>
          </w:p>
        </w:tc>
        <w:tc>
          <w:tcPr>
            <w:tcW w:type="dxa" w:w="754"/>
            <w:shd w:fill="FFFFFF" w:val="clear"/>
          </w:tcPr>
          <w:p>
            <w:pPr>
              <w:spacing w:before="20" w:after="20" w:line="180" w:lineRule="exact"/>
              <w:jc w:val="left"/>
            </w:pPr>
            <w:r/>
            <w:r>
              <w:rPr>
                <w:rFonts w:ascii="Arial" w:hAnsi="Arial"/>
                <w:b w:val="0"/>
                <w:i/>
                <w:color w:val="065A82"/>
                <w:sz w:val="16"/>
              </w:rPr>
              <w:t>La planificación territorial requiere información georeferenciada: el diagnóstico PLADECO cubrió 826 manzanas censales en 47 localidades y 100 puntos de espacio público. Los índices compuestos (IVSH, IDDC, IBDT, IVFT, ICHT, IPSB) permiten focalización. El BIP concentra 87,2% de inversión en Rengo Centro.</w:t>
            </w:r>
          </w:p>
        </w:tc>
        <w:tc>
          <w:tcPr>
            <w:tcW w:type="dxa" w:w="724"/>
            <w:shd w:fill="FFFFFF" w:val="clear"/>
          </w:tcPr>
          <w:p>
            <w:pPr>
              <w:spacing w:before="20" w:after="20" w:line="180" w:lineRule="exact"/>
              <w:jc w:val="left"/>
            </w:pPr>
            <w:r/>
            <w:r>
              <w:rPr>
                <w:rFonts w:ascii="Arial" w:hAnsi="Arial"/>
                <w:b w:val="0"/>
                <w:i w:val="0"/>
                <w:sz w:val="16"/>
              </w:rPr>
              <w:t>Problemáticas georeferenciadas; Sectores priorizados; Intervenciones realizadas según mapa</w:t>
            </w:r>
          </w:p>
        </w:tc>
        <w:tc>
          <w:tcPr>
            <w:tcW w:type="dxa" w:w="441"/>
            <w:shd w:fill="FFFFFF" w:val="clear"/>
          </w:tcPr>
          <w:p>
            <w:pPr>
              <w:spacing w:before="20" w:after="20" w:line="180" w:lineRule="exact"/>
              <w:jc w:val="left"/>
            </w:pPr>
            <w:r/>
            <w:r>
              <w:rPr>
                <w:rFonts w:ascii="Arial" w:hAnsi="Arial"/>
                <w:b w:val="0"/>
                <w:i w:val="0"/>
                <w:sz w:val="16"/>
              </w:rPr>
              <w:t>Sin sistema de mapeo georeferenciado de problemáticas</w:t>
            </w:r>
          </w:p>
        </w:tc>
        <w:tc>
          <w:tcPr>
            <w:tcW w:type="dxa" w:w="423"/>
            <w:shd w:fill="FFFFFF" w:val="clear"/>
          </w:tcPr>
          <w:p>
            <w:pPr>
              <w:spacing w:before="20" w:after="20" w:line="180" w:lineRule="exact"/>
              <w:jc w:val="left"/>
            </w:pPr>
            <w:r/>
            <w:r>
              <w:rPr>
                <w:rFonts w:ascii="Arial" w:hAnsi="Arial"/>
                <w:b w:val="0"/>
                <w:i w:val="0"/>
                <w:sz w:val="16"/>
              </w:rPr>
              <w:t>Plataforma GIS operativa + catastro de problemáticas + actualización trimestral</w:t>
            </w:r>
          </w:p>
        </w:tc>
        <w:tc>
          <w:tcPr>
            <w:tcW w:type="dxa" w:w="423"/>
            <w:shd w:fill="FFFFFF" w:val="clear"/>
          </w:tcPr>
          <w:p>
            <w:pPr>
              <w:spacing w:before="20" w:after="20" w:line="180" w:lineRule="exact"/>
              <w:jc w:val="left"/>
            </w:pPr>
            <w:r/>
            <w:r>
              <w:rPr>
                <w:rFonts w:ascii="Arial" w:hAnsi="Arial"/>
                <w:b w:val="0"/>
                <w:i w:val="0"/>
                <w:sz w:val="16"/>
              </w:rPr>
              <w:t>Sistema en tiempo real + reportes ciudadanos integrados + planificación territorial basada en datos</w:t>
            </w:r>
          </w:p>
        </w:tc>
        <w:tc>
          <w:tcPr>
            <w:tcW w:type="dxa" w:w="438"/>
            <w:shd w:fill="FFFFFF" w:val="clear"/>
          </w:tcPr>
          <w:p>
            <w:pPr>
              <w:spacing w:before="20" w:after="20" w:line="180" w:lineRule="exact"/>
              <w:jc w:val="left"/>
            </w:pPr>
            <w:r/>
            <w:r>
              <w:rPr>
                <w:rFonts w:ascii="Arial" w:hAnsi="Arial"/>
                <w:b w:val="0"/>
                <w:i w:val="0"/>
                <w:sz w:val="16"/>
              </w:rPr>
              <w:t>C</w:t>
            </w:r>
          </w:p>
        </w:tc>
        <w:tc>
          <w:tcPr>
            <w:tcW w:type="dxa" w:w="779"/>
            <w:shd w:fill="FFFFFF" w:val="clear"/>
          </w:tcPr>
          <w:p>
            <w:pPr>
              <w:spacing w:before="20" w:after="20" w:line="180" w:lineRule="exact"/>
              <w:jc w:val="left"/>
            </w:pPr>
            <w:r/>
            <w:r>
              <w:rPr>
                <w:rFonts w:ascii="Arial" w:hAnsi="Arial"/>
                <w:b w:val="0"/>
                <w:i w:val="0"/>
                <w:sz w:val="16"/>
              </w:rPr>
              <w:t>SECPLAN + Informática + DIDECO</w:t>
            </w:r>
          </w:p>
        </w:tc>
        <w:tc>
          <w:tcPr>
            <w:tcW w:type="dxa" w:w="889"/>
            <w:shd w:fill="FFFFFF" w:val="clear"/>
          </w:tcPr>
          <w:p>
            <w:pPr>
              <w:spacing w:before="20" w:after="20" w:line="180" w:lineRule="exact"/>
              <w:jc w:val="left"/>
            </w:pPr>
            <w:r/>
            <w:r>
              <w:rPr>
                <w:rFonts w:ascii="Arial" w:hAnsi="Arial"/>
                <w:b w:val="0"/>
                <w:i w:val="0"/>
                <w:sz w:val="16"/>
              </w:rPr>
              <w:t>Municipal + SUBDERE + IGM</w:t>
            </w:r>
          </w:p>
        </w:tc>
        <w:tc>
          <w:tcPr>
            <w:tcW w:type="dxa" w:w="404"/>
            <w:shd w:fill="FFFFFF" w:val="clear"/>
          </w:tcPr>
          <w:p>
            <w:pPr>
              <w:spacing w:before="20" w:after="20" w:line="180" w:lineRule="exact"/>
              <w:jc w:val="left"/>
            </w:pPr>
            <w:r/>
            <w:r>
              <w:rPr>
                <w:rFonts w:ascii="Arial" w:hAnsi="Arial"/>
                <w:b w:val="0"/>
                <w:i w:val="0"/>
                <w:sz w:val="16"/>
              </w:rPr>
              <w:t>ODS 9, 11, 16</w:t>
            </w:r>
          </w:p>
        </w:tc>
      </w:tr>
      <w:tr>
        <w:tc>
          <w:tcPr>
            <w:tcW w:type="dxa" w:w="311"/>
            <w:shd w:fill="F2F4F7" w:val="clear"/>
          </w:tcPr>
          <w:p>
            <w:pPr>
              <w:spacing w:before="20" w:after="20" w:line="180" w:lineRule="exact"/>
              <w:jc w:val="left"/>
            </w:pPr>
            <w:r/>
            <w:r>
              <w:rPr>
                <w:rFonts w:ascii="Arial" w:hAnsi="Arial"/>
                <w:b w:val="0"/>
                <w:i w:val="0"/>
                <w:sz w:val="16"/>
              </w:rPr>
              <w:t>144</w:t>
            </w:r>
          </w:p>
        </w:tc>
        <w:tc>
          <w:tcPr>
            <w:tcW w:type="dxa" w:w="645"/>
            <w:shd w:fill="F2F4F7"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2F4F7" w:val="clear"/>
          </w:tcPr>
          <w:p>
            <w:pPr>
              <w:spacing w:before="20" w:after="20" w:line="180" w:lineRule="exact"/>
              <w:jc w:val="left"/>
            </w:pPr>
            <w:r/>
            <w:r>
              <w:rPr>
                <w:rFonts w:ascii="Arial" w:hAnsi="Arial"/>
                <w:b w:val="0"/>
                <w:i w:val="0"/>
                <w:sz w:val="16"/>
              </w:rPr>
              <w:t>OE 6.2 Fortalecer capacidades del recurso humano municipal mediante capacitación y desarrollo profesional</w:t>
            </w:r>
          </w:p>
        </w:tc>
        <w:tc>
          <w:tcPr>
            <w:tcW w:type="dxa" w:w="626"/>
            <w:shd w:fill="F2F4F7"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2F4F7" w:val="clear"/>
          </w:tcPr>
          <w:p>
            <w:pPr>
              <w:spacing w:before="20" w:after="20" w:line="180" w:lineRule="exact"/>
              <w:jc w:val="left"/>
            </w:pPr>
            <w:r/>
            <w:r>
              <w:rPr>
                <w:rFonts w:ascii="Arial" w:hAnsi="Arial"/>
                <w:b w:val="0"/>
                <w:i w:val="0"/>
                <w:sz w:val="16"/>
              </w:rPr>
              <w:t>Equipo de Gobierno, Administración y Gestión</w:t>
            </w:r>
          </w:p>
        </w:tc>
        <w:tc>
          <w:tcPr>
            <w:tcW w:type="dxa" w:w="736"/>
            <w:shd w:fill="F2F4F7" w:val="clear"/>
          </w:tcPr>
          <w:p>
            <w:pPr>
              <w:spacing w:before="20" w:after="20" w:line="180" w:lineRule="exact"/>
              <w:jc w:val="left"/>
            </w:pPr>
            <w:r/>
            <w:r>
              <w:rPr>
                <w:rFonts w:ascii="Arial" w:hAnsi="Arial"/>
                <w:b w:val="0"/>
                <w:i w:val="0"/>
                <w:sz w:val="16"/>
              </w:rPr>
              <w:t>Fortalecer el equipo directivo y de gestión municipal mediante selección por competencias, capacitación en liderazgo público, evaluación de desempeño y desarrollo de carrera funcionaria.</w:t>
            </w:r>
          </w:p>
        </w:tc>
        <w:tc>
          <w:tcPr>
            <w:tcW w:type="dxa" w:w="754"/>
            <w:shd w:fill="F2F4F7" w:val="clear"/>
          </w:tcPr>
          <w:p>
            <w:pPr>
              <w:spacing w:before="20" w:after="20" w:line="180" w:lineRule="exact"/>
              <w:jc w:val="left"/>
            </w:pPr>
            <w:r/>
            <w:r>
              <w:rPr>
                <w:rFonts w:ascii="Arial" w:hAnsi="Arial"/>
                <w:b w:val="0"/>
                <w:i/>
                <w:color w:val="065A82"/>
                <w:sz w:val="16"/>
              </w:rPr>
              <w:t>La profesionalización municipal es 34,5% entre 939 funcionarios, con estructura de 49,5% planta, 20,9% contrata y 29,6% honorarios. El ranking SUBDERE cayó de 80% a 58,4% y la encuesta funcionaria (n=116) muestra solo 48% de percepción de relevancia laboral. La capacitación es priorizada por 34% de funcionarios.</w:t>
            </w:r>
          </w:p>
        </w:tc>
        <w:tc>
          <w:tcPr>
            <w:tcW w:type="dxa" w:w="724"/>
            <w:shd w:fill="F2F4F7" w:val="clear"/>
          </w:tcPr>
          <w:p>
            <w:pPr>
              <w:spacing w:before="20" w:after="20" w:line="180" w:lineRule="exact"/>
              <w:jc w:val="left"/>
            </w:pPr>
            <w:r/>
            <w:r>
              <w:rPr>
                <w:rFonts w:ascii="Arial" w:hAnsi="Arial"/>
                <w:b w:val="0"/>
                <w:i w:val="0"/>
                <w:sz w:val="16"/>
              </w:rPr>
              <w:t>Directivos capacitados en gestión pública; Evaluaciones de desempeño realizadas; Mejora en indicadores de gestión</w:t>
            </w:r>
          </w:p>
        </w:tc>
        <w:tc>
          <w:tcPr>
            <w:tcW w:type="dxa" w:w="441"/>
            <w:shd w:fill="F2F4F7" w:val="clear"/>
          </w:tcPr>
          <w:p>
            <w:pPr>
              <w:spacing w:before="20" w:after="20" w:line="180" w:lineRule="exact"/>
              <w:jc w:val="left"/>
            </w:pPr>
            <w:r/>
            <w:r>
              <w:rPr>
                <w:rFonts w:ascii="Arial" w:hAnsi="Arial"/>
                <w:b w:val="0"/>
                <w:i w:val="0"/>
                <w:sz w:val="16"/>
              </w:rPr>
              <w:t>Capacitación directiva esporádica sin plan de desarrollo</w:t>
            </w:r>
          </w:p>
        </w:tc>
        <w:tc>
          <w:tcPr>
            <w:tcW w:type="dxa" w:w="423"/>
            <w:shd w:fill="F2F4F7" w:val="clear"/>
          </w:tcPr>
          <w:p>
            <w:pPr>
              <w:spacing w:before="20" w:after="20" w:line="180" w:lineRule="exact"/>
              <w:jc w:val="left"/>
            </w:pPr>
            <w:r/>
            <w:r>
              <w:rPr>
                <w:rFonts w:ascii="Arial" w:hAnsi="Arial"/>
                <w:b w:val="0"/>
                <w:i w:val="0"/>
                <w:sz w:val="16"/>
              </w:rPr>
              <w:t>100% equipo directivo con plan de desarrollo + evaluación anual + capacitación</w:t>
            </w:r>
          </w:p>
        </w:tc>
        <w:tc>
          <w:tcPr>
            <w:tcW w:type="dxa" w:w="423"/>
            <w:shd w:fill="F2F4F7" w:val="clear"/>
          </w:tcPr>
          <w:p>
            <w:pPr>
              <w:spacing w:before="20" w:after="20" w:line="180" w:lineRule="exact"/>
              <w:jc w:val="left"/>
            </w:pPr>
            <w:r/>
            <w:r>
              <w:rPr>
                <w:rFonts w:ascii="Arial" w:hAnsi="Arial"/>
                <w:b w:val="0"/>
                <w:i w:val="0"/>
                <w:sz w:val="16"/>
              </w:rPr>
              <w:t>Sistema de alta dirección pública local + carrera funcionaria + liderazgo de excelencia</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Alcaldía + RRHH + Administración Municipal</w:t>
            </w:r>
          </w:p>
        </w:tc>
        <w:tc>
          <w:tcPr>
            <w:tcW w:type="dxa" w:w="889"/>
            <w:shd w:fill="F2F4F7" w:val="clear"/>
          </w:tcPr>
          <w:p>
            <w:pPr>
              <w:spacing w:before="20" w:after="20" w:line="180" w:lineRule="exact"/>
              <w:jc w:val="left"/>
            </w:pPr>
            <w:r/>
            <w:r>
              <w:rPr>
                <w:rFonts w:ascii="Arial" w:hAnsi="Arial"/>
                <w:b w:val="0"/>
                <w:i w:val="0"/>
                <w:sz w:val="16"/>
              </w:rPr>
              <w:t>Municipal + SUBDERE + Academia</w:t>
            </w:r>
          </w:p>
        </w:tc>
        <w:tc>
          <w:tcPr>
            <w:tcW w:type="dxa" w:w="404"/>
            <w:shd w:fill="F2F4F7" w:val="clear"/>
          </w:tcPr>
          <w:p>
            <w:pPr>
              <w:spacing w:before="20" w:after="20" w:line="180" w:lineRule="exact"/>
              <w:jc w:val="left"/>
            </w:pPr>
            <w:r/>
            <w:r>
              <w:rPr>
                <w:rFonts w:ascii="Arial" w:hAnsi="Arial"/>
                <w:b w:val="0"/>
                <w:i w:val="0"/>
                <w:sz w:val="16"/>
              </w:rPr>
              <w:t>ODS 16</w:t>
            </w:r>
          </w:p>
        </w:tc>
      </w:tr>
      <w:tr>
        <w:tc>
          <w:tcPr>
            <w:tcW w:type="dxa" w:w="311"/>
            <w:shd w:fill="FFFFFF" w:val="clear"/>
          </w:tcPr>
          <w:p>
            <w:pPr>
              <w:spacing w:before="20" w:after="20" w:line="180" w:lineRule="exact"/>
              <w:jc w:val="left"/>
            </w:pPr>
            <w:r/>
            <w:r>
              <w:rPr>
                <w:rFonts w:ascii="Arial" w:hAnsi="Arial"/>
                <w:b w:val="0"/>
                <w:i w:val="0"/>
                <w:sz w:val="16"/>
              </w:rPr>
              <w:t>145</w:t>
            </w:r>
          </w:p>
        </w:tc>
        <w:tc>
          <w:tcPr>
            <w:tcW w:type="dxa" w:w="645"/>
            <w:shd w:fill="FFFFFF"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FFFFF" w:val="clear"/>
          </w:tcPr>
          <w:p>
            <w:pPr>
              <w:spacing w:before="20" w:after="20" w:line="180" w:lineRule="exact"/>
              <w:jc w:val="left"/>
            </w:pPr>
            <w:r/>
            <w:r>
              <w:rPr>
                <w:rFonts w:ascii="Arial" w:hAnsi="Arial"/>
                <w:b w:val="0"/>
                <w:i w:val="0"/>
                <w:sz w:val="16"/>
              </w:rPr>
              <w:t>OE 6.1 Implementar sistema de monitoreo y evaluación de planes y programas municipales</w:t>
            </w:r>
          </w:p>
        </w:tc>
        <w:tc>
          <w:tcPr>
            <w:tcW w:type="dxa" w:w="626"/>
            <w:shd w:fill="FFFFFF"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FFFFF" w:val="clear"/>
          </w:tcPr>
          <w:p>
            <w:pPr>
              <w:spacing w:before="20" w:after="20" w:line="180" w:lineRule="exact"/>
              <w:jc w:val="left"/>
            </w:pPr>
            <w:r/>
            <w:r>
              <w:rPr>
                <w:rFonts w:ascii="Arial" w:hAnsi="Arial"/>
                <w:b w:val="0"/>
                <w:i w:val="0"/>
                <w:sz w:val="16"/>
              </w:rPr>
              <w:t>Juzgado de Policía Local Innovador</w:t>
            </w:r>
          </w:p>
        </w:tc>
        <w:tc>
          <w:tcPr>
            <w:tcW w:type="dxa" w:w="736"/>
            <w:shd w:fill="FFFFFF" w:val="clear"/>
          </w:tcPr>
          <w:p>
            <w:pPr>
              <w:spacing w:before="20" w:after="20" w:line="180" w:lineRule="exact"/>
              <w:jc w:val="left"/>
            </w:pPr>
            <w:r/>
            <w:r>
              <w:rPr>
                <w:rFonts w:ascii="Arial" w:hAnsi="Arial"/>
                <w:b w:val="0"/>
                <w:i w:val="0"/>
                <w:sz w:val="16"/>
              </w:rPr>
              <w:t>Modernizar el Juzgado de Policía Local con digitalización de expedientes, sistema de gestión de causas, mediación prejudicial, atención ciudadana mejorada y reducción de tiempos procesales.</w:t>
            </w:r>
          </w:p>
        </w:tc>
        <w:tc>
          <w:tcPr>
            <w:tcW w:type="dxa" w:w="754"/>
            <w:shd w:fill="FFFFFF" w:val="clear"/>
          </w:tcPr>
          <w:p>
            <w:pPr>
              <w:spacing w:before="20" w:after="20" w:line="180" w:lineRule="exact"/>
              <w:jc w:val="left"/>
            </w:pPr>
            <w:r/>
            <w:r>
              <w:rPr>
                <w:rFonts w:ascii="Arial" w:hAnsi="Arial"/>
                <w:b w:val="0"/>
                <w:i/>
                <w:color w:val="065A82"/>
                <w:sz w:val="16"/>
              </w:rPr>
              <w:t>El Juzgado de Policía Local atiende una comuna de 65.786 hab. con 5.620 casos de seguridad y 2.619 incivilidades anuales. El diagnóstico normativo analiza 65 instrumentos y 55 decretos con 63,6% vigentes por más de 20 años. La modernización permite mejorar acceso a justicia local.</w:t>
            </w:r>
          </w:p>
        </w:tc>
        <w:tc>
          <w:tcPr>
            <w:tcW w:type="dxa" w:w="724"/>
            <w:shd w:fill="FFFFFF" w:val="clear"/>
          </w:tcPr>
          <w:p>
            <w:pPr>
              <w:spacing w:before="20" w:after="20" w:line="180" w:lineRule="exact"/>
              <w:jc w:val="left"/>
            </w:pPr>
            <w:r/>
            <w:r>
              <w:rPr>
                <w:rFonts w:ascii="Arial" w:hAnsi="Arial"/>
                <w:b w:val="0"/>
                <w:i w:val="0"/>
                <w:sz w:val="16"/>
              </w:rPr>
              <w:t>Causas ingresadas y resueltas; Tiempo promedio de resolución; Mediaciones exitosas; Satisfacción usuaria</w:t>
            </w:r>
          </w:p>
        </w:tc>
        <w:tc>
          <w:tcPr>
            <w:tcW w:type="dxa" w:w="441"/>
            <w:shd w:fill="FFFFFF" w:val="clear"/>
          </w:tcPr>
          <w:p>
            <w:pPr>
              <w:spacing w:before="20" w:after="20" w:line="180" w:lineRule="exact"/>
              <w:jc w:val="left"/>
            </w:pPr>
            <w:r/>
            <w:r>
              <w:rPr>
                <w:rFonts w:ascii="Arial" w:hAnsi="Arial"/>
                <w:b w:val="0"/>
                <w:i w:val="0"/>
                <w:sz w:val="16"/>
              </w:rPr>
              <w:t>Gestión tradicional con expedientes físicos y tiempos prolongados</w:t>
            </w:r>
          </w:p>
        </w:tc>
        <w:tc>
          <w:tcPr>
            <w:tcW w:type="dxa" w:w="423"/>
            <w:shd w:fill="FFFFFF" w:val="clear"/>
          </w:tcPr>
          <w:p>
            <w:pPr>
              <w:spacing w:before="20" w:after="20" w:line="180" w:lineRule="exact"/>
              <w:jc w:val="left"/>
            </w:pPr>
            <w:r/>
            <w:r>
              <w:rPr>
                <w:rFonts w:ascii="Arial" w:hAnsi="Arial"/>
                <w:b w:val="0"/>
                <w:i w:val="0"/>
                <w:sz w:val="16"/>
              </w:rPr>
              <w:t>Expediente digital + mediación prejudicial + reducción 30% tiempos</w:t>
            </w:r>
          </w:p>
        </w:tc>
        <w:tc>
          <w:tcPr>
            <w:tcW w:type="dxa" w:w="423"/>
            <w:shd w:fill="FFFFFF" w:val="clear"/>
          </w:tcPr>
          <w:p>
            <w:pPr>
              <w:spacing w:before="20" w:after="20" w:line="180" w:lineRule="exact"/>
              <w:jc w:val="left"/>
            </w:pPr>
            <w:r/>
            <w:r>
              <w:rPr>
                <w:rFonts w:ascii="Arial" w:hAnsi="Arial"/>
                <w:b w:val="0"/>
                <w:i w:val="0"/>
                <w:sz w:val="16"/>
              </w:rPr>
              <w:t>Juzgado modelo + resolución en línea + justicia local accesible y eficiente</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Juzgado Policía Local + Informática</w:t>
            </w:r>
          </w:p>
        </w:tc>
        <w:tc>
          <w:tcPr>
            <w:tcW w:type="dxa" w:w="889"/>
            <w:shd w:fill="FFFFFF" w:val="clear"/>
          </w:tcPr>
          <w:p>
            <w:pPr>
              <w:spacing w:before="20" w:after="20" w:line="180" w:lineRule="exact"/>
              <w:jc w:val="left"/>
            </w:pPr>
            <w:r/>
            <w:r>
              <w:rPr>
                <w:rFonts w:ascii="Arial" w:hAnsi="Arial"/>
                <w:b w:val="0"/>
                <w:i w:val="0"/>
                <w:sz w:val="16"/>
              </w:rPr>
              <w:t>Municipal + Poder Judicial + SUBDERE</w:t>
            </w:r>
          </w:p>
        </w:tc>
        <w:tc>
          <w:tcPr>
            <w:tcW w:type="dxa" w:w="404"/>
            <w:shd w:fill="FFFFFF" w:val="clear"/>
          </w:tcPr>
          <w:p>
            <w:pPr>
              <w:spacing w:before="20" w:after="20" w:line="180" w:lineRule="exact"/>
              <w:jc w:val="left"/>
            </w:pPr>
            <w:r/>
            <w:r>
              <w:rPr>
                <w:rFonts w:ascii="Arial" w:hAnsi="Arial"/>
                <w:b w:val="0"/>
                <w:i w:val="0"/>
                <w:sz w:val="16"/>
              </w:rPr>
              <w:t>ODS 16</w:t>
            </w:r>
          </w:p>
        </w:tc>
      </w:tr>
      <w:tr>
        <w:tc>
          <w:tcPr>
            <w:tcW w:type="dxa" w:w="311"/>
            <w:shd w:fill="F2F4F7" w:val="clear"/>
          </w:tcPr>
          <w:p>
            <w:pPr>
              <w:spacing w:before="20" w:after="20" w:line="180" w:lineRule="exact"/>
              <w:jc w:val="left"/>
            </w:pPr>
            <w:r/>
            <w:r>
              <w:rPr>
                <w:rFonts w:ascii="Arial" w:hAnsi="Arial"/>
                <w:b w:val="0"/>
                <w:i w:val="0"/>
                <w:sz w:val="16"/>
              </w:rPr>
              <w:t>146</w:t>
            </w:r>
          </w:p>
        </w:tc>
        <w:tc>
          <w:tcPr>
            <w:tcW w:type="dxa" w:w="645"/>
            <w:shd w:fill="F2F4F7" w:val="clear"/>
          </w:tcPr>
          <w:p>
            <w:pPr>
              <w:spacing w:before="20" w:after="20" w:line="180" w:lineRule="exact"/>
              <w:jc w:val="left"/>
            </w:pPr>
            <w:r/>
            <w:r>
              <w:rPr>
                <w:rFonts w:ascii="Arial" w:hAnsi="Arial"/>
                <w:b w:val="0"/>
                <w:i w:val="0"/>
                <w:sz w:val="16"/>
              </w:rPr>
              <w:t>Eje 6: Innovación y Modernización Gestión Municipal</w:t>
            </w:r>
          </w:p>
        </w:tc>
        <w:tc>
          <w:tcPr>
            <w:tcW w:type="dxa" w:w="696"/>
            <w:shd w:fill="F2F4F7" w:val="clear"/>
          </w:tcPr>
          <w:p>
            <w:pPr>
              <w:spacing w:before="20" w:after="20" w:line="180" w:lineRule="exact"/>
              <w:jc w:val="left"/>
            </w:pPr>
            <w:r/>
            <w:r>
              <w:rPr>
                <w:rFonts w:ascii="Arial" w:hAnsi="Arial"/>
                <w:b w:val="0"/>
                <w:i w:val="0"/>
                <w:sz w:val="16"/>
              </w:rPr>
              <w:t>OE 6.6 Fortalecer la cuenta pública y la rendición de cuentas participativa</w:t>
            </w:r>
          </w:p>
        </w:tc>
        <w:tc>
          <w:tcPr>
            <w:tcW w:type="dxa" w:w="626"/>
            <w:shd w:fill="F2F4F7" w:val="clear"/>
          </w:tcPr>
          <w:p>
            <w:pPr>
              <w:spacing w:before="20" w:after="20" w:line="180" w:lineRule="exact"/>
              <w:jc w:val="left"/>
            </w:pPr>
            <w:r/>
            <w:r>
              <w:rPr>
                <w:rFonts w:ascii="Arial" w:hAnsi="Arial"/>
                <w:b w:val="0"/>
                <w:i w:val="0"/>
                <w:sz w:val="16"/>
              </w:rPr>
              <w:t>Innovación Modernización y Optimización de la Gestión Municipal</w:t>
            </w:r>
          </w:p>
        </w:tc>
        <w:tc>
          <w:tcPr>
            <w:tcW w:type="dxa" w:w="529"/>
            <w:shd w:fill="F2F4F7" w:val="clear"/>
          </w:tcPr>
          <w:p>
            <w:pPr>
              <w:spacing w:before="20" w:after="20" w:line="180" w:lineRule="exact"/>
              <w:jc w:val="left"/>
            </w:pPr>
            <w:r/>
            <w:r>
              <w:rPr>
                <w:rFonts w:ascii="Arial" w:hAnsi="Arial"/>
                <w:b w:val="0"/>
                <w:i w:val="0"/>
                <w:sz w:val="16"/>
              </w:rPr>
              <w:t>Observatorio Ciudadano de Transparencia Municipal</w:t>
            </w:r>
          </w:p>
        </w:tc>
        <w:tc>
          <w:tcPr>
            <w:tcW w:type="dxa" w:w="736"/>
            <w:shd w:fill="F2F4F7" w:val="clear"/>
          </w:tcPr>
          <w:p>
            <w:pPr>
              <w:spacing w:before="20" w:after="20" w:line="180" w:lineRule="exact"/>
              <w:jc w:val="left"/>
            </w:pPr>
            <w:r/>
            <w:r>
              <w:rPr>
                <w:rFonts w:ascii="Arial" w:hAnsi="Arial"/>
                <w:b w:val="0"/>
                <w:i w:val="0"/>
                <w:sz w:val="16"/>
              </w:rPr>
              <w:t>Crear observatorio ciudadano de transparencia municipal que monitoree gestión, presupuesto, contrataciones y cumplimiento de compromisos con participación de sociedad civil organizada.</w:t>
            </w:r>
          </w:p>
        </w:tc>
        <w:tc>
          <w:tcPr>
            <w:tcW w:type="dxa" w:w="754"/>
            <w:shd w:fill="F2F4F7" w:val="clear"/>
          </w:tcPr>
          <w:p>
            <w:pPr>
              <w:spacing w:before="20" w:after="20" w:line="180" w:lineRule="exact"/>
              <w:jc w:val="left"/>
            </w:pPr>
            <w:r/>
            <w:r>
              <w:rPr>
                <w:rFonts w:ascii="Arial" w:hAnsi="Arial"/>
                <w:b w:val="0"/>
                <w:i/>
                <w:color w:val="065A82"/>
                <w:sz w:val="16"/>
              </w:rPr>
              <w:t>La Contraloría emitió 24 instrumentos de control con 3 derivaciones al Ministerio Público y hallazgos de conflictos de interés no declarados. La transparencia CPLT alcanzó 97,89% (2023), pero la encuesta ciudadana califica servicios entre 2,82-3,35/5. Las 330 organizaciones comunitarias pueden articular contraloría social.</w:t>
            </w:r>
          </w:p>
        </w:tc>
        <w:tc>
          <w:tcPr>
            <w:tcW w:type="dxa" w:w="724"/>
            <w:shd w:fill="F2F4F7" w:val="clear"/>
          </w:tcPr>
          <w:p>
            <w:pPr>
              <w:spacing w:before="20" w:after="20" w:line="180" w:lineRule="exact"/>
              <w:jc w:val="left"/>
            </w:pPr>
            <w:r/>
            <w:r>
              <w:rPr>
                <w:rFonts w:ascii="Arial" w:hAnsi="Arial"/>
                <w:b w:val="0"/>
                <w:i w:val="0"/>
                <w:sz w:val="16"/>
              </w:rPr>
              <w:t>Informes de observatorio publicados; Organizaciones participantes; Recomendaciones implementadas por el municipio</w:t>
            </w:r>
          </w:p>
        </w:tc>
        <w:tc>
          <w:tcPr>
            <w:tcW w:type="dxa" w:w="441"/>
            <w:shd w:fill="F2F4F7" w:val="clear"/>
          </w:tcPr>
          <w:p>
            <w:pPr>
              <w:spacing w:before="20" w:after="20" w:line="180" w:lineRule="exact"/>
              <w:jc w:val="left"/>
            </w:pPr>
            <w:r/>
            <w:r>
              <w:rPr>
                <w:rFonts w:ascii="Arial" w:hAnsi="Arial"/>
                <w:b w:val="0"/>
                <w:i w:val="0"/>
                <w:sz w:val="16"/>
              </w:rPr>
              <w:t>Sin observatorio ciudadano de transparencia</w:t>
            </w:r>
          </w:p>
        </w:tc>
        <w:tc>
          <w:tcPr>
            <w:tcW w:type="dxa" w:w="423"/>
            <w:shd w:fill="F2F4F7" w:val="clear"/>
          </w:tcPr>
          <w:p>
            <w:pPr>
              <w:spacing w:before="20" w:after="20" w:line="180" w:lineRule="exact"/>
              <w:jc w:val="left"/>
            </w:pPr>
            <w:r/>
            <w:r>
              <w:rPr>
                <w:rFonts w:ascii="Arial" w:hAnsi="Arial"/>
                <w:b w:val="0"/>
                <w:i w:val="0"/>
                <w:sz w:val="16"/>
              </w:rPr>
              <w:t>Observatorio operativo + 10 organizaciones participantes + informes semestrales</w:t>
            </w:r>
          </w:p>
        </w:tc>
        <w:tc>
          <w:tcPr>
            <w:tcW w:type="dxa" w:w="423"/>
            <w:shd w:fill="F2F4F7" w:val="clear"/>
          </w:tcPr>
          <w:p>
            <w:pPr>
              <w:spacing w:before="20" w:after="20" w:line="180" w:lineRule="exact"/>
              <w:jc w:val="left"/>
            </w:pPr>
            <w:r/>
            <w:r>
              <w:rPr>
                <w:rFonts w:ascii="Arial" w:hAnsi="Arial"/>
                <w:b w:val="0"/>
                <w:i w:val="0"/>
                <w:sz w:val="16"/>
              </w:rPr>
              <w:t>Observatorio consolidado + 30 organizaciones + incidencia en gestión + reconocimiento nacional</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DIDECO + Comunicaciones</w:t>
            </w:r>
          </w:p>
        </w:tc>
        <w:tc>
          <w:tcPr>
            <w:tcW w:type="dxa" w:w="889"/>
            <w:shd w:fill="F2F4F7" w:val="clear"/>
          </w:tcPr>
          <w:p>
            <w:pPr>
              <w:spacing w:before="20" w:after="20" w:line="180" w:lineRule="exact"/>
              <w:jc w:val="left"/>
            </w:pPr>
            <w:r/>
            <w:r>
              <w:rPr>
                <w:rFonts w:ascii="Arial" w:hAnsi="Arial"/>
                <w:b w:val="0"/>
                <w:i w:val="0"/>
                <w:sz w:val="16"/>
              </w:rPr>
              <w:t>Municipal + Sociedad Civil + Universidades + Consejo para la Transparencia</w:t>
            </w:r>
          </w:p>
        </w:tc>
        <w:tc>
          <w:tcPr>
            <w:tcW w:type="dxa" w:w="404"/>
            <w:shd w:fill="F2F4F7" w:val="clear"/>
          </w:tcPr>
          <w:p>
            <w:pPr>
              <w:spacing w:before="20" w:after="20" w:line="180" w:lineRule="exact"/>
              <w:jc w:val="left"/>
            </w:pPr>
            <w:r/>
            <w:r>
              <w:rPr>
                <w:rFonts w:ascii="Arial" w:hAnsi="Arial"/>
                <w:b w:val="0"/>
                <w:i w:val="0"/>
                <w:sz w:val="16"/>
              </w:rPr>
              <w:t>ODS 16, 17</w:t>
            </w:r>
          </w:p>
        </w:tc>
      </w:tr>
      <w:tr>
        <w:tc>
          <w:tcPr>
            <w:tcW w:type="dxa" w:w="311"/>
            <w:shd w:fill="FFFFFF" w:val="clear"/>
          </w:tcPr>
          <w:p>
            <w:pPr>
              <w:spacing w:before="20" w:after="20" w:line="180" w:lineRule="exact"/>
              <w:jc w:val="left"/>
            </w:pPr>
            <w:r/>
            <w:r>
              <w:rPr>
                <w:rFonts w:ascii="Arial" w:hAnsi="Arial"/>
                <w:b w:val="0"/>
                <w:i w:val="0"/>
                <w:sz w:val="16"/>
              </w:rPr>
              <w:t>147</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4.1 Actualizar el Plan Regulador Comunal con enfoque de desarrollo sostenible</w:t>
            </w:r>
          </w:p>
        </w:tc>
        <w:tc>
          <w:tcPr>
            <w:tcW w:type="dxa" w:w="626"/>
            <w:shd w:fill="FFFFFF" w:val="clear"/>
          </w:tcPr>
          <w:p>
            <w:pPr>
              <w:spacing w:before="20" w:after="20" w:line="180" w:lineRule="exact"/>
              <w:jc w:val="left"/>
            </w:pPr>
            <w:r/>
            <w:r>
              <w:rPr>
                <w:rFonts w:ascii="Arial" w:hAnsi="Arial"/>
                <w:b w:val="0"/>
                <w:i w:val="0"/>
                <w:sz w:val="16"/>
              </w:rPr>
              <w:t>Vivienda y Urbanismo Comunal</w:t>
            </w:r>
          </w:p>
        </w:tc>
        <w:tc>
          <w:tcPr>
            <w:tcW w:type="dxa" w:w="529"/>
            <w:shd w:fill="FFFFFF" w:val="clear"/>
          </w:tcPr>
          <w:p>
            <w:pPr>
              <w:spacing w:before="20" w:after="20" w:line="180" w:lineRule="exact"/>
              <w:jc w:val="left"/>
            </w:pPr>
            <w:r/>
            <w:r>
              <w:rPr>
                <w:rFonts w:ascii="Arial" w:hAnsi="Arial"/>
                <w:b w:val="0"/>
                <w:i w:val="0"/>
                <w:sz w:val="16"/>
              </w:rPr>
              <w:t>Desarrollo de Viviendas Sociales 'Hogar Digno'</w:t>
            </w:r>
          </w:p>
        </w:tc>
        <w:tc>
          <w:tcPr>
            <w:tcW w:type="dxa" w:w="736"/>
            <w:shd w:fill="FFFFFF" w:val="clear"/>
          </w:tcPr>
          <w:p>
            <w:pPr>
              <w:spacing w:before="20" w:after="20" w:line="180" w:lineRule="exact"/>
              <w:jc w:val="left"/>
            </w:pPr>
            <w:r/>
            <w:r>
              <w:rPr>
                <w:rFonts w:ascii="Arial" w:hAnsi="Arial"/>
                <w:b w:val="0"/>
                <w:i w:val="0"/>
                <w:sz w:val="16"/>
              </w:rPr>
              <w:t>Gestionar y ejecutar proyectos de vivienda social para reducir el déficit habitacional comunal, articulando subsidios MINVU, terrenos municipales y comités de vivienda organizados.</w:t>
            </w:r>
          </w:p>
        </w:tc>
        <w:tc>
          <w:tcPr>
            <w:tcW w:type="dxa" w:w="754"/>
            <w:shd w:fill="FFFFFF" w:val="clear"/>
          </w:tcPr>
          <w:p>
            <w:pPr>
              <w:spacing w:before="20" w:after="20" w:line="180" w:lineRule="exact"/>
              <w:jc w:val="left"/>
            </w:pPr>
            <w:r/>
            <w:r>
              <w:rPr>
                <w:rFonts w:ascii="Arial" w:hAnsi="Arial"/>
                <w:b w:val="0"/>
                <w:i/>
                <w:color w:val="065A82"/>
                <w:sz w:val="16"/>
              </w:rPr>
              <w:t>El déficit habitacional de 28,8% es uno de los más altos de la región, con campamento adyacente al cauce del Río Claro sin franjas de amortiguación. La expansión periférica sobre suelos agrícolas de alta calidad genera tensión territorial. El BIP destina $47 MM a vivienda y desarrollo urbano (4,2% de inversión total).</w:t>
            </w:r>
          </w:p>
        </w:tc>
        <w:tc>
          <w:tcPr>
            <w:tcW w:type="dxa" w:w="724"/>
            <w:shd w:fill="FFFFFF" w:val="clear"/>
          </w:tcPr>
          <w:p>
            <w:pPr>
              <w:spacing w:before="20" w:after="20" w:line="180" w:lineRule="exact"/>
              <w:jc w:val="left"/>
            </w:pPr>
            <w:r/>
            <w:r>
              <w:rPr>
                <w:rFonts w:ascii="Arial" w:hAnsi="Arial"/>
                <w:b w:val="0"/>
                <w:i w:val="0"/>
                <w:sz w:val="16"/>
              </w:rPr>
              <w:t>Viviendas sociales construidas; Familias beneficiadas; Reducción déficit habitacional (%)</w:t>
            </w:r>
          </w:p>
        </w:tc>
        <w:tc>
          <w:tcPr>
            <w:tcW w:type="dxa" w:w="441"/>
            <w:shd w:fill="FFFFFF" w:val="clear"/>
          </w:tcPr>
          <w:p>
            <w:pPr>
              <w:spacing w:before="20" w:after="20" w:line="180" w:lineRule="exact"/>
              <w:jc w:val="left"/>
            </w:pPr>
            <w:r/>
            <w:r>
              <w:rPr>
                <w:rFonts w:ascii="Arial" w:hAnsi="Arial"/>
                <w:b w:val="0"/>
                <w:i w:val="0"/>
                <w:sz w:val="16"/>
              </w:rPr>
              <w:t>Déficit habitacional 28.8% + lista de espera extensa</w:t>
            </w:r>
          </w:p>
        </w:tc>
        <w:tc>
          <w:tcPr>
            <w:tcW w:type="dxa" w:w="423"/>
            <w:shd w:fill="FFFFFF" w:val="clear"/>
          </w:tcPr>
          <w:p>
            <w:pPr>
              <w:spacing w:before="20" w:after="20" w:line="180" w:lineRule="exact"/>
              <w:jc w:val="left"/>
            </w:pPr>
            <w:r/>
            <w:r>
              <w:rPr>
                <w:rFonts w:ascii="Arial" w:hAnsi="Arial"/>
                <w:b w:val="0"/>
                <w:i w:val="0"/>
                <w:sz w:val="16"/>
              </w:rPr>
              <w:t>500 viviendas gestionadas + reducción déficit a 20%</w:t>
            </w:r>
          </w:p>
        </w:tc>
        <w:tc>
          <w:tcPr>
            <w:tcW w:type="dxa" w:w="423"/>
            <w:shd w:fill="FFFFFF" w:val="clear"/>
          </w:tcPr>
          <w:p>
            <w:pPr>
              <w:spacing w:before="20" w:after="20" w:line="180" w:lineRule="exact"/>
              <w:jc w:val="left"/>
            </w:pPr>
            <w:r/>
            <w:r>
              <w:rPr>
                <w:rFonts w:ascii="Arial" w:hAnsi="Arial"/>
                <w:b w:val="0"/>
                <w:i w:val="0"/>
                <w:sz w:val="16"/>
              </w:rPr>
              <w:t>1,500 viviendas + déficit bajo 10% + integración social garantizada</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Depto. Vivienda + SECPLAN + DOM</w:t>
            </w:r>
          </w:p>
        </w:tc>
        <w:tc>
          <w:tcPr>
            <w:tcW w:type="dxa" w:w="889"/>
            <w:shd w:fill="FFFFFF" w:val="clear"/>
          </w:tcPr>
          <w:p>
            <w:pPr>
              <w:spacing w:before="20" w:after="20" w:line="180" w:lineRule="exact"/>
              <w:jc w:val="left"/>
            </w:pPr>
            <w:r/>
            <w:r>
              <w:rPr>
                <w:rFonts w:ascii="Arial" w:hAnsi="Arial"/>
                <w:b w:val="0"/>
                <w:i w:val="0"/>
                <w:sz w:val="16"/>
              </w:rPr>
              <w:t>Municipal + MINVU + SERVIU + FNDR + GORE</w:t>
            </w:r>
          </w:p>
        </w:tc>
        <w:tc>
          <w:tcPr>
            <w:tcW w:type="dxa" w:w="404"/>
            <w:shd w:fill="FFFFFF" w:val="clear"/>
          </w:tcPr>
          <w:p>
            <w:pPr>
              <w:spacing w:before="20" w:after="20" w:line="180" w:lineRule="exact"/>
              <w:jc w:val="left"/>
            </w:pPr>
            <w:r/>
            <w:r>
              <w:rPr>
                <w:rFonts w:ascii="Arial" w:hAnsi="Arial"/>
                <w:b w:val="0"/>
                <w:i w:val="0"/>
                <w:sz w:val="16"/>
              </w:rPr>
              <w:t>ODS 1, 11</w:t>
            </w:r>
          </w:p>
        </w:tc>
      </w:tr>
      <w:tr>
        <w:tc>
          <w:tcPr>
            <w:tcW w:type="dxa" w:w="311"/>
            <w:shd w:fill="F2F4F7" w:val="clear"/>
          </w:tcPr>
          <w:p>
            <w:pPr>
              <w:spacing w:before="20" w:after="20" w:line="180" w:lineRule="exact"/>
              <w:jc w:val="left"/>
            </w:pPr>
            <w:r/>
            <w:r>
              <w:rPr>
                <w:rFonts w:ascii="Arial" w:hAnsi="Arial"/>
                <w:b w:val="0"/>
                <w:i w:val="0"/>
                <w:sz w:val="16"/>
              </w:rPr>
              <w:t>148</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4.1 Actualizar el Plan Regulador Comunal con enfoque de desarrollo sostenible</w:t>
            </w:r>
          </w:p>
        </w:tc>
        <w:tc>
          <w:tcPr>
            <w:tcW w:type="dxa" w:w="626"/>
            <w:shd w:fill="F2F4F7" w:val="clear"/>
          </w:tcPr>
          <w:p>
            <w:pPr>
              <w:spacing w:before="20" w:after="20" w:line="180" w:lineRule="exact"/>
              <w:jc w:val="left"/>
            </w:pPr>
            <w:r/>
            <w:r>
              <w:rPr>
                <w:rFonts w:ascii="Arial" w:hAnsi="Arial"/>
                <w:b w:val="0"/>
                <w:i w:val="0"/>
                <w:sz w:val="16"/>
              </w:rPr>
              <w:t>Vivienda y Urbanismo Comunal</w:t>
            </w:r>
          </w:p>
        </w:tc>
        <w:tc>
          <w:tcPr>
            <w:tcW w:type="dxa" w:w="529"/>
            <w:shd w:fill="F2F4F7" w:val="clear"/>
          </w:tcPr>
          <w:p>
            <w:pPr>
              <w:spacing w:before="20" w:after="20" w:line="180" w:lineRule="exact"/>
              <w:jc w:val="left"/>
            </w:pPr>
            <w:r/>
            <w:r>
              <w:rPr>
                <w:rFonts w:ascii="Arial" w:hAnsi="Arial"/>
                <w:b w:val="0"/>
                <w:i w:val="0"/>
                <w:sz w:val="16"/>
              </w:rPr>
              <w:t>Ciudad Verde: Planificación Urbana Sostenible</w:t>
            </w:r>
          </w:p>
        </w:tc>
        <w:tc>
          <w:tcPr>
            <w:tcW w:type="dxa" w:w="736"/>
            <w:shd w:fill="F2F4F7" w:val="clear"/>
          </w:tcPr>
          <w:p>
            <w:pPr>
              <w:spacing w:before="20" w:after="20" w:line="180" w:lineRule="exact"/>
              <w:jc w:val="left"/>
            </w:pPr>
            <w:r/>
            <w:r>
              <w:rPr>
                <w:rFonts w:ascii="Arial" w:hAnsi="Arial"/>
                <w:b w:val="0"/>
                <w:i w:val="0"/>
                <w:sz w:val="16"/>
              </w:rPr>
              <w:t>Actualizar el Plan Regulador Comunal integrando criterios de sostenibilidad, áreas verdes, movilidad sustentable, gestión de riesgos y participación ciudadana en la planificación territorial.</w:t>
            </w:r>
          </w:p>
        </w:tc>
        <w:tc>
          <w:tcPr>
            <w:tcW w:type="dxa" w:w="754"/>
            <w:shd w:fill="F2F4F7" w:val="clear"/>
          </w:tcPr>
          <w:p>
            <w:pPr>
              <w:spacing w:before="20" w:after="20" w:line="180" w:lineRule="exact"/>
              <w:jc w:val="left"/>
            </w:pPr>
            <w:r/>
            <w:r>
              <w:rPr>
                <w:rFonts w:ascii="Arial" w:hAnsi="Arial"/>
                <w:b w:val="0"/>
                <w:i/>
                <w:color w:val="065A82"/>
                <w:sz w:val="16"/>
              </w:rPr>
              <w:t>El PRC tiene más de 16 años sin actualizar, con solo 1,96 m2/hab de áreas verdes (OMS: 9-10 m2/hab) y 80% de especies exóticas. El diagnóstico normativo muestra 41,8% de decretos sobre urbanismo pero 0% de cobertura en desarrollo social, salud y educación. La contracción agrícola (-26%, 3.950 ha) requiere planificación sostenible.</w:t>
            </w:r>
          </w:p>
        </w:tc>
        <w:tc>
          <w:tcPr>
            <w:tcW w:type="dxa" w:w="724"/>
            <w:shd w:fill="F2F4F7" w:val="clear"/>
          </w:tcPr>
          <w:p>
            <w:pPr>
              <w:spacing w:before="20" w:after="20" w:line="180" w:lineRule="exact"/>
              <w:jc w:val="left"/>
            </w:pPr>
            <w:r/>
            <w:r>
              <w:rPr>
                <w:rFonts w:ascii="Arial" w:hAnsi="Arial"/>
                <w:b w:val="0"/>
                <w:i w:val="0"/>
                <w:sz w:val="16"/>
              </w:rPr>
              <w:t>Avance actualización PRC; Superficie áreas verdes (m²/hab); Participación ciudadana en planificación</w:t>
            </w:r>
          </w:p>
        </w:tc>
        <w:tc>
          <w:tcPr>
            <w:tcW w:type="dxa" w:w="441"/>
            <w:shd w:fill="F2F4F7" w:val="clear"/>
          </w:tcPr>
          <w:p>
            <w:pPr>
              <w:spacing w:before="20" w:after="20" w:line="180" w:lineRule="exact"/>
              <w:jc w:val="left"/>
            </w:pPr>
            <w:r/>
            <w:r>
              <w:rPr>
                <w:rFonts w:ascii="Arial" w:hAnsi="Arial"/>
                <w:b w:val="0"/>
                <w:i w:val="0"/>
                <w:sz w:val="16"/>
              </w:rPr>
              <w:t>PRC desactualizado (16 años) + 1.96 m²/hab áreas verdes</w:t>
            </w:r>
          </w:p>
        </w:tc>
        <w:tc>
          <w:tcPr>
            <w:tcW w:type="dxa" w:w="423"/>
            <w:shd w:fill="F2F4F7" w:val="clear"/>
          </w:tcPr>
          <w:p>
            <w:pPr>
              <w:spacing w:before="20" w:after="20" w:line="180" w:lineRule="exact"/>
              <w:jc w:val="left"/>
            </w:pPr>
            <w:r/>
            <w:r>
              <w:rPr>
                <w:rFonts w:ascii="Arial" w:hAnsi="Arial"/>
                <w:b w:val="0"/>
                <w:i w:val="0"/>
                <w:sz w:val="16"/>
              </w:rPr>
              <w:t>PRC actualizado y aprobado + meta 4 m²/hab áreas verdes</w:t>
            </w:r>
          </w:p>
        </w:tc>
        <w:tc>
          <w:tcPr>
            <w:tcW w:type="dxa" w:w="423"/>
            <w:shd w:fill="F2F4F7" w:val="clear"/>
          </w:tcPr>
          <w:p>
            <w:pPr>
              <w:spacing w:before="20" w:after="20" w:line="180" w:lineRule="exact"/>
              <w:jc w:val="left"/>
            </w:pPr>
            <w:r/>
            <w:r>
              <w:rPr>
                <w:rFonts w:ascii="Arial" w:hAnsi="Arial"/>
                <w:b w:val="0"/>
                <w:i w:val="0"/>
                <w:sz w:val="16"/>
              </w:rPr>
              <w:t>PRC implementado + 7 m²/hab áreas verdes + planificación territorial integral</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DOM + Depto. Medio Ambiente</w:t>
            </w:r>
          </w:p>
        </w:tc>
        <w:tc>
          <w:tcPr>
            <w:tcW w:type="dxa" w:w="889"/>
            <w:shd w:fill="F2F4F7" w:val="clear"/>
          </w:tcPr>
          <w:p>
            <w:pPr>
              <w:spacing w:before="20" w:after="20" w:line="180" w:lineRule="exact"/>
              <w:jc w:val="left"/>
            </w:pPr>
            <w:r/>
            <w:r>
              <w:rPr>
                <w:rFonts w:ascii="Arial" w:hAnsi="Arial"/>
                <w:b w:val="0"/>
                <w:i w:val="0"/>
                <w:sz w:val="16"/>
              </w:rPr>
              <w:t>Municipal + MINVU + SEREMI MINVU + GORE</w:t>
            </w:r>
          </w:p>
        </w:tc>
        <w:tc>
          <w:tcPr>
            <w:tcW w:type="dxa" w:w="404"/>
            <w:shd w:fill="F2F4F7" w:val="clear"/>
          </w:tcPr>
          <w:p>
            <w:pPr>
              <w:spacing w:before="20" w:after="20" w:line="180" w:lineRule="exact"/>
              <w:jc w:val="left"/>
            </w:pPr>
            <w:r/>
            <w:r>
              <w:rPr>
                <w:rFonts w:ascii="Arial" w:hAnsi="Arial"/>
                <w:b w:val="0"/>
                <w:i w:val="0"/>
                <w:sz w:val="16"/>
              </w:rPr>
              <w:t>ODS 11, 13, 15</w:t>
            </w:r>
          </w:p>
        </w:tc>
      </w:tr>
      <w:tr>
        <w:tc>
          <w:tcPr>
            <w:tcW w:type="dxa" w:w="311"/>
            <w:shd w:fill="FFFFFF" w:val="clear"/>
          </w:tcPr>
          <w:p>
            <w:pPr>
              <w:spacing w:before="20" w:after="20" w:line="180" w:lineRule="exact"/>
              <w:jc w:val="left"/>
            </w:pPr>
            <w:r/>
            <w:r>
              <w:rPr>
                <w:rFonts w:ascii="Arial" w:hAnsi="Arial"/>
                <w:b w:val="0"/>
                <w:i w:val="0"/>
                <w:sz w:val="16"/>
              </w:rPr>
              <w:t>149</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4.6 Fortalecer gestión ambiental comunal y adaptación al cambio climático</w:t>
            </w:r>
          </w:p>
        </w:tc>
        <w:tc>
          <w:tcPr>
            <w:tcW w:type="dxa" w:w="626"/>
            <w:shd w:fill="FFFFFF" w:val="clear"/>
          </w:tcPr>
          <w:p>
            <w:pPr>
              <w:spacing w:before="20" w:after="20" w:line="180" w:lineRule="exact"/>
              <w:jc w:val="left"/>
            </w:pPr>
            <w:r/>
            <w:r>
              <w:rPr>
                <w:rFonts w:ascii="Arial" w:hAnsi="Arial"/>
                <w:b w:val="0"/>
                <w:i w:val="0"/>
                <w:sz w:val="16"/>
              </w:rPr>
              <w:t>Vivienda y Urbanismo Comunal</w:t>
            </w:r>
          </w:p>
        </w:tc>
        <w:tc>
          <w:tcPr>
            <w:tcW w:type="dxa" w:w="529"/>
            <w:shd w:fill="FFFFFF" w:val="clear"/>
          </w:tcPr>
          <w:p>
            <w:pPr>
              <w:spacing w:before="20" w:after="20" w:line="180" w:lineRule="exact"/>
              <w:jc w:val="left"/>
            </w:pPr>
            <w:r/>
            <w:r>
              <w:rPr>
                <w:rFonts w:ascii="Arial" w:hAnsi="Arial"/>
                <w:b w:val="0"/>
                <w:i w:val="0"/>
                <w:sz w:val="16"/>
              </w:rPr>
              <w:t>Hogares Eficientes: Rehabilitación Energética de Viviendas</w:t>
            </w:r>
          </w:p>
        </w:tc>
        <w:tc>
          <w:tcPr>
            <w:tcW w:type="dxa" w:w="736"/>
            <w:shd w:fill="FFFFFF" w:val="clear"/>
          </w:tcPr>
          <w:p>
            <w:pPr>
              <w:spacing w:before="20" w:after="20" w:line="180" w:lineRule="exact"/>
              <w:jc w:val="left"/>
            </w:pPr>
            <w:r/>
            <w:r>
              <w:rPr>
                <w:rFonts w:ascii="Arial" w:hAnsi="Arial"/>
                <w:b w:val="0"/>
                <w:i w:val="0"/>
                <w:sz w:val="16"/>
              </w:rPr>
              <w:t>Implementar programa de rehabilitación energética de viviendas existentes con aislación térmica, recambio de calefactores, eficiencia energética y mejoramiento de envolvente térmica.</w:t>
            </w:r>
          </w:p>
        </w:tc>
        <w:tc>
          <w:tcPr>
            <w:tcW w:type="dxa" w:w="754"/>
            <w:shd w:fill="FFFFFF" w:val="clear"/>
          </w:tcPr>
          <w:p>
            <w:pPr>
              <w:spacing w:before="20" w:after="20" w:line="180" w:lineRule="exact"/>
              <w:jc w:val="left"/>
            </w:pPr>
            <w:r/>
            <w:r>
              <w:rPr>
                <w:rFonts w:ascii="Arial" w:hAnsi="Arial"/>
                <w:b w:val="0"/>
                <w:i/>
                <w:color w:val="065A82"/>
                <w:sz w:val="16"/>
              </w:rPr>
              <w:t>La pobreza de 5,4% y viviendas con baja eficiencia térmica afectan calidad de vida, con temperatura invernal mínima hasta 2°C y heladas frecuentes en zonas rurales. La irradiancia solar de 5,3 kWh/m2/día ofrece potencial para energía renovable. El 84,57% del presupuesto es gasto corriente, requiriendo eficiencia energética.</w:t>
            </w:r>
          </w:p>
        </w:tc>
        <w:tc>
          <w:tcPr>
            <w:tcW w:type="dxa" w:w="724"/>
            <w:shd w:fill="FFFFFF" w:val="clear"/>
          </w:tcPr>
          <w:p>
            <w:pPr>
              <w:spacing w:before="20" w:after="20" w:line="180" w:lineRule="exact"/>
              <w:jc w:val="left"/>
            </w:pPr>
            <w:r/>
            <w:r>
              <w:rPr>
                <w:rFonts w:ascii="Arial" w:hAnsi="Arial"/>
                <w:b w:val="0"/>
                <w:i w:val="0"/>
                <w:sz w:val="16"/>
              </w:rPr>
              <w:t>Viviendas rehabilitadas energéticamente; Reducción de consumo energético; Familias beneficiadas</w:t>
            </w:r>
          </w:p>
        </w:tc>
        <w:tc>
          <w:tcPr>
            <w:tcW w:type="dxa" w:w="441"/>
            <w:shd w:fill="FFFFFF" w:val="clear"/>
          </w:tcPr>
          <w:p>
            <w:pPr>
              <w:spacing w:before="20" w:after="20" w:line="180" w:lineRule="exact"/>
              <w:jc w:val="left"/>
            </w:pPr>
            <w:r/>
            <w:r>
              <w:rPr>
                <w:rFonts w:ascii="Arial" w:hAnsi="Arial"/>
                <w:b w:val="0"/>
                <w:i w:val="0"/>
                <w:sz w:val="16"/>
              </w:rPr>
              <w:t>Programa de recambio de calefactores limitado</w:t>
            </w:r>
          </w:p>
        </w:tc>
        <w:tc>
          <w:tcPr>
            <w:tcW w:type="dxa" w:w="423"/>
            <w:shd w:fill="FFFFFF" w:val="clear"/>
          </w:tcPr>
          <w:p>
            <w:pPr>
              <w:spacing w:before="20" w:after="20" w:line="180" w:lineRule="exact"/>
              <w:jc w:val="left"/>
            </w:pPr>
            <w:r/>
            <w:r>
              <w:rPr>
                <w:rFonts w:ascii="Arial" w:hAnsi="Arial"/>
                <w:b w:val="0"/>
                <w:i w:val="0"/>
                <w:sz w:val="16"/>
              </w:rPr>
              <w:t>500 viviendas rehabilitadas + programa de aislación térmica masivo</w:t>
            </w:r>
          </w:p>
        </w:tc>
        <w:tc>
          <w:tcPr>
            <w:tcW w:type="dxa" w:w="423"/>
            <w:shd w:fill="FFFFFF" w:val="clear"/>
          </w:tcPr>
          <w:p>
            <w:pPr>
              <w:spacing w:before="20" w:after="20" w:line="180" w:lineRule="exact"/>
              <w:jc w:val="left"/>
            </w:pPr>
            <w:r/>
            <w:r>
              <w:rPr>
                <w:rFonts w:ascii="Arial" w:hAnsi="Arial"/>
                <w:b w:val="0"/>
                <w:i w:val="0"/>
                <w:sz w:val="16"/>
              </w:rPr>
              <w:t>2,000 viviendas + estándar de eficiencia energética comunal + energía renovable</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Depto. Vivienda + Depto. Medio Ambiente + SECPLAN</w:t>
            </w:r>
          </w:p>
        </w:tc>
        <w:tc>
          <w:tcPr>
            <w:tcW w:type="dxa" w:w="889"/>
            <w:shd w:fill="FFFFFF" w:val="clear"/>
          </w:tcPr>
          <w:p>
            <w:pPr>
              <w:spacing w:before="20" w:after="20" w:line="180" w:lineRule="exact"/>
              <w:jc w:val="left"/>
            </w:pPr>
            <w:r/>
            <w:r>
              <w:rPr>
                <w:rFonts w:ascii="Arial" w:hAnsi="Arial"/>
                <w:b w:val="0"/>
                <w:i w:val="0"/>
                <w:sz w:val="16"/>
              </w:rPr>
              <w:t>Municipal + MINVU + MMA + Ministerio Energía + GORE</w:t>
            </w:r>
          </w:p>
        </w:tc>
        <w:tc>
          <w:tcPr>
            <w:tcW w:type="dxa" w:w="404"/>
            <w:shd w:fill="FFFFFF" w:val="clear"/>
          </w:tcPr>
          <w:p>
            <w:pPr>
              <w:spacing w:before="20" w:after="20" w:line="180" w:lineRule="exact"/>
              <w:jc w:val="left"/>
            </w:pPr>
            <w:r/>
            <w:r>
              <w:rPr>
                <w:rFonts w:ascii="Arial" w:hAnsi="Arial"/>
                <w:b w:val="0"/>
                <w:i w:val="0"/>
                <w:sz w:val="16"/>
              </w:rPr>
              <w:t>ODS 7, 11, 13</w:t>
            </w:r>
          </w:p>
        </w:tc>
      </w:tr>
      <w:tr>
        <w:tc>
          <w:tcPr>
            <w:tcW w:type="dxa" w:w="311"/>
            <w:shd w:fill="F2F4F7" w:val="clear"/>
          </w:tcPr>
          <w:p>
            <w:pPr>
              <w:spacing w:before="20" w:after="20" w:line="180" w:lineRule="exact"/>
              <w:jc w:val="left"/>
            </w:pPr>
            <w:r/>
            <w:r>
              <w:rPr>
                <w:rFonts w:ascii="Arial" w:hAnsi="Arial"/>
                <w:b w:val="0"/>
                <w:i w:val="0"/>
                <w:sz w:val="16"/>
              </w:rPr>
              <w:t>150</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4.2 Impulsar programas de regeneración barrial y mejoramiento de viviendas</w:t>
            </w:r>
          </w:p>
        </w:tc>
        <w:tc>
          <w:tcPr>
            <w:tcW w:type="dxa" w:w="626"/>
            <w:shd w:fill="F2F4F7" w:val="clear"/>
          </w:tcPr>
          <w:p>
            <w:pPr>
              <w:spacing w:before="20" w:after="20" w:line="180" w:lineRule="exact"/>
              <w:jc w:val="left"/>
            </w:pPr>
            <w:r/>
            <w:r>
              <w:rPr>
                <w:rFonts w:ascii="Arial" w:hAnsi="Arial"/>
                <w:b w:val="0"/>
                <w:i w:val="0"/>
                <w:sz w:val="16"/>
              </w:rPr>
              <w:t>Vivienda y Urbanismo Comunal</w:t>
            </w:r>
          </w:p>
        </w:tc>
        <w:tc>
          <w:tcPr>
            <w:tcW w:type="dxa" w:w="529"/>
            <w:shd w:fill="F2F4F7" w:val="clear"/>
          </w:tcPr>
          <w:p>
            <w:pPr>
              <w:spacing w:before="20" w:after="20" w:line="180" w:lineRule="exact"/>
              <w:jc w:val="left"/>
            </w:pPr>
            <w:r/>
            <w:r>
              <w:rPr>
                <w:rFonts w:ascii="Arial" w:hAnsi="Arial"/>
                <w:b w:val="0"/>
                <w:i w:val="0"/>
                <w:sz w:val="16"/>
              </w:rPr>
              <w:t>Modernización Vial: Reconstrucción de Calles y Veredas</w:t>
            </w:r>
          </w:p>
        </w:tc>
        <w:tc>
          <w:tcPr>
            <w:tcW w:type="dxa" w:w="736"/>
            <w:shd w:fill="F2F4F7" w:val="clear"/>
          </w:tcPr>
          <w:p>
            <w:pPr>
              <w:spacing w:before="20" w:after="20" w:line="180" w:lineRule="exact"/>
              <w:jc w:val="left"/>
            </w:pPr>
            <w:r/>
            <w:r>
              <w:rPr>
                <w:rFonts w:ascii="Arial" w:hAnsi="Arial"/>
                <w:b w:val="0"/>
                <w:i w:val="0"/>
                <w:sz w:val="16"/>
              </w:rPr>
              <w:t>Ejecutar plan integral de mejoramiento vial con reconstrucción de calles, veredas, accesibilidad universal, señalética y drenaje en sectores prioritarios de la comuna.</w:t>
            </w:r>
          </w:p>
        </w:tc>
        <w:tc>
          <w:tcPr>
            <w:tcW w:type="dxa" w:w="754"/>
            <w:shd w:fill="F2F4F7" w:val="clear"/>
          </w:tcPr>
          <w:p>
            <w:pPr>
              <w:spacing w:before="20" w:after="20" w:line="180" w:lineRule="exact"/>
              <w:jc w:val="left"/>
            </w:pPr>
            <w:r/>
            <w:r>
              <w:rPr>
                <w:rFonts w:ascii="Arial" w:hAnsi="Arial"/>
                <w:b w:val="0"/>
                <w:i/>
                <w:color w:val="065A82"/>
                <w:sz w:val="16"/>
              </w:rPr>
              <w:t>La infraestructura vial deteriorada afecta movilidad para 65.786 hab. en una comuna con densidad de &gt;4.000 hab/km2 en casco urbano y &lt;30 hab/km2 en rural. El BIP destina $172 MM a transporte (15,6% de inversión) con 245 proyectos. La encuesta ciudadana califica calles y tránsito con 2,82/5 (puntaje más bajo).</w:t>
            </w:r>
          </w:p>
        </w:tc>
        <w:tc>
          <w:tcPr>
            <w:tcW w:type="dxa" w:w="724"/>
            <w:shd w:fill="F2F4F7" w:val="clear"/>
          </w:tcPr>
          <w:p>
            <w:pPr>
              <w:spacing w:before="20" w:after="20" w:line="180" w:lineRule="exact"/>
              <w:jc w:val="left"/>
            </w:pPr>
            <w:r/>
            <w:r>
              <w:rPr>
                <w:rFonts w:ascii="Arial" w:hAnsi="Arial"/>
                <w:b w:val="0"/>
                <w:i w:val="0"/>
                <w:sz w:val="16"/>
              </w:rPr>
              <w:t>Kilómetros de calles reconstruidos; Veredas con accesibilidad universal; Inversión ejecutada</w:t>
            </w:r>
          </w:p>
        </w:tc>
        <w:tc>
          <w:tcPr>
            <w:tcW w:type="dxa" w:w="441"/>
            <w:shd w:fill="F2F4F7" w:val="clear"/>
          </w:tcPr>
          <w:p>
            <w:pPr>
              <w:spacing w:before="20" w:after="20" w:line="180" w:lineRule="exact"/>
              <w:jc w:val="left"/>
            </w:pPr>
            <w:r/>
            <w:r>
              <w:rPr>
                <w:rFonts w:ascii="Arial" w:hAnsi="Arial"/>
                <w:b w:val="0"/>
                <w:i w:val="0"/>
                <w:sz w:val="16"/>
              </w:rPr>
              <w:t>Infraestructura vial con deterioro significativo en múltiples sectores</w:t>
            </w:r>
          </w:p>
        </w:tc>
        <w:tc>
          <w:tcPr>
            <w:tcW w:type="dxa" w:w="423"/>
            <w:shd w:fill="F2F4F7" w:val="clear"/>
          </w:tcPr>
          <w:p>
            <w:pPr>
              <w:spacing w:before="20" w:after="20" w:line="180" w:lineRule="exact"/>
              <w:jc w:val="left"/>
            </w:pPr>
            <w:r/>
            <w:r>
              <w:rPr>
                <w:rFonts w:ascii="Arial" w:hAnsi="Arial"/>
                <w:b w:val="0"/>
                <w:i w:val="0"/>
                <w:sz w:val="16"/>
              </w:rPr>
              <w:t>20 km de calles reconstruidas + veredas accesibles en centro + drenaje</w:t>
            </w:r>
          </w:p>
        </w:tc>
        <w:tc>
          <w:tcPr>
            <w:tcW w:type="dxa" w:w="423"/>
            <w:shd w:fill="F2F4F7" w:val="clear"/>
          </w:tcPr>
          <w:p>
            <w:pPr>
              <w:spacing w:before="20" w:after="20" w:line="180" w:lineRule="exact"/>
              <w:jc w:val="left"/>
            </w:pPr>
            <w:r/>
            <w:r>
              <w:rPr>
                <w:rFonts w:ascii="Arial" w:hAnsi="Arial"/>
                <w:b w:val="0"/>
                <w:i w:val="0"/>
                <w:sz w:val="16"/>
              </w:rPr>
              <w:t>60 km reconstruidos + 100% veredas accesibles + sistema de drenaje completo</w:t>
            </w:r>
          </w:p>
        </w:tc>
        <w:tc>
          <w:tcPr>
            <w:tcW w:type="dxa" w:w="438"/>
            <w:shd w:fill="F2F4F7" w:val="clear"/>
          </w:tcPr>
          <w:p>
            <w:pPr>
              <w:spacing w:before="20" w:after="20" w:line="180" w:lineRule="exact"/>
              <w:jc w:val="left"/>
            </w:pPr>
            <w:r/>
            <w:r>
              <w:rPr>
                <w:rFonts w:ascii="Arial" w:hAnsi="Arial"/>
                <w:b w:val="0"/>
                <w:i w:val="0"/>
                <w:sz w:val="16"/>
              </w:rPr>
              <w:t>L</w:t>
            </w:r>
          </w:p>
        </w:tc>
        <w:tc>
          <w:tcPr>
            <w:tcW w:type="dxa" w:w="779"/>
            <w:shd w:fill="F2F4F7" w:val="clear"/>
          </w:tcPr>
          <w:p>
            <w:pPr>
              <w:spacing w:before="20" w:after="20" w:line="180" w:lineRule="exact"/>
              <w:jc w:val="left"/>
            </w:pPr>
            <w:r/>
            <w:r>
              <w:rPr>
                <w:rFonts w:ascii="Arial" w:hAnsi="Arial"/>
                <w:b w:val="0"/>
                <w:i w:val="0"/>
                <w:sz w:val="16"/>
              </w:rPr>
              <w:t>DOM + SECPLAN + Dirección Tránsito</w:t>
            </w:r>
          </w:p>
        </w:tc>
        <w:tc>
          <w:tcPr>
            <w:tcW w:type="dxa" w:w="889"/>
            <w:shd w:fill="F2F4F7" w:val="clear"/>
          </w:tcPr>
          <w:p>
            <w:pPr>
              <w:spacing w:before="20" w:after="20" w:line="180" w:lineRule="exact"/>
              <w:jc w:val="left"/>
            </w:pPr>
            <w:r/>
            <w:r>
              <w:rPr>
                <w:rFonts w:ascii="Arial" w:hAnsi="Arial"/>
                <w:b w:val="0"/>
                <w:i w:val="0"/>
                <w:sz w:val="16"/>
              </w:rPr>
              <w:t>Municipal + MOP + SERVIU + FNDR + GORE</w:t>
            </w:r>
          </w:p>
        </w:tc>
        <w:tc>
          <w:tcPr>
            <w:tcW w:type="dxa" w:w="404"/>
            <w:shd w:fill="F2F4F7" w:val="clear"/>
          </w:tcPr>
          <w:p>
            <w:pPr>
              <w:spacing w:before="20" w:after="20" w:line="180" w:lineRule="exact"/>
              <w:jc w:val="left"/>
            </w:pPr>
            <w:r/>
            <w:r>
              <w:rPr>
                <w:rFonts w:ascii="Arial" w:hAnsi="Arial"/>
                <w:b w:val="0"/>
                <w:i w:val="0"/>
                <w:sz w:val="16"/>
              </w:rPr>
              <w:t>ODS 9, 11</w:t>
            </w:r>
          </w:p>
        </w:tc>
      </w:tr>
      <w:tr>
        <w:tc>
          <w:tcPr>
            <w:tcW w:type="dxa" w:w="311"/>
            <w:shd w:fill="FFFFFF" w:val="clear"/>
          </w:tcPr>
          <w:p>
            <w:pPr>
              <w:spacing w:before="20" w:after="20" w:line="180" w:lineRule="exact"/>
              <w:jc w:val="left"/>
            </w:pPr>
            <w:r/>
            <w:r>
              <w:rPr>
                <w:rFonts w:ascii="Arial" w:hAnsi="Arial"/>
                <w:b w:val="0"/>
                <w:i w:val="0"/>
                <w:sz w:val="16"/>
              </w:rPr>
              <w:t>151</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4.1 Actualizar el Plan Regulador Comunal con enfoque de desarrollo sostenible</w:t>
            </w:r>
          </w:p>
        </w:tc>
        <w:tc>
          <w:tcPr>
            <w:tcW w:type="dxa" w:w="626"/>
            <w:shd w:fill="FFFFFF" w:val="clear"/>
          </w:tcPr>
          <w:p>
            <w:pPr>
              <w:spacing w:before="20" w:after="20" w:line="180" w:lineRule="exact"/>
              <w:jc w:val="left"/>
            </w:pPr>
            <w:r/>
            <w:r>
              <w:rPr>
                <w:rFonts w:ascii="Arial" w:hAnsi="Arial"/>
                <w:b w:val="0"/>
                <w:i w:val="0"/>
                <w:sz w:val="16"/>
              </w:rPr>
              <w:t>Vivienda y Urbanismo Comunal</w:t>
            </w:r>
          </w:p>
        </w:tc>
        <w:tc>
          <w:tcPr>
            <w:tcW w:type="dxa" w:w="529"/>
            <w:shd w:fill="FFFFFF" w:val="clear"/>
          </w:tcPr>
          <w:p>
            <w:pPr>
              <w:spacing w:before="20" w:after="20" w:line="180" w:lineRule="exact"/>
              <w:jc w:val="left"/>
            </w:pPr>
            <w:r/>
            <w:r>
              <w:rPr>
                <w:rFonts w:ascii="Arial" w:hAnsi="Arial"/>
                <w:b w:val="0"/>
                <w:i w:val="0"/>
                <w:sz w:val="16"/>
              </w:rPr>
              <w:t>Plan Maestro de Urbanización Sostenible</w:t>
            </w:r>
          </w:p>
        </w:tc>
        <w:tc>
          <w:tcPr>
            <w:tcW w:type="dxa" w:w="736"/>
            <w:shd w:fill="FFFFFF" w:val="clear"/>
          </w:tcPr>
          <w:p>
            <w:pPr>
              <w:spacing w:before="20" w:after="20" w:line="180" w:lineRule="exact"/>
              <w:jc w:val="left"/>
            </w:pPr>
            <w:r/>
            <w:r>
              <w:rPr>
                <w:rFonts w:ascii="Arial" w:hAnsi="Arial"/>
                <w:b w:val="0"/>
                <w:i w:val="0"/>
                <w:sz w:val="16"/>
              </w:rPr>
              <w:t>Elaborar plan maestro de urbanización sostenible que oriente el crecimiento urbano con infraestructura verde, conectividad, equipamiento comunitario y gestión integrada de recursos hídricos.</w:t>
            </w:r>
          </w:p>
        </w:tc>
        <w:tc>
          <w:tcPr>
            <w:tcW w:type="dxa" w:w="754"/>
            <w:shd w:fill="FFFFFF" w:val="clear"/>
          </w:tcPr>
          <w:p>
            <w:pPr>
              <w:spacing w:before="20" w:after="20" w:line="180" w:lineRule="exact"/>
              <w:jc w:val="left"/>
            </w:pPr>
            <w:r/>
            <w:r>
              <w:rPr>
                <w:rFonts w:ascii="Arial" w:hAnsi="Arial"/>
                <w:b w:val="0"/>
                <w:i/>
                <w:color w:val="065A82"/>
                <w:sz w:val="16"/>
              </w:rPr>
              <w:t>El PRC desactualizado (16+ años) y la crisis hídrica (-30-35% precipitaciones) demandan planificación sostenible. La demanda hídrica es 220,8 hm3/año con oferta de 541 hm3/año, y la proyección al 2050 indica +2,2°C y -111 mm de precipitación. El BIP destina $297 MM a recursos hídricos (27% del total).</w:t>
            </w:r>
          </w:p>
        </w:tc>
        <w:tc>
          <w:tcPr>
            <w:tcW w:type="dxa" w:w="724"/>
            <w:shd w:fill="FFFFFF" w:val="clear"/>
          </w:tcPr>
          <w:p>
            <w:pPr>
              <w:spacing w:before="20" w:after="20" w:line="180" w:lineRule="exact"/>
              <w:jc w:val="left"/>
            </w:pPr>
            <w:r/>
            <w:r>
              <w:rPr>
                <w:rFonts w:ascii="Arial" w:hAnsi="Arial"/>
                <w:b w:val="0"/>
                <w:i w:val="0"/>
                <w:sz w:val="16"/>
              </w:rPr>
              <w:t>Plan maestro elaborado y aprobado; Proyectos derivados en ejecución; Indicadores de sostenibilidad urbana</w:t>
            </w:r>
          </w:p>
        </w:tc>
        <w:tc>
          <w:tcPr>
            <w:tcW w:type="dxa" w:w="441"/>
            <w:shd w:fill="FFFFFF" w:val="clear"/>
          </w:tcPr>
          <w:p>
            <w:pPr>
              <w:spacing w:before="20" w:after="20" w:line="180" w:lineRule="exact"/>
              <w:jc w:val="left"/>
            </w:pPr>
            <w:r/>
            <w:r>
              <w:rPr>
                <w:rFonts w:ascii="Arial" w:hAnsi="Arial"/>
                <w:b w:val="0"/>
                <w:i w:val="0"/>
                <w:sz w:val="16"/>
              </w:rPr>
              <w:t>Sin plan maestro de urbanización sostenible</w:t>
            </w:r>
          </w:p>
        </w:tc>
        <w:tc>
          <w:tcPr>
            <w:tcW w:type="dxa" w:w="423"/>
            <w:shd w:fill="FFFFFF" w:val="clear"/>
          </w:tcPr>
          <w:p>
            <w:pPr>
              <w:spacing w:before="20" w:after="20" w:line="180" w:lineRule="exact"/>
              <w:jc w:val="left"/>
            </w:pPr>
            <w:r/>
            <w:r>
              <w:rPr>
                <w:rFonts w:ascii="Arial" w:hAnsi="Arial"/>
                <w:b w:val="0"/>
                <w:i w:val="0"/>
                <w:sz w:val="16"/>
              </w:rPr>
              <w:t>Plan maestro aprobado + primeros proyectos en ejecución</w:t>
            </w:r>
          </w:p>
        </w:tc>
        <w:tc>
          <w:tcPr>
            <w:tcW w:type="dxa" w:w="423"/>
            <w:shd w:fill="FFFFFF" w:val="clear"/>
          </w:tcPr>
          <w:p>
            <w:pPr>
              <w:spacing w:before="20" w:after="20" w:line="180" w:lineRule="exact"/>
              <w:jc w:val="left"/>
            </w:pPr>
            <w:r/>
            <w:r>
              <w:rPr>
                <w:rFonts w:ascii="Arial" w:hAnsi="Arial"/>
                <w:b w:val="0"/>
                <w:i w:val="0"/>
                <w:sz w:val="16"/>
              </w:rPr>
              <w:t>Plan maestro implementado al 70% + indicadores de sostenibilidad positivos</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SECPLAN + DOM + Depto. Medio Ambiente</w:t>
            </w:r>
          </w:p>
        </w:tc>
        <w:tc>
          <w:tcPr>
            <w:tcW w:type="dxa" w:w="889"/>
            <w:shd w:fill="FFFFFF" w:val="clear"/>
          </w:tcPr>
          <w:p>
            <w:pPr>
              <w:spacing w:before="20" w:after="20" w:line="180" w:lineRule="exact"/>
              <w:jc w:val="left"/>
            </w:pPr>
            <w:r/>
            <w:r>
              <w:rPr>
                <w:rFonts w:ascii="Arial" w:hAnsi="Arial"/>
                <w:b w:val="0"/>
                <w:i w:val="0"/>
                <w:sz w:val="16"/>
              </w:rPr>
              <w:t>Municipal + MINVU + MOP + MMA + GORE</w:t>
            </w:r>
          </w:p>
        </w:tc>
        <w:tc>
          <w:tcPr>
            <w:tcW w:type="dxa" w:w="404"/>
            <w:shd w:fill="FFFFFF" w:val="clear"/>
          </w:tcPr>
          <w:p>
            <w:pPr>
              <w:spacing w:before="20" w:after="20" w:line="180" w:lineRule="exact"/>
              <w:jc w:val="left"/>
            </w:pPr>
            <w:r/>
            <w:r>
              <w:rPr>
                <w:rFonts w:ascii="Arial" w:hAnsi="Arial"/>
                <w:b w:val="0"/>
                <w:i w:val="0"/>
                <w:sz w:val="16"/>
              </w:rPr>
              <w:t>ODS 6, 11, 13</w:t>
            </w:r>
          </w:p>
        </w:tc>
      </w:tr>
      <w:tr>
        <w:tc>
          <w:tcPr>
            <w:tcW w:type="dxa" w:w="311"/>
            <w:shd w:fill="F2F4F7" w:val="clear"/>
          </w:tcPr>
          <w:p>
            <w:pPr>
              <w:spacing w:before="20" w:after="20" w:line="180" w:lineRule="exact"/>
              <w:jc w:val="left"/>
            </w:pPr>
            <w:r/>
            <w:r>
              <w:rPr>
                <w:rFonts w:ascii="Arial" w:hAnsi="Arial"/>
                <w:b w:val="0"/>
                <w:i w:val="0"/>
                <w:sz w:val="16"/>
              </w:rPr>
              <w:t>152</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4.3 Desarrollar red de ciclovías y promover movilidad sustentable</w:t>
            </w:r>
          </w:p>
        </w:tc>
        <w:tc>
          <w:tcPr>
            <w:tcW w:type="dxa" w:w="626"/>
            <w:shd w:fill="F2F4F7" w:val="clear"/>
          </w:tcPr>
          <w:p>
            <w:pPr>
              <w:spacing w:before="20" w:after="20" w:line="180" w:lineRule="exact"/>
              <w:jc w:val="left"/>
            </w:pPr>
            <w:r/>
            <w:r>
              <w:rPr>
                <w:rFonts w:ascii="Arial" w:hAnsi="Arial"/>
                <w:b w:val="0"/>
                <w:i w:val="0"/>
                <w:sz w:val="16"/>
              </w:rPr>
              <w:t>Vivienda y Urbanismo Comunal</w:t>
            </w:r>
          </w:p>
        </w:tc>
        <w:tc>
          <w:tcPr>
            <w:tcW w:type="dxa" w:w="529"/>
            <w:shd w:fill="F2F4F7" w:val="clear"/>
          </w:tcPr>
          <w:p>
            <w:pPr>
              <w:spacing w:before="20" w:after="20" w:line="180" w:lineRule="exact"/>
              <w:jc w:val="left"/>
            </w:pPr>
            <w:r/>
            <w:r>
              <w:rPr>
                <w:rFonts w:ascii="Arial" w:hAnsi="Arial"/>
                <w:b w:val="0"/>
                <w:i w:val="0"/>
                <w:sz w:val="16"/>
              </w:rPr>
              <w:t>Parque Urbano Las Delicias (Rosario)</w:t>
            </w:r>
          </w:p>
        </w:tc>
        <w:tc>
          <w:tcPr>
            <w:tcW w:type="dxa" w:w="736"/>
            <w:shd w:fill="F2F4F7" w:val="clear"/>
          </w:tcPr>
          <w:p>
            <w:pPr>
              <w:spacing w:before="20" w:after="20" w:line="180" w:lineRule="exact"/>
              <w:jc w:val="left"/>
            </w:pPr>
            <w:r/>
            <w:r>
              <w:rPr>
                <w:rFonts w:ascii="Arial" w:hAnsi="Arial"/>
                <w:b w:val="0"/>
                <w:i w:val="0"/>
                <w:sz w:val="16"/>
              </w:rPr>
              <w:t>Diseñar y construir el Parque Urbano Las Delicias en sector Rosario, como espacio de recreación, deporte, áreas verdes, juegos infantiles y encuentro comunitario con diseño inclusivo y sostenible.</w:t>
            </w:r>
          </w:p>
        </w:tc>
        <w:tc>
          <w:tcPr>
            <w:tcW w:type="dxa" w:w="754"/>
            <w:shd w:fill="F2F4F7" w:val="clear"/>
          </w:tcPr>
          <w:p>
            <w:pPr>
              <w:spacing w:before="20" w:after="20" w:line="180" w:lineRule="exact"/>
              <w:jc w:val="left"/>
            </w:pPr>
            <w:r/>
            <w:r>
              <w:rPr>
                <w:rFonts w:ascii="Arial" w:hAnsi="Arial"/>
                <w:b w:val="0"/>
                <w:i/>
                <w:color w:val="065A82"/>
                <w:sz w:val="16"/>
              </w:rPr>
              <w:t>Con solo 1,96 m2/hab de áreas verdes (OMS: 9-10 m2/hab) y Rosario como segundo centro urbano (4.696 hab.), nuevos parques son urgentes. El BIP concentra 87,2% de inversión en Rengo Centro; Rosario tiene solo 72 proyectos ($8 MM). Las plazas y parques reciben calificación de 2,94/5 en encuesta ciudadana.</w:t>
            </w:r>
          </w:p>
        </w:tc>
        <w:tc>
          <w:tcPr>
            <w:tcW w:type="dxa" w:w="724"/>
            <w:shd w:fill="F2F4F7" w:val="clear"/>
          </w:tcPr>
          <w:p>
            <w:pPr>
              <w:spacing w:before="20" w:after="20" w:line="180" w:lineRule="exact"/>
              <w:jc w:val="left"/>
            </w:pPr>
            <w:r/>
            <w:r>
              <w:rPr>
                <w:rFonts w:ascii="Arial" w:hAnsi="Arial"/>
                <w:b w:val="0"/>
                <w:i w:val="0"/>
                <w:sz w:val="16"/>
              </w:rPr>
              <w:t>Avance de diseño y construcción; Superficie de área verde (m²); Usuarios del parque</w:t>
            </w:r>
          </w:p>
        </w:tc>
        <w:tc>
          <w:tcPr>
            <w:tcW w:type="dxa" w:w="441"/>
            <w:shd w:fill="F2F4F7" w:val="clear"/>
          </w:tcPr>
          <w:p>
            <w:pPr>
              <w:spacing w:before="20" w:after="20" w:line="180" w:lineRule="exact"/>
              <w:jc w:val="left"/>
            </w:pPr>
            <w:r/>
            <w:r>
              <w:rPr>
                <w:rFonts w:ascii="Arial" w:hAnsi="Arial"/>
                <w:b w:val="0"/>
                <w:i w:val="0"/>
                <w:sz w:val="16"/>
              </w:rPr>
              <w:t>Terreno disponible sin proyecto de parque</w:t>
            </w:r>
          </w:p>
        </w:tc>
        <w:tc>
          <w:tcPr>
            <w:tcW w:type="dxa" w:w="423"/>
            <w:shd w:fill="F2F4F7" w:val="clear"/>
          </w:tcPr>
          <w:p>
            <w:pPr>
              <w:spacing w:before="20" w:after="20" w:line="180" w:lineRule="exact"/>
              <w:jc w:val="left"/>
            </w:pPr>
            <w:r/>
            <w:r>
              <w:rPr>
                <w:rFonts w:ascii="Arial" w:hAnsi="Arial"/>
                <w:b w:val="0"/>
                <w:i w:val="0"/>
                <w:sz w:val="16"/>
              </w:rPr>
              <w:t>Diseño aprobado + inicio de construcción + primera etapa habilitada</w:t>
            </w:r>
          </w:p>
        </w:tc>
        <w:tc>
          <w:tcPr>
            <w:tcW w:type="dxa" w:w="423"/>
            <w:shd w:fill="F2F4F7" w:val="clear"/>
          </w:tcPr>
          <w:p>
            <w:pPr>
              <w:spacing w:before="20" w:after="20" w:line="180" w:lineRule="exact"/>
              <w:jc w:val="left"/>
            </w:pPr>
            <w:r/>
            <w:r>
              <w:rPr>
                <w:rFonts w:ascii="Arial" w:hAnsi="Arial"/>
                <w:b w:val="0"/>
                <w:i w:val="0"/>
                <w:sz w:val="16"/>
              </w:rPr>
              <w:t>Parque completo operativo + equipamiento deportivo + áreas verdes consolidadas</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SECPLAN + DOM + Depto. Medio Ambiente</w:t>
            </w:r>
          </w:p>
        </w:tc>
        <w:tc>
          <w:tcPr>
            <w:tcW w:type="dxa" w:w="889"/>
            <w:shd w:fill="F2F4F7" w:val="clear"/>
          </w:tcPr>
          <w:p>
            <w:pPr>
              <w:spacing w:before="20" w:after="20" w:line="180" w:lineRule="exact"/>
              <w:jc w:val="left"/>
            </w:pPr>
            <w:r/>
            <w:r>
              <w:rPr>
                <w:rFonts w:ascii="Arial" w:hAnsi="Arial"/>
                <w:b w:val="0"/>
                <w:i w:val="0"/>
                <w:sz w:val="16"/>
              </w:rPr>
              <w:t>Municipal + MINVU + FNDR + GORE + MINDEP</w:t>
            </w:r>
          </w:p>
        </w:tc>
        <w:tc>
          <w:tcPr>
            <w:tcW w:type="dxa" w:w="404"/>
            <w:shd w:fill="F2F4F7" w:val="clear"/>
          </w:tcPr>
          <w:p>
            <w:pPr>
              <w:spacing w:before="20" w:after="20" w:line="180" w:lineRule="exact"/>
              <w:jc w:val="left"/>
            </w:pPr>
            <w:r/>
            <w:r>
              <w:rPr>
                <w:rFonts w:ascii="Arial" w:hAnsi="Arial"/>
                <w:b w:val="0"/>
                <w:i w:val="0"/>
                <w:sz w:val="16"/>
              </w:rPr>
              <w:t>ODS 3, 11, 15</w:t>
            </w:r>
          </w:p>
        </w:tc>
      </w:tr>
      <w:tr>
        <w:tc>
          <w:tcPr>
            <w:tcW w:type="dxa" w:w="311"/>
            <w:shd w:fill="FFFFFF" w:val="clear"/>
          </w:tcPr>
          <w:p>
            <w:pPr>
              <w:spacing w:before="20" w:after="20" w:line="180" w:lineRule="exact"/>
              <w:jc w:val="left"/>
            </w:pPr>
            <w:r/>
            <w:r>
              <w:rPr>
                <w:rFonts w:ascii="Arial" w:hAnsi="Arial"/>
                <w:b w:val="0"/>
                <w:i w:val="0"/>
                <w:sz w:val="16"/>
              </w:rPr>
              <w:t>153</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4.3 Desarrollar red de ciclovías y promover movilidad sustentable</w:t>
            </w:r>
          </w:p>
        </w:tc>
        <w:tc>
          <w:tcPr>
            <w:tcW w:type="dxa" w:w="626"/>
            <w:shd w:fill="FFFFFF" w:val="clear"/>
          </w:tcPr>
          <w:p>
            <w:pPr>
              <w:spacing w:before="20" w:after="20" w:line="180" w:lineRule="exact"/>
              <w:jc w:val="left"/>
            </w:pPr>
            <w:r/>
            <w:r>
              <w:rPr>
                <w:rFonts w:ascii="Arial" w:hAnsi="Arial"/>
                <w:b w:val="0"/>
                <w:i w:val="0"/>
                <w:sz w:val="16"/>
              </w:rPr>
              <w:t>Vivienda y Urbanismo Comunal</w:t>
            </w:r>
          </w:p>
        </w:tc>
        <w:tc>
          <w:tcPr>
            <w:tcW w:type="dxa" w:w="529"/>
            <w:shd w:fill="FFFFFF" w:val="clear"/>
          </w:tcPr>
          <w:p>
            <w:pPr>
              <w:spacing w:before="20" w:after="20" w:line="180" w:lineRule="exact"/>
              <w:jc w:val="left"/>
            </w:pPr>
            <w:r/>
            <w:r>
              <w:rPr>
                <w:rFonts w:ascii="Arial" w:hAnsi="Arial"/>
                <w:b w:val="0"/>
                <w:i w:val="0"/>
                <w:sz w:val="16"/>
              </w:rPr>
              <w:t>Red de Transporte Público y Movilidad Sustentable</w:t>
            </w:r>
          </w:p>
        </w:tc>
        <w:tc>
          <w:tcPr>
            <w:tcW w:type="dxa" w:w="736"/>
            <w:shd w:fill="FFFFFF" w:val="clear"/>
          </w:tcPr>
          <w:p>
            <w:pPr>
              <w:spacing w:before="20" w:after="20" w:line="180" w:lineRule="exact"/>
              <w:jc w:val="left"/>
            </w:pPr>
            <w:r/>
            <w:r>
              <w:rPr>
                <w:rFonts w:ascii="Arial" w:hAnsi="Arial"/>
                <w:b w:val="0"/>
                <w:i w:val="0"/>
                <w:sz w:val="16"/>
              </w:rPr>
              <w:t>Gestionar mejoramiento del transporte público comunal con nuevas rutas, frecuencias, paraderos accesibles, ciclovías y promoción de movilidad sustentable conectando localidades con centro urbano.</w:t>
            </w:r>
          </w:p>
        </w:tc>
        <w:tc>
          <w:tcPr>
            <w:tcW w:type="dxa" w:w="754"/>
            <w:shd w:fill="FFFFFF" w:val="clear"/>
          </w:tcPr>
          <w:p>
            <w:pPr>
              <w:spacing w:before="20" w:after="20" w:line="180" w:lineRule="exact"/>
              <w:jc w:val="left"/>
            </w:pPr>
            <w:r/>
            <w:r>
              <w:rPr>
                <w:rFonts w:ascii="Arial" w:hAnsi="Arial"/>
                <w:b w:val="0"/>
                <w:i/>
                <w:color w:val="065A82"/>
                <w:sz w:val="16"/>
              </w:rPr>
              <w:t>La conectividad territorial es esencial: Rengo tiene 65.786 hab. dispersos con 14,6% de ruralidad y 0 km de ciclovías formales. El transporte público es insuficiente con empresas GALBUS y SERVIBUS entrevistadas y 6 líneas de colectivos. La encuesta ciudadana califica calles/tránsito con 2,82/5 y los 7.256 PcD requieren accesibilidad.</w:t>
            </w:r>
          </w:p>
        </w:tc>
        <w:tc>
          <w:tcPr>
            <w:tcW w:type="dxa" w:w="724"/>
            <w:shd w:fill="FFFFFF" w:val="clear"/>
          </w:tcPr>
          <w:p>
            <w:pPr>
              <w:spacing w:before="20" w:after="20" w:line="180" w:lineRule="exact"/>
              <w:jc w:val="left"/>
            </w:pPr>
            <w:r/>
            <w:r>
              <w:rPr>
                <w:rFonts w:ascii="Arial" w:hAnsi="Arial"/>
                <w:b w:val="0"/>
                <w:i w:val="0"/>
                <w:sz w:val="16"/>
              </w:rPr>
              <w:t>Rutas de transporte público; Ciclovías construidas (km); Paraderos accesibles; Frecuencia de servicios</w:t>
            </w:r>
          </w:p>
        </w:tc>
        <w:tc>
          <w:tcPr>
            <w:tcW w:type="dxa" w:w="441"/>
            <w:shd w:fill="FFFFFF" w:val="clear"/>
          </w:tcPr>
          <w:p>
            <w:pPr>
              <w:spacing w:before="20" w:after="20" w:line="180" w:lineRule="exact"/>
              <w:jc w:val="left"/>
            </w:pPr>
            <w:r/>
            <w:r>
              <w:rPr>
                <w:rFonts w:ascii="Arial" w:hAnsi="Arial"/>
                <w:b w:val="0"/>
                <w:i w:val="0"/>
                <w:sz w:val="16"/>
              </w:rPr>
              <w:t>Transporte público insuficiente + 0 km de ciclovías formales</w:t>
            </w:r>
          </w:p>
        </w:tc>
        <w:tc>
          <w:tcPr>
            <w:tcW w:type="dxa" w:w="423"/>
            <w:shd w:fill="FFFFFF" w:val="clear"/>
          </w:tcPr>
          <w:p>
            <w:pPr>
              <w:spacing w:before="20" w:after="20" w:line="180" w:lineRule="exact"/>
              <w:jc w:val="left"/>
            </w:pPr>
            <w:r/>
            <w:r>
              <w:rPr>
                <w:rFonts w:ascii="Arial" w:hAnsi="Arial"/>
                <w:b w:val="0"/>
                <w:i w:val="0"/>
                <w:sz w:val="16"/>
              </w:rPr>
              <w:t>3 nuevas rutas + 5 km ciclovías + paraderos accesibles en centro</w:t>
            </w:r>
          </w:p>
        </w:tc>
        <w:tc>
          <w:tcPr>
            <w:tcW w:type="dxa" w:w="423"/>
            <w:shd w:fill="FFFFFF" w:val="clear"/>
          </w:tcPr>
          <w:p>
            <w:pPr>
              <w:spacing w:before="20" w:after="20" w:line="180" w:lineRule="exact"/>
              <w:jc w:val="left"/>
            </w:pPr>
            <w:r/>
            <w:r>
              <w:rPr>
                <w:rFonts w:ascii="Arial" w:hAnsi="Arial"/>
                <w:b w:val="0"/>
                <w:i w:val="0"/>
                <w:sz w:val="16"/>
              </w:rPr>
              <w:t>Red integrada de transporte + 20 km ciclovías + movilidad eléctrica + 100% paraderos accesibles</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Dirección Tránsito + SECPLAN + DOM</w:t>
            </w:r>
          </w:p>
        </w:tc>
        <w:tc>
          <w:tcPr>
            <w:tcW w:type="dxa" w:w="889"/>
            <w:shd w:fill="FFFFFF" w:val="clear"/>
          </w:tcPr>
          <w:p>
            <w:pPr>
              <w:spacing w:before="20" w:after="20" w:line="180" w:lineRule="exact"/>
              <w:jc w:val="left"/>
            </w:pPr>
            <w:r/>
            <w:r>
              <w:rPr>
                <w:rFonts w:ascii="Arial" w:hAnsi="Arial"/>
                <w:b w:val="0"/>
                <w:i w:val="0"/>
                <w:sz w:val="16"/>
              </w:rPr>
              <w:t>Municipal + MTT + DTPR + FNDR + GORE</w:t>
            </w:r>
          </w:p>
        </w:tc>
        <w:tc>
          <w:tcPr>
            <w:tcW w:type="dxa" w:w="404"/>
            <w:shd w:fill="FFFFFF" w:val="clear"/>
          </w:tcPr>
          <w:p>
            <w:pPr>
              <w:spacing w:before="20" w:after="20" w:line="180" w:lineRule="exact"/>
              <w:jc w:val="left"/>
            </w:pPr>
            <w:r/>
            <w:r>
              <w:rPr>
                <w:rFonts w:ascii="Arial" w:hAnsi="Arial"/>
                <w:b w:val="0"/>
                <w:i w:val="0"/>
                <w:sz w:val="16"/>
              </w:rPr>
              <w:t>ODS 9, 11, 13</w:t>
            </w:r>
          </w:p>
        </w:tc>
      </w:tr>
      <w:tr>
        <w:tc>
          <w:tcPr>
            <w:tcW w:type="dxa" w:w="311"/>
            <w:shd w:fill="F2F4F7" w:val="clear"/>
          </w:tcPr>
          <w:p>
            <w:pPr>
              <w:spacing w:before="20" w:after="20" w:line="180" w:lineRule="exact"/>
              <w:jc w:val="left"/>
            </w:pPr>
            <w:r/>
            <w:r>
              <w:rPr>
                <w:rFonts w:ascii="Arial" w:hAnsi="Arial"/>
                <w:b w:val="0"/>
                <w:i w:val="0"/>
                <w:sz w:val="16"/>
              </w:rPr>
              <w:t>154</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4.2 Impulsar programas de regeneración barrial y mejoramiento de viviendas</w:t>
            </w:r>
          </w:p>
        </w:tc>
        <w:tc>
          <w:tcPr>
            <w:tcW w:type="dxa" w:w="626"/>
            <w:shd w:fill="F2F4F7" w:val="clear"/>
          </w:tcPr>
          <w:p>
            <w:pPr>
              <w:spacing w:before="20" w:after="20" w:line="180" w:lineRule="exact"/>
              <w:jc w:val="left"/>
            </w:pPr>
            <w:r/>
            <w:r>
              <w:rPr>
                <w:rFonts w:ascii="Arial" w:hAnsi="Arial"/>
                <w:b w:val="0"/>
                <w:i w:val="0"/>
                <w:sz w:val="16"/>
              </w:rPr>
              <w:t>Vivienda y Urbanismo Comunal</w:t>
            </w:r>
          </w:p>
        </w:tc>
        <w:tc>
          <w:tcPr>
            <w:tcW w:type="dxa" w:w="529"/>
            <w:shd w:fill="F2F4F7" w:val="clear"/>
          </w:tcPr>
          <w:p>
            <w:pPr>
              <w:spacing w:before="20" w:after="20" w:line="180" w:lineRule="exact"/>
              <w:jc w:val="left"/>
            </w:pPr>
            <w:r/>
            <w:r>
              <w:rPr>
                <w:rFonts w:ascii="Arial" w:hAnsi="Arial"/>
                <w:b w:val="0"/>
                <w:i w:val="0"/>
                <w:sz w:val="16"/>
              </w:rPr>
              <w:t>Apoyo al Mejoramiento de Viviendas Existentes</w:t>
            </w:r>
          </w:p>
        </w:tc>
        <w:tc>
          <w:tcPr>
            <w:tcW w:type="dxa" w:w="736"/>
            <w:shd w:fill="F2F4F7" w:val="clear"/>
          </w:tcPr>
          <w:p>
            <w:pPr>
              <w:spacing w:before="20" w:after="20" w:line="180" w:lineRule="exact"/>
              <w:jc w:val="left"/>
            </w:pPr>
            <w:r/>
            <w:r>
              <w:rPr>
                <w:rFonts w:ascii="Arial" w:hAnsi="Arial"/>
                <w:b w:val="0"/>
                <w:i w:val="0"/>
                <w:sz w:val="16"/>
              </w:rPr>
              <w:t>Gestionar subsidios y programas de mejoramiento de viviendas existentes para familias vulnerables, incluyendo ampliación, reparación, mejoramiento de baños, cocinas y habitabilidad general.</w:t>
            </w:r>
          </w:p>
        </w:tc>
        <w:tc>
          <w:tcPr>
            <w:tcW w:type="dxa" w:w="754"/>
            <w:shd w:fill="F2F4F7" w:val="clear"/>
          </w:tcPr>
          <w:p>
            <w:pPr>
              <w:spacing w:before="20" w:after="20" w:line="180" w:lineRule="exact"/>
              <w:jc w:val="left"/>
            </w:pPr>
            <w:r/>
            <w:r>
              <w:rPr>
                <w:rFonts w:ascii="Arial" w:hAnsi="Arial"/>
                <w:b w:val="0"/>
                <w:i/>
                <w:color w:val="065A82"/>
                <w:sz w:val="16"/>
              </w:rPr>
              <w:t>El 28,8% de déficit habitacional incluye viviendas con problemas de habitabilidad en una comuna con 5,4% de pobreza y 13,6% pobreza multidimensional. La vulnerabilidad FONASA A+B alcanza 62,5% y el Registro Social de Hogares muestra 58% de hogares bajo 40%. El BIP destina $47 MM a vivienda (4,2%).</w:t>
            </w:r>
          </w:p>
        </w:tc>
        <w:tc>
          <w:tcPr>
            <w:tcW w:type="dxa" w:w="724"/>
            <w:shd w:fill="F2F4F7" w:val="clear"/>
          </w:tcPr>
          <w:p>
            <w:pPr>
              <w:spacing w:before="20" w:after="20" w:line="180" w:lineRule="exact"/>
              <w:jc w:val="left"/>
            </w:pPr>
            <w:r/>
            <w:r>
              <w:rPr>
                <w:rFonts w:ascii="Arial" w:hAnsi="Arial"/>
                <w:b w:val="0"/>
                <w:i w:val="0"/>
                <w:sz w:val="16"/>
              </w:rPr>
              <w:t>Viviendas mejoradas; Subsidios gestionados; Familias beneficiadas; Inversión en mejoramiento</w:t>
            </w:r>
          </w:p>
        </w:tc>
        <w:tc>
          <w:tcPr>
            <w:tcW w:type="dxa" w:w="441"/>
            <w:shd w:fill="F2F4F7" w:val="clear"/>
          </w:tcPr>
          <w:p>
            <w:pPr>
              <w:spacing w:before="20" w:after="20" w:line="180" w:lineRule="exact"/>
              <w:jc w:val="left"/>
            </w:pPr>
            <w:r/>
            <w:r>
              <w:rPr>
                <w:rFonts w:ascii="Arial" w:hAnsi="Arial"/>
                <w:b w:val="0"/>
                <w:i w:val="0"/>
                <w:sz w:val="16"/>
              </w:rPr>
              <w:t>Gestión limitada de subsidios de mejoramiento</w:t>
            </w:r>
          </w:p>
        </w:tc>
        <w:tc>
          <w:tcPr>
            <w:tcW w:type="dxa" w:w="423"/>
            <w:shd w:fill="F2F4F7" w:val="clear"/>
          </w:tcPr>
          <w:p>
            <w:pPr>
              <w:spacing w:before="20" w:after="20" w:line="180" w:lineRule="exact"/>
              <w:jc w:val="left"/>
            </w:pPr>
            <w:r/>
            <w:r>
              <w:rPr>
                <w:rFonts w:ascii="Arial" w:hAnsi="Arial"/>
                <w:b w:val="0"/>
                <w:i w:val="0"/>
                <w:sz w:val="16"/>
              </w:rPr>
              <w:t>300 viviendas mejoradas + gestión activa de subsidios MINVU</w:t>
            </w:r>
          </w:p>
        </w:tc>
        <w:tc>
          <w:tcPr>
            <w:tcW w:type="dxa" w:w="423"/>
            <w:shd w:fill="F2F4F7" w:val="clear"/>
          </w:tcPr>
          <w:p>
            <w:pPr>
              <w:spacing w:before="20" w:after="20" w:line="180" w:lineRule="exact"/>
              <w:jc w:val="left"/>
            </w:pPr>
            <w:r/>
            <w:r>
              <w:rPr>
                <w:rFonts w:ascii="Arial" w:hAnsi="Arial"/>
                <w:b w:val="0"/>
                <w:i w:val="0"/>
                <w:sz w:val="16"/>
              </w:rPr>
              <w:t>1,000 viviendas mejoradas + programa permanente + estándar de habitabilidad comunal</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Depto. Vivienda + DIDECO + SECPLAN</w:t>
            </w:r>
          </w:p>
        </w:tc>
        <w:tc>
          <w:tcPr>
            <w:tcW w:type="dxa" w:w="889"/>
            <w:shd w:fill="F2F4F7" w:val="clear"/>
          </w:tcPr>
          <w:p>
            <w:pPr>
              <w:spacing w:before="20" w:after="20" w:line="180" w:lineRule="exact"/>
              <w:jc w:val="left"/>
            </w:pPr>
            <w:r/>
            <w:r>
              <w:rPr>
                <w:rFonts w:ascii="Arial" w:hAnsi="Arial"/>
                <w:b w:val="0"/>
                <w:i w:val="0"/>
                <w:sz w:val="16"/>
              </w:rPr>
              <w:t>Municipal + MINVU + SERVIU + FNDR</w:t>
            </w:r>
          </w:p>
        </w:tc>
        <w:tc>
          <w:tcPr>
            <w:tcW w:type="dxa" w:w="404"/>
            <w:shd w:fill="F2F4F7" w:val="clear"/>
          </w:tcPr>
          <w:p>
            <w:pPr>
              <w:spacing w:before="20" w:after="20" w:line="180" w:lineRule="exact"/>
              <w:jc w:val="left"/>
            </w:pPr>
            <w:r/>
            <w:r>
              <w:rPr>
                <w:rFonts w:ascii="Arial" w:hAnsi="Arial"/>
                <w:b w:val="0"/>
                <w:i w:val="0"/>
                <w:sz w:val="16"/>
              </w:rPr>
              <w:t>ODS 1, 11</w:t>
            </w:r>
          </w:p>
        </w:tc>
      </w:tr>
      <w:tr>
        <w:tc>
          <w:tcPr>
            <w:tcW w:type="dxa" w:w="311"/>
            <w:shd w:fill="FFFFFF" w:val="clear"/>
          </w:tcPr>
          <w:p>
            <w:pPr>
              <w:spacing w:before="20" w:after="20" w:line="180" w:lineRule="exact"/>
              <w:jc w:val="left"/>
            </w:pPr>
            <w:r/>
            <w:r>
              <w:rPr>
                <w:rFonts w:ascii="Arial" w:hAnsi="Arial"/>
                <w:b w:val="0"/>
                <w:i w:val="0"/>
                <w:sz w:val="16"/>
              </w:rPr>
              <w:t>155</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4.2 Impulsar programas de regeneración barrial y mejoramiento de viviendas</w:t>
            </w:r>
          </w:p>
        </w:tc>
        <w:tc>
          <w:tcPr>
            <w:tcW w:type="dxa" w:w="626"/>
            <w:shd w:fill="FFFFFF" w:val="clear"/>
          </w:tcPr>
          <w:p>
            <w:pPr>
              <w:spacing w:before="20" w:after="20" w:line="180" w:lineRule="exact"/>
              <w:jc w:val="left"/>
            </w:pPr>
            <w:r/>
            <w:r>
              <w:rPr>
                <w:rFonts w:ascii="Arial" w:hAnsi="Arial"/>
                <w:b w:val="0"/>
                <w:i w:val="0"/>
                <w:sz w:val="16"/>
              </w:rPr>
              <w:t>Vivienda y Urbanismo Comunal</w:t>
            </w:r>
          </w:p>
        </w:tc>
        <w:tc>
          <w:tcPr>
            <w:tcW w:type="dxa" w:w="529"/>
            <w:shd w:fill="FFFFFF" w:val="clear"/>
          </w:tcPr>
          <w:p>
            <w:pPr>
              <w:spacing w:before="20" w:after="20" w:line="180" w:lineRule="exact"/>
              <w:jc w:val="left"/>
            </w:pPr>
            <w:r/>
            <w:r>
              <w:rPr>
                <w:rFonts w:ascii="Arial" w:hAnsi="Arial"/>
                <w:b w:val="0"/>
                <w:i w:val="0"/>
                <w:sz w:val="16"/>
              </w:rPr>
              <w:t>Creación y Restauración de Espacios Públicos 'Rengo Verde'</w:t>
            </w:r>
          </w:p>
        </w:tc>
        <w:tc>
          <w:tcPr>
            <w:tcW w:type="dxa" w:w="736"/>
            <w:shd w:fill="FFFFFF" w:val="clear"/>
          </w:tcPr>
          <w:p>
            <w:pPr>
              <w:spacing w:before="20" w:after="20" w:line="180" w:lineRule="exact"/>
              <w:jc w:val="left"/>
            </w:pPr>
            <w:r/>
            <w:r>
              <w:rPr>
                <w:rFonts w:ascii="Arial" w:hAnsi="Arial"/>
                <w:b w:val="0"/>
                <w:i w:val="0"/>
                <w:sz w:val="16"/>
              </w:rPr>
              <w:t>Crear nuevos espacios públicos y restaurar los existentes con áreas verdes, mobiliario urbano, iluminación, juegos infantiles inclusivos y diseño participativo con la comunidad.</w:t>
            </w:r>
          </w:p>
        </w:tc>
        <w:tc>
          <w:tcPr>
            <w:tcW w:type="dxa" w:w="754"/>
            <w:shd w:fill="FFFFFF" w:val="clear"/>
          </w:tcPr>
          <w:p>
            <w:pPr>
              <w:spacing w:before="20" w:after="20" w:line="180" w:lineRule="exact"/>
              <w:jc w:val="left"/>
            </w:pPr>
            <w:r/>
            <w:r>
              <w:rPr>
                <w:rFonts w:ascii="Arial" w:hAnsi="Arial"/>
                <w:b w:val="0"/>
                <w:i/>
                <w:color w:val="065A82"/>
                <w:sz w:val="16"/>
              </w:rPr>
              <w:t>Con 1,96 m2/hab de áreas verdes (OMS: 9-10 m2/hab), Rengo tiene déficit crítico: 60% césped amarillento, 70% plazas sin riego tecnificado, 50% plazas periféricas con suelo expuesto. La temperatura puede variar 20°C entre superficies al sol y bajo arbolado. La encuesta ciudadana califica plazas con 2,94/5.</w:t>
            </w:r>
          </w:p>
        </w:tc>
        <w:tc>
          <w:tcPr>
            <w:tcW w:type="dxa" w:w="724"/>
            <w:shd w:fill="FFFFFF" w:val="clear"/>
          </w:tcPr>
          <w:p>
            <w:pPr>
              <w:spacing w:before="20" w:after="20" w:line="180" w:lineRule="exact"/>
              <w:jc w:val="left"/>
            </w:pPr>
            <w:r/>
            <w:r>
              <w:rPr>
                <w:rFonts w:ascii="Arial" w:hAnsi="Arial"/>
                <w:b w:val="0"/>
                <w:i w:val="0"/>
                <w:sz w:val="16"/>
              </w:rPr>
              <w:t>Espacios públicos creados/restaurados; Superficie de áreas verdes nuevas (m²); Participación comunitaria en diseño</w:t>
            </w:r>
          </w:p>
        </w:tc>
        <w:tc>
          <w:tcPr>
            <w:tcW w:type="dxa" w:w="441"/>
            <w:shd w:fill="FFFFFF" w:val="clear"/>
          </w:tcPr>
          <w:p>
            <w:pPr>
              <w:spacing w:before="20" w:after="20" w:line="180" w:lineRule="exact"/>
              <w:jc w:val="left"/>
            </w:pPr>
            <w:r/>
            <w:r>
              <w:rPr>
                <w:rFonts w:ascii="Arial" w:hAnsi="Arial"/>
                <w:b w:val="0"/>
                <w:i w:val="0"/>
                <w:sz w:val="16"/>
              </w:rPr>
              <w:t>Déficit crítico de áreas verdes: 1.96 m²/hab</w:t>
            </w:r>
          </w:p>
        </w:tc>
        <w:tc>
          <w:tcPr>
            <w:tcW w:type="dxa" w:w="423"/>
            <w:shd w:fill="FFFFFF" w:val="clear"/>
          </w:tcPr>
          <w:p>
            <w:pPr>
              <w:spacing w:before="20" w:after="20" w:line="180" w:lineRule="exact"/>
              <w:jc w:val="left"/>
            </w:pPr>
            <w:r/>
            <w:r>
              <w:rPr>
                <w:rFonts w:ascii="Arial" w:hAnsi="Arial"/>
                <w:b w:val="0"/>
                <w:i w:val="0"/>
                <w:sz w:val="16"/>
              </w:rPr>
              <w:t>15 espacios restaurados + 5 nuevos + meta 3.5 m²/hab</w:t>
            </w:r>
          </w:p>
        </w:tc>
        <w:tc>
          <w:tcPr>
            <w:tcW w:type="dxa" w:w="423"/>
            <w:shd w:fill="FFFFFF" w:val="clear"/>
          </w:tcPr>
          <w:p>
            <w:pPr>
              <w:spacing w:before="20" w:after="20" w:line="180" w:lineRule="exact"/>
              <w:jc w:val="left"/>
            </w:pPr>
            <w:r/>
            <w:r>
              <w:rPr>
                <w:rFonts w:ascii="Arial" w:hAnsi="Arial"/>
                <w:b w:val="0"/>
                <w:i w:val="0"/>
                <w:sz w:val="16"/>
              </w:rPr>
              <w:t>40 espacios restaurados/nuevos + 6 m²/hab + sistema de mantención comunitaria</w:t>
            </w:r>
          </w:p>
        </w:tc>
        <w:tc>
          <w:tcPr>
            <w:tcW w:type="dxa" w:w="438"/>
            <w:shd w:fill="FFFFFF" w:val="clear"/>
          </w:tcPr>
          <w:p>
            <w:pPr>
              <w:spacing w:before="20" w:after="20" w:line="180" w:lineRule="exact"/>
              <w:jc w:val="left"/>
            </w:pPr>
            <w:r/>
            <w:r>
              <w:rPr>
                <w:rFonts w:ascii="Arial" w:hAnsi="Arial"/>
                <w:b w:val="0"/>
                <w:i w:val="0"/>
                <w:sz w:val="16"/>
              </w:rPr>
              <w:t>M</w:t>
            </w:r>
          </w:p>
        </w:tc>
        <w:tc>
          <w:tcPr>
            <w:tcW w:type="dxa" w:w="779"/>
            <w:shd w:fill="FFFFFF" w:val="clear"/>
          </w:tcPr>
          <w:p>
            <w:pPr>
              <w:spacing w:before="20" w:after="20" w:line="180" w:lineRule="exact"/>
              <w:jc w:val="left"/>
            </w:pPr>
            <w:r/>
            <w:r>
              <w:rPr>
                <w:rFonts w:ascii="Arial" w:hAnsi="Arial"/>
                <w:b w:val="0"/>
                <w:i w:val="0"/>
                <w:sz w:val="16"/>
              </w:rPr>
              <w:t>SECPLAN + DOM + Depto. Medio Ambiente + Aseo y Ornato</w:t>
            </w:r>
          </w:p>
        </w:tc>
        <w:tc>
          <w:tcPr>
            <w:tcW w:type="dxa" w:w="889"/>
            <w:shd w:fill="FFFFFF" w:val="clear"/>
          </w:tcPr>
          <w:p>
            <w:pPr>
              <w:spacing w:before="20" w:after="20" w:line="180" w:lineRule="exact"/>
              <w:jc w:val="left"/>
            </w:pPr>
            <w:r/>
            <w:r>
              <w:rPr>
                <w:rFonts w:ascii="Arial" w:hAnsi="Arial"/>
                <w:b w:val="0"/>
                <w:i w:val="0"/>
                <w:sz w:val="16"/>
              </w:rPr>
              <w:t>Municipal + MINVU + FNDR + GORE + CONAF</w:t>
            </w:r>
          </w:p>
        </w:tc>
        <w:tc>
          <w:tcPr>
            <w:tcW w:type="dxa" w:w="404"/>
            <w:shd w:fill="FFFFFF" w:val="clear"/>
          </w:tcPr>
          <w:p>
            <w:pPr>
              <w:spacing w:before="20" w:after="20" w:line="180" w:lineRule="exact"/>
              <w:jc w:val="left"/>
            </w:pPr>
            <w:r/>
            <w:r>
              <w:rPr>
                <w:rFonts w:ascii="Arial" w:hAnsi="Arial"/>
                <w:b w:val="0"/>
                <w:i w:val="0"/>
                <w:sz w:val="16"/>
              </w:rPr>
              <w:t>ODS 11, 13, 15</w:t>
            </w:r>
          </w:p>
        </w:tc>
      </w:tr>
      <w:tr>
        <w:tc>
          <w:tcPr>
            <w:tcW w:type="dxa" w:w="311"/>
            <w:shd w:fill="F2F4F7" w:val="clear"/>
          </w:tcPr>
          <w:p>
            <w:pPr>
              <w:spacing w:before="20" w:after="20" w:line="180" w:lineRule="exact"/>
              <w:jc w:val="left"/>
            </w:pPr>
            <w:r/>
            <w:r>
              <w:rPr>
                <w:rFonts w:ascii="Arial" w:hAnsi="Arial"/>
                <w:b w:val="0"/>
                <w:i w:val="0"/>
                <w:sz w:val="16"/>
              </w:rPr>
              <w:t>156</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4.2 Impulsar programas de regeneración barrial y mejoramiento de viviendas</w:t>
            </w:r>
          </w:p>
        </w:tc>
        <w:tc>
          <w:tcPr>
            <w:tcW w:type="dxa" w:w="626"/>
            <w:shd w:fill="F2F4F7" w:val="clear"/>
          </w:tcPr>
          <w:p>
            <w:pPr>
              <w:spacing w:before="20" w:after="20" w:line="180" w:lineRule="exact"/>
              <w:jc w:val="left"/>
            </w:pPr>
            <w:r/>
            <w:r>
              <w:rPr>
                <w:rFonts w:ascii="Arial" w:hAnsi="Arial"/>
                <w:b w:val="0"/>
                <w:i w:val="0"/>
                <w:sz w:val="16"/>
              </w:rPr>
              <w:t>Vivienda y Urbanismo Comunal</w:t>
            </w:r>
          </w:p>
        </w:tc>
        <w:tc>
          <w:tcPr>
            <w:tcW w:type="dxa" w:w="529"/>
            <w:shd w:fill="F2F4F7" w:val="clear"/>
          </w:tcPr>
          <w:p>
            <w:pPr>
              <w:spacing w:before="20" w:after="20" w:line="180" w:lineRule="exact"/>
              <w:jc w:val="left"/>
            </w:pPr>
            <w:r/>
            <w:r>
              <w:rPr>
                <w:rFonts w:ascii="Arial" w:hAnsi="Arial"/>
                <w:b w:val="0"/>
                <w:i w:val="0"/>
                <w:sz w:val="16"/>
              </w:rPr>
              <w:t>Proceso de Vivienda Transparente 'Postulación Transparente'</w:t>
            </w:r>
          </w:p>
        </w:tc>
        <w:tc>
          <w:tcPr>
            <w:tcW w:type="dxa" w:w="736"/>
            <w:shd w:fill="F2F4F7" w:val="clear"/>
          </w:tcPr>
          <w:p>
            <w:pPr>
              <w:spacing w:before="20" w:after="20" w:line="180" w:lineRule="exact"/>
              <w:jc w:val="left"/>
            </w:pPr>
            <w:r/>
            <w:r>
              <w:rPr>
                <w:rFonts w:ascii="Arial" w:hAnsi="Arial"/>
                <w:b w:val="0"/>
                <w:i w:val="0"/>
                <w:sz w:val="16"/>
              </w:rPr>
              <w:t>Implementar sistema transparente de gestión de postulaciones a vivienda social con plataforma digital, criterios objetivos de priorización, seguimiento en línea y rendición de cuentas a postulantes.</w:t>
            </w:r>
          </w:p>
        </w:tc>
        <w:tc>
          <w:tcPr>
            <w:tcW w:type="dxa" w:w="754"/>
            <w:shd w:fill="F2F4F7" w:val="clear"/>
          </w:tcPr>
          <w:p>
            <w:pPr>
              <w:spacing w:before="20" w:after="20" w:line="180" w:lineRule="exact"/>
              <w:jc w:val="left"/>
            </w:pPr>
            <w:r/>
            <w:r>
              <w:rPr>
                <w:rFonts w:ascii="Arial" w:hAnsi="Arial"/>
                <w:b w:val="0"/>
                <w:i/>
                <w:color w:val="065A82"/>
                <w:sz w:val="16"/>
              </w:rPr>
              <w:t>Con 28,8% de déficit habitacional y transparencia CPLT de 97,89%, el proceso de asignación debe ser objetivo. La Contraloría identificó gastos sin respaldo en 8 documentos y rendiciones deficientes durante 8 años consecutivos. La encuesta ciudadana (n=119) demanda transparencia municipal.</w:t>
            </w:r>
          </w:p>
        </w:tc>
        <w:tc>
          <w:tcPr>
            <w:tcW w:type="dxa" w:w="724"/>
            <w:shd w:fill="F2F4F7" w:val="clear"/>
          </w:tcPr>
          <w:p>
            <w:pPr>
              <w:spacing w:before="20" w:after="20" w:line="180" w:lineRule="exact"/>
              <w:jc w:val="left"/>
            </w:pPr>
            <w:r/>
            <w:r>
              <w:rPr>
                <w:rFonts w:ascii="Arial" w:hAnsi="Arial"/>
                <w:b w:val="0"/>
                <w:i w:val="0"/>
                <w:sz w:val="16"/>
              </w:rPr>
              <w:t>Postulaciones gestionadas en plataforma; Transparencia del proceso (%); Satisfacción de postulantes</w:t>
            </w:r>
          </w:p>
        </w:tc>
        <w:tc>
          <w:tcPr>
            <w:tcW w:type="dxa" w:w="441"/>
            <w:shd w:fill="F2F4F7" w:val="clear"/>
          </w:tcPr>
          <w:p>
            <w:pPr>
              <w:spacing w:before="20" w:after="20" w:line="180" w:lineRule="exact"/>
              <w:jc w:val="left"/>
            </w:pPr>
            <w:r/>
            <w:r>
              <w:rPr>
                <w:rFonts w:ascii="Arial" w:hAnsi="Arial"/>
                <w:b w:val="0"/>
                <w:i w:val="0"/>
                <w:sz w:val="16"/>
              </w:rPr>
              <w:t>Proceso de postulación con baja digitalización y transparencia</w:t>
            </w:r>
          </w:p>
        </w:tc>
        <w:tc>
          <w:tcPr>
            <w:tcW w:type="dxa" w:w="423"/>
            <w:shd w:fill="F2F4F7" w:val="clear"/>
          </w:tcPr>
          <w:p>
            <w:pPr>
              <w:spacing w:before="20" w:after="20" w:line="180" w:lineRule="exact"/>
              <w:jc w:val="left"/>
            </w:pPr>
            <w:r/>
            <w:r>
              <w:rPr>
                <w:rFonts w:ascii="Arial" w:hAnsi="Arial"/>
                <w:b w:val="0"/>
                <w:i w:val="0"/>
                <w:sz w:val="16"/>
              </w:rPr>
              <w:t>Plataforma digital operativa + criterios publicados + seguimiento en línea</w:t>
            </w:r>
          </w:p>
        </w:tc>
        <w:tc>
          <w:tcPr>
            <w:tcW w:type="dxa" w:w="423"/>
            <w:shd w:fill="F2F4F7" w:val="clear"/>
          </w:tcPr>
          <w:p>
            <w:pPr>
              <w:spacing w:before="20" w:after="20" w:line="180" w:lineRule="exact"/>
              <w:jc w:val="left"/>
            </w:pPr>
            <w:r/>
            <w:r>
              <w:rPr>
                <w:rFonts w:ascii="Arial" w:hAnsi="Arial"/>
                <w:b w:val="0"/>
                <w:i w:val="0"/>
                <w:sz w:val="16"/>
              </w:rPr>
              <w:t>Sistema 100% transparente + auditoría externa + 0 reclamos por opacidad</w:t>
            </w:r>
          </w:p>
        </w:tc>
        <w:tc>
          <w:tcPr>
            <w:tcW w:type="dxa" w:w="438"/>
            <w:shd w:fill="F2F4F7" w:val="clear"/>
          </w:tcPr>
          <w:p>
            <w:pPr>
              <w:spacing w:before="20" w:after="20" w:line="180" w:lineRule="exact"/>
              <w:jc w:val="left"/>
            </w:pPr>
            <w:r/>
            <w:r>
              <w:rPr>
                <w:rFonts w:ascii="Arial" w:hAnsi="Arial"/>
                <w:b w:val="0"/>
                <w:i w:val="0"/>
                <w:sz w:val="16"/>
              </w:rPr>
              <w:t>C</w:t>
            </w:r>
          </w:p>
        </w:tc>
        <w:tc>
          <w:tcPr>
            <w:tcW w:type="dxa" w:w="779"/>
            <w:shd w:fill="F2F4F7" w:val="clear"/>
          </w:tcPr>
          <w:p>
            <w:pPr>
              <w:spacing w:before="20" w:after="20" w:line="180" w:lineRule="exact"/>
              <w:jc w:val="left"/>
            </w:pPr>
            <w:r/>
            <w:r>
              <w:rPr>
                <w:rFonts w:ascii="Arial" w:hAnsi="Arial"/>
                <w:b w:val="0"/>
                <w:i w:val="0"/>
                <w:sz w:val="16"/>
              </w:rPr>
              <w:t>Depto. Vivienda + Informática + DIDECO</w:t>
            </w:r>
          </w:p>
        </w:tc>
        <w:tc>
          <w:tcPr>
            <w:tcW w:type="dxa" w:w="889"/>
            <w:shd w:fill="F2F4F7" w:val="clear"/>
          </w:tcPr>
          <w:p>
            <w:pPr>
              <w:spacing w:before="20" w:after="20" w:line="180" w:lineRule="exact"/>
              <w:jc w:val="left"/>
            </w:pPr>
            <w:r/>
            <w:r>
              <w:rPr>
                <w:rFonts w:ascii="Arial" w:hAnsi="Arial"/>
                <w:b w:val="0"/>
                <w:i w:val="0"/>
                <w:sz w:val="16"/>
              </w:rPr>
              <w:t>Municipal + MINVU + SERVIU</w:t>
            </w:r>
          </w:p>
        </w:tc>
        <w:tc>
          <w:tcPr>
            <w:tcW w:type="dxa" w:w="404"/>
            <w:shd w:fill="F2F4F7" w:val="clear"/>
          </w:tcPr>
          <w:p>
            <w:pPr>
              <w:spacing w:before="20" w:after="20" w:line="180" w:lineRule="exact"/>
              <w:jc w:val="left"/>
            </w:pPr>
            <w:r/>
            <w:r>
              <w:rPr>
                <w:rFonts w:ascii="Arial" w:hAnsi="Arial"/>
                <w:b w:val="0"/>
                <w:i w:val="0"/>
                <w:sz w:val="16"/>
              </w:rPr>
              <w:t>ODS 1, 11, 16</w:t>
            </w:r>
          </w:p>
        </w:tc>
      </w:tr>
      <w:tr>
        <w:tc>
          <w:tcPr>
            <w:tcW w:type="dxa" w:w="311"/>
            <w:shd w:fill="FFFFFF" w:val="clear"/>
          </w:tcPr>
          <w:p>
            <w:pPr>
              <w:spacing w:before="20" w:after="20" w:line="180" w:lineRule="exact"/>
              <w:jc w:val="left"/>
            </w:pPr>
            <w:r/>
            <w:r>
              <w:rPr>
                <w:rFonts w:ascii="Arial" w:hAnsi="Arial"/>
                <w:b w:val="0"/>
                <w:i w:val="0"/>
                <w:sz w:val="16"/>
              </w:rPr>
              <w:t>157</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4.6 Fortalecer gestión ambiental comunal y adaptación al cambio climático</w:t>
            </w:r>
          </w:p>
        </w:tc>
        <w:tc>
          <w:tcPr>
            <w:tcW w:type="dxa" w:w="626"/>
            <w:shd w:fill="FFFFFF" w:val="clear"/>
          </w:tcPr>
          <w:p>
            <w:pPr>
              <w:spacing w:before="20" w:after="20" w:line="180" w:lineRule="exact"/>
              <w:jc w:val="left"/>
            </w:pPr>
            <w:r/>
            <w:r>
              <w:rPr>
                <w:rFonts w:ascii="Arial" w:hAnsi="Arial"/>
                <w:b w:val="0"/>
                <w:i w:val="0"/>
                <w:sz w:val="16"/>
              </w:rPr>
              <w:t>Vivienda y Urbanismo Comunal</w:t>
            </w:r>
          </w:p>
        </w:tc>
        <w:tc>
          <w:tcPr>
            <w:tcW w:type="dxa" w:w="529"/>
            <w:shd w:fill="FFFFFF" w:val="clear"/>
          </w:tcPr>
          <w:p>
            <w:pPr>
              <w:spacing w:before="20" w:after="20" w:line="180" w:lineRule="exact"/>
              <w:jc w:val="left"/>
            </w:pPr>
            <w:r/>
            <w:r>
              <w:rPr>
                <w:rFonts w:ascii="Arial" w:hAnsi="Arial"/>
                <w:b w:val="0"/>
                <w:i w:val="0"/>
                <w:sz w:val="16"/>
              </w:rPr>
              <w:t>Programa de Rehabilitación Energética de Viviendas</w:t>
            </w:r>
          </w:p>
        </w:tc>
        <w:tc>
          <w:tcPr>
            <w:tcW w:type="dxa" w:w="736"/>
            <w:shd w:fill="FFFFFF" w:val="clear"/>
          </w:tcPr>
          <w:p>
            <w:pPr>
              <w:spacing w:before="20" w:after="20" w:line="180" w:lineRule="exact"/>
              <w:jc w:val="left"/>
            </w:pPr>
            <w:r/>
            <w:r>
              <w:rPr>
                <w:rFonts w:ascii="Arial" w:hAnsi="Arial"/>
                <w:b w:val="0"/>
                <w:i w:val="0"/>
                <w:sz w:val="16"/>
              </w:rPr>
              <w:t>Ampliar programa de rehabilitación energética con enfoque en viviendas de familias vulnerables, integrando aislación, calefacción eficiente, paneles solares y educación en eficiencia energética.</w:t>
            </w:r>
          </w:p>
        </w:tc>
        <w:tc>
          <w:tcPr>
            <w:tcW w:type="dxa" w:w="754"/>
            <w:shd w:fill="FFFFFF" w:val="clear"/>
          </w:tcPr>
          <w:p>
            <w:pPr>
              <w:spacing w:before="20" w:after="20" w:line="180" w:lineRule="exact"/>
              <w:jc w:val="left"/>
            </w:pPr>
            <w:r/>
            <w:r>
              <w:rPr>
                <w:rFonts w:ascii="Arial" w:hAnsi="Arial"/>
                <w:b w:val="0"/>
                <w:i/>
                <w:color w:val="065A82"/>
                <w:sz w:val="16"/>
              </w:rPr>
              <w:t>La pobreza energética afecta familias vulnerables (5,4% pobreza, 13,6% multidimensional). La temperatura invernal mínima alcanza 2°C con heladas frecuentes en zonas rurales (Popeta, Malambo, Lo de Lobo). La irradiancia solar de 5,3 kWh/m2/día permite rehabilitación con paneles solares.</w:t>
            </w:r>
          </w:p>
        </w:tc>
        <w:tc>
          <w:tcPr>
            <w:tcW w:type="dxa" w:w="724"/>
            <w:shd w:fill="FFFFFF" w:val="clear"/>
          </w:tcPr>
          <w:p>
            <w:pPr>
              <w:spacing w:before="20" w:after="20" w:line="180" w:lineRule="exact"/>
              <w:jc w:val="left"/>
            </w:pPr>
            <w:r/>
            <w:r>
              <w:rPr>
                <w:rFonts w:ascii="Arial" w:hAnsi="Arial"/>
                <w:b w:val="0"/>
                <w:i w:val="0"/>
                <w:sz w:val="16"/>
              </w:rPr>
              <w:t>Viviendas con rehabilitación energética completa; Ahorro energético promedio; Paneles solares instalados</w:t>
            </w:r>
          </w:p>
        </w:tc>
        <w:tc>
          <w:tcPr>
            <w:tcW w:type="dxa" w:w="441"/>
            <w:shd w:fill="FFFFFF" w:val="clear"/>
          </w:tcPr>
          <w:p>
            <w:pPr>
              <w:spacing w:before="20" w:after="20" w:line="180" w:lineRule="exact"/>
              <w:jc w:val="left"/>
            </w:pPr>
            <w:r/>
            <w:r>
              <w:rPr>
                <w:rFonts w:ascii="Arial" w:hAnsi="Arial"/>
                <w:b w:val="0"/>
                <w:i w:val="0"/>
                <w:sz w:val="16"/>
              </w:rPr>
              <w:t>Intervenciones energéticas puntuales sin programa integral</w:t>
            </w:r>
          </w:p>
        </w:tc>
        <w:tc>
          <w:tcPr>
            <w:tcW w:type="dxa" w:w="423"/>
            <w:shd w:fill="FFFFFF" w:val="clear"/>
          </w:tcPr>
          <w:p>
            <w:pPr>
              <w:spacing w:before="20" w:after="20" w:line="180" w:lineRule="exact"/>
              <w:jc w:val="left"/>
            </w:pPr>
            <w:r/>
            <w:r>
              <w:rPr>
                <w:rFonts w:ascii="Arial" w:hAnsi="Arial"/>
                <w:b w:val="0"/>
                <w:i w:val="0"/>
                <w:sz w:val="16"/>
              </w:rPr>
              <w:t>400 viviendas con rehabilitación integral + 100 paneles solares</w:t>
            </w:r>
          </w:p>
        </w:tc>
        <w:tc>
          <w:tcPr>
            <w:tcW w:type="dxa" w:w="423"/>
            <w:shd w:fill="FFFFFF" w:val="clear"/>
          </w:tcPr>
          <w:p>
            <w:pPr>
              <w:spacing w:before="20" w:after="20" w:line="180" w:lineRule="exact"/>
              <w:jc w:val="left"/>
            </w:pPr>
            <w:r/>
            <w:r>
              <w:rPr>
                <w:rFonts w:ascii="Arial" w:hAnsi="Arial"/>
                <w:b w:val="0"/>
                <w:i w:val="0"/>
                <w:sz w:val="16"/>
              </w:rPr>
              <w:t>1,500 viviendas + comunidades energéticas + net billing comunal</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Depto. Vivienda + Depto. Medio Ambiente + SECPLAN</w:t>
            </w:r>
          </w:p>
        </w:tc>
        <w:tc>
          <w:tcPr>
            <w:tcW w:type="dxa" w:w="889"/>
            <w:shd w:fill="FFFFFF" w:val="clear"/>
          </w:tcPr>
          <w:p>
            <w:pPr>
              <w:spacing w:before="20" w:after="20" w:line="180" w:lineRule="exact"/>
              <w:jc w:val="left"/>
            </w:pPr>
            <w:r/>
            <w:r>
              <w:rPr>
                <w:rFonts w:ascii="Arial" w:hAnsi="Arial"/>
                <w:b w:val="0"/>
                <w:i w:val="0"/>
                <w:sz w:val="16"/>
              </w:rPr>
              <w:t>Municipal + Ministerio Energía + MMA + MINVU + GORE</w:t>
            </w:r>
          </w:p>
        </w:tc>
        <w:tc>
          <w:tcPr>
            <w:tcW w:type="dxa" w:w="404"/>
            <w:shd w:fill="FFFFFF" w:val="clear"/>
          </w:tcPr>
          <w:p>
            <w:pPr>
              <w:spacing w:before="20" w:after="20" w:line="180" w:lineRule="exact"/>
              <w:jc w:val="left"/>
            </w:pPr>
            <w:r/>
            <w:r>
              <w:rPr>
                <w:rFonts w:ascii="Arial" w:hAnsi="Arial"/>
                <w:b w:val="0"/>
                <w:i w:val="0"/>
                <w:sz w:val="16"/>
              </w:rPr>
              <w:t>ODS 7, 11, 13</w:t>
            </w:r>
          </w:p>
        </w:tc>
      </w:tr>
      <w:tr>
        <w:tc>
          <w:tcPr>
            <w:tcW w:type="dxa" w:w="311"/>
            <w:shd w:fill="F2F4F7" w:val="clear"/>
          </w:tcPr>
          <w:p>
            <w:pPr>
              <w:spacing w:before="20" w:after="20" w:line="180" w:lineRule="exact"/>
              <w:jc w:val="left"/>
            </w:pPr>
            <w:r/>
            <w:r>
              <w:rPr>
                <w:rFonts w:ascii="Arial" w:hAnsi="Arial"/>
                <w:b w:val="0"/>
                <w:i w:val="0"/>
                <w:sz w:val="16"/>
              </w:rPr>
              <w:t>158</w:t>
            </w:r>
          </w:p>
        </w:tc>
        <w:tc>
          <w:tcPr>
            <w:tcW w:type="dxa" w:w="645"/>
            <w:shd w:fill="F2F4F7"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2F4F7" w:val="clear"/>
          </w:tcPr>
          <w:p>
            <w:pPr>
              <w:spacing w:before="20" w:after="20" w:line="180" w:lineRule="exact"/>
              <w:jc w:val="left"/>
            </w:pPr>
            <w:r/>
            <w:r>
              <w:rPr>
                <w:rFonts w:ascii="Arial" w:hAnsi="Arial"/>
                <w:b w:val="0"/>
                <w:i w:val="0"/>
                <w:sz w:val="16"/>
              </w:rPr>
              <w:t>OE 4.2 Impulsar programas de regeneración barrial y mejoramiento de viviendas</w:t>
            </w:r>
          </w:p>
        </w:tc>
        <w:tc>
          <w:tcPr>
            <w:tcW w:type="dxa" w:w="626"/>
            <w:shd w:fill="F2F4F7" w:val="clear"/>
          </w:tcPr>
          <w:p>
            <w:pPr>
              <w:spacing w:before="20" w:after="20" w:line="180" w:lineRule="exact"/>
              <w:jc w:val="left"/>
            </w:pPr>
            <w:r/>
            <w:r>
              <w:rPr>
                <w:rFonts w:ascii="Arial" w:hAnsi="Arial"/>
                <w:b w:val="0"/>
                <w:i w:val="0"/>
                <w:sz w:val="16"/>
              </w:rPr>
              <w:t>Vivienda y Urbanismo Comunal</w:t>
            </w:r>
          </w:p>
        </w:tc>
        <w:tc>
          <w:tcPr>
            <w:tcW w:type="dxa" w:w="529"/>
            <w:shd w:fill="F2F4F7" w:val="clear"/>
          </w:tcPr>
          <w:p>
            <w:pPr>
              <w:spacing w:before="20" w:after="20" w:line="180" w:lineRule="exact"/>
              <w:jc w:val="left"/>
            </w:pPr>
            <w:r/>
            <w:r>
              <w:rPr>
                <w:rFonts w:ascii="Arial" w:hAnsi="Arial"/>
                <w:b w:val="0"/>
                <w:i w:val="0"/>
                <w:sz w:val="16"/>
              </w:rPr>
              <w:t>Regularización de Propiedades 'Seguridad Jurídica'</w:t>
            </w:r>
          </w:p>
        </w:tc>
        <w:tc>
          <w:tcPr>
            <w:tcW w:type="dxa" w:w="736"/>
            <w:shd w:fill="F2F4F7" w:val="clear"/>
          </w:tcPr>
          <w:p>
            <w:pPr>
              <w:spacing w:before="20" w:after="20" w:line="180" w:lineRule="exact"/>
              <w:jc w:val="left"/>
            </w:pPr>
            <w:r/>
            <w:r>
              <w:rPr>
                <w:rFonts w:ascii="Arial" w:hAnsi="Arial"/>
                <w:b w:val="0"/>
                <w:i w:val="0"/>
                <w:sz w:val="16"/>
              </w:rPr>
              <w:t>Implementar programa de regularización de títulos de dominio y saneamiento de propiedades para familias que habitan viviendas sin escritura, otorgando seguridad jurídica y acceso a beneficios estatales.</w:t>
            </w:r>
          </w:p>
        </w:tc>
        <w:tc>
          <w:tcPr>
            <w:tcW w:type="dxa" w:w="754"/>
            <w:shd w:fill="F2F4F7" w:val="clear"/>
          </w:tcPr>
          <w:p>
            <w:pPr>
              <w:spacing w:before="20" w:after="20" w:line="180" w:lineRule="exact"/>
              <w:jc w:val="left"/>
            </w:pPr>
            <w:r/>
            <w:r>
              <w:rPr>
                <w:rFonts w:ascii="Arial" w:hAnsi="Arial"/>
                <w:b w:val="0"/>
                <w:i/>
                <w:color w:val="065A82"/>
                <w:sz w:val="16"/>
              </w:rPr>
              <w:t>Muchas familias habitan viviendas sin título regularizado: el déficit habitacional de 28,8% incluye propiedades informales. La expansión periférica con loteos discontinuos (décadas 1970-1990) y vacios urbanos persisten. La regularización permite acceder a subsidios MINVU en una comuna con 5,4% de pobreza.</w:t>
            </w:r>
          </w:p>
        </w:tc>
        <w:tc>
          <w:tcPr>
            <w:tcW w:type="dxa" w:w="724"/>
            <w:shd w:fill="F2F4F7" w:val="clear"/>
          </w:tcPr>
          <w:p>
            <w:pPr>
              <w:spacing w:before="20" w:after="20" w:line="180" w:lineRule="exact"/>
              <w:jc w:val="left"/>
            </w:pPr>
            <w:r/>
            <w:r>
              <w:rPr>
                <w:rFonts w:ascii="Arial" w:hAnsi="Arial"/>
                <w:b w:val="0"/>
                <w:i w:val="0"/>
                <w:sz w:val="16"/>
              </w:rPr>
              <w:t>Propiedades regularizadas; Familias con título de dominio; Trámites de regularización gestionados</w:t>
            </w:r>
          </w:p>
        </w:tc>
        <w:tc>
          <w:tcPr>
            <w:tcW w:type="dxa" w:w="441"/>
            <w:shd w:fill="F2F4F7" w:val="clear"/>
          </w:tcPr>
          <w:p>
            <w:pPr>
              <w:spacing w:before="20" w:after="20" w:line="180" w:lineRule="exact"/>
              <w:jc w:val="left"/>
            </w:pPr>
            <w:r/>
            <w:r>
              <w:rPr>
                <w:rFonts w:ascii="Arial" w:hAnsi="Arial"/>
                <w:b w:val="0"/>
                <w:i w:val="0"/>
                <w:sz w:val="16"/>
              </w:rPr>
              <w:t>Número significativo de propiedades sin regularizar</w:t>
            </w:r>
          </w:p>
        </w:tc>
        <w:tc>
          <w:tcPr>
            <w:tcW w:type="dxa" w:w="423"/>
            <w:shd w:fill="F2F4F7" w:val="clear"/>
          </w:tcPr>
          <w:p>
            <w:pPr>
              <w:spacing w:before="20" w:after="20" w:line="180" w:lineRule="exact"/>
              <w:jc w:val="left"/>
            </w:pPr>
            <w:r/>
            <w:r>
              <w:rPr>
                <w:rFonts w:ascii="Arial" w:hAnsi="Arial"/>
                <w:b w:val="0"/>
                <w:i w:val="0"/>
                <w:sz w:val="16"/>
              </w:rPr>
              <w:t>300 propiedades regularizadas + convenio con Bienes Nacionales</w:t>
            </w:r>
          </w:p>
        </w:tc>
        <w:tc>
          <w:tcPr>
            <w:tcW w:type="dxa" w:w="423"/>
            <w:shd w:fill="F2F4F7" w:val="clear"/>
          </w:tcPr>
          <w:p>
            <w:pPr>
              <w:spacing w:before="20" w:after="20" w:line="180" w:lineRule="exact"/>
              <w:jc w:val="left"/>
            </w:pPr>
            <w:r/>
            <w:r>
              <w:rPr>
                <w:rFonts w:ascii="Arial" w:hAnsi="Arial"/>
                <w:b w:val="0"/>
                <w:i w:val="0"/>
                <w:sz w:val="16"/>
              </w:rPr>
              <w:t>1,000 propiedades regularizadas + 100% catastro comunal + programa permanente</w:t>
            </w:r>
          </w:p>
        </w:tc>
        <w:tc>
          <w:tcPr>
            <w:tcW w:type="dxa" w:w="438"/>
            <w:shd w:fill="F2F4F7" w:val="clear"/>
          </w:tcPr>
          <w:p>
            <w:pPr>
              <w:spacing w:before="20" w:after="20" w:line="180" w:lineRule="exact"/>
              <w:jc w:val="left"/>
            </w:pPr>
            <w:r/>
            <w:r>
              <w:rPr>
                <w:rFonts w:ascii="Arial" w:hAnsi="Arial"/>
                <w:b w:val="0"/>
                <w:i w:val="0"/>
                <w:sz w:val="16"/>
              </w:rPr>
              <w:t>M</w:t>
            </w:r>
          </w:p>
        </w:tc>
        <w:tc>
          <w:tcPr>
            <w:tcW w:type="dxa" w:w="779"/>
            <w:shd w:fill="F2F4F7" w:val="clear"/>
          </w:tcPr>
          <w:p>
            <w:pPr>
              <w:spacing w:before="20" w:after="20" w:line="180" w:lineRule="exact"/>
              <w:jc w:val="left"/>
            </w:pPr>
            <w:r/>
            <w:r>
              <w:rPr>
                <w:rFonts w:ascii="Arial" w:hAnsi="Arial"/>
                <w:b w:val="0"/>
                <w:i w:val="0"/>
                <w:sz w:val="16"/>
              </w:rPr>
              <w:t>Depto. Vivienda + Jurídica + DIDECO</w:t>
            </w:r>
          </w:p>
        </w:tc>
        <w:tc>
          <w:tcPr>
            <w:tcW w:type="dxa" w:w="889"/>
            <w:shd w:fill="F2F4F7" w:val="clear"/>
          </w:tcPr>
          <w:p>
            <w:pPr>
              <w:spacing w:before="20" w:after="20" w:line="180" w:lineRule="exact"/>
              <w:jc w:val="left"/>
            </w:pPr>
            <w:r/>
            <w:r>
              <w:rPr>
                <w:rFonts w:ascii="Arial" w:hAnsi="Arial"/>
                <w:b w:val="0"/>
                <w:i w:val="0"/>
                <w:sz w:val="16"/>
              </w:rPr>
              <w:t>Municipal + Bienes Nacionales + SERVIU + CBR</w:t>
            </w:r>
          </w:p>
        </w:tc>
        <w:tc>
          <w:tcPr>
            <w:tcW w:type="dxa" w:w="404"/>
            <w:shd w:fill="F2F4F7" w:val="clear"/>
          </w:tcPr>
          <w:p>
            <w:pPr>
              <w:spacing w:before="20" w:after="20" w:line="180" w:lineRule="exact"/>
              <w:jc w:val="left"/>
            </w:pPr>
            <w:r/>
            <w:r>
              <w:rPr>
                <w:rFonts w:ascii="Arial" w:hAnsi="Arial"/>
                <w:b w:val="0"/>
                <w:i w:val="0"/>
                <w:sz w:val="16"/>
              </w:rPr>
              <w:t>ODS 1, 11, 16</w:t>
            </w:r>
          </w:p>
        </w:tc>
      </w:tr>
      <w:tr>
        <w:tc>
          <w:tcPr>
            <w:tcW w:type="dxa" w:w="311"/>
            <w:shd w:fill="FFFFFF" w:val="clear"/>
          </w:tcPr>
          <w:p>
            <w:pPr>
              <w:spacing w:before="20" w:after="20" w:line="180" w:lineRule="exact"/>
              <w:jc w:val="left"/>
            </w:pPr>
            <w:r/>
            <w:r>
              <w:rPr>
                <w:rFonts w:ascii="Arial" w:hAnsi="Arial"/>
                <w:b w:val="0"/>
                <w:i w:val="0"/>
                <w:sz w:val="16"/>
              </w:rPr>
              <w:t>159</w:t>
            </w:r>
          </w:p>
        </w:tc>
        <w:tc>
          <w:tcPr>
            <w:tcW w:type="dxa" w:w="645"/>
            <w:shd w:fill="FFFFFF" w:val="clear"/>
          </w:tcPr>
          <w:p>
            <w:pPr>
              <w:spacing w:before="20" w:after="20" w:line="180" w:lineRule="exact"/>
              <w:jc w:val="left"/>
            </w:pPr>
            <w:r/>
            <w:r>
              <w:rPr>
                <w:rFonts w:ascii="Arial" w:hAnsi="Arial"/>
                <w:b w:val="0"/>
                <w:i w:val="0"/>
                <w:sz w:val="16"/>
              </w:rPr>
              <w:t>Eje 4: Desarrollo Urbano, Vivienda, Infraestructura y Medio Ambiente</w:t>
            </w:r>
          </w:p>
        </w:tc>
        <w:tc>
          <w:tcPr>
            <w:tcW w:type="dxa" w:w="696"/>
            <w:shd w:fill="FFFFFF" w:val="clear"/>
          </w:tcPr>
          <w:p>
            <w:pPr>
              <w:spacing w:before="20" w:after="20" w:line="180" w:lineRule="exact"/>
              <w:jc w:val="left"/>
            </w:pPr>
            <w:r/>
            <w:r>
              <w:rPr>
                <w:rFonts w:ascii="Arial" w:hAnsi="Arial"/>
                <w:b w:val="0"/>
                <w:i w:val="0"/>
                <w:sz w:val="16"/>
              </w:rPr>
              <w:t>OE 4.2 Impulsar programas de regeneración barrial y mejoramiento de viviendas</w:t>
            </w:r>
          </w:p>
        </w:tc>
        <w:tc>
          <w:tcPr>
            <w:tcW w:type="dxa" w:w="626"/>
            <w:shd w:fill="FFFFFF" w:val="clear"/>
          </w:tcPr>
          <w:p>
            <w:pPr>
              <w:spacing w:before="20" w:after="20" w:line="180" w:lineRule="exact"/>
              <w:jc w:val="left"/>
            </w:pPr>
            <w:r/>
            <w:r>
              <w:rPr>
                <w:rFonts w:ascii="Arial" w:hAnsi="Arial"/>
                <w:b w:val="0"/>
                <w:i w:val="0"/>
                <w:sz w:val="16"/>
              </w:rPr>
              <w:t>Vivienda y Urbanismo Comunal</w:t>
            </w:r>
          </w:p>
        </w:tc>
        <w:tc>
          <w:tcPr>
            <w:tcW w:type="dxa" w:w="529"/>
            <w:shd w:fill="FFFFFF" w:val="clear"/>
          </w:tcPr>
          <w:p>
            <w:pPr>
              <w:spacing w:before="20" w:after="20" w:line="180" w:lineRule="exact"/>
              <w:jc w:val="left"/>
            </w:pPr>
            <w:r/>
            <w:r>
              <w:rPr>
                <w:rFonts w:ascii="Arial" w:hAnsi="Arial"/>
                <w:b w:val="0"/>
                <w:i w:val="0"/>
                <w:sz w:val="16"/>
              </w:rPr>
              <w:t>Proyecto Espacio Bisquertt</w:t>
            </w:r>
          </w:p>
        </w:tc>
        <w:tc>
          <w:tcPr>
            <w:tcW w:type="dxa" w:w="736"/>
            <w:shd w:fill="FFFFFF" w:val="clear"/>
          </w:tcPr>
          <w:p>
            <w:pPr>
              <w:spacing w:before="20" w:after="20" w:line="180" w:lineRule="exact"/>
              <w:jc w:val="left"/>
            </w:pPr>
            <w:r/>
            <w:r>
              <w:rPr>
                <w:rFonts w:ascii="Arial" w:hAnsi="Arial"/>
                <w:b w:val="0"/>
                <w:i w:val="0"/>
                <w:sz w:val="16"/>
              </w:rPr>
              <w:t>Desarrollar proyecto de regeneración urbana del Espacio Bisquertt como polo cultural, deportivo y comunitario, recuperando patrimonio arquitectónico e integrando equipamiento para la comunidad.</w:t>
            </w:r>
          </w:p>
        </w:tc>
        <w:tc>
          <w:tcPr>
            <w:tcW w:type="dxa" w:w="754"/>
            <w:shd w:fill="FFFFFF" w:val="clear"/>
          </w:tcPr>
          <w:p>
            <w:pPr>
              <w:spacing w:before="20" w:after="20" w:line="180" w:lineRule="exact"/>
              <w:jc w:val="left"/>
            </w:pPr>
            <w:r/>
            <w:r>
              <w:rPr>
                <w:rFonts w:ascii="Arial" w:hAnsi="Arial"/>
                <w:b w:val="0"/>
                <w:i/>
                <w:color w:val="065A82"/>
                <w:sz w:val="16"/>
              </w:rPr>
              <w:t>El Espacio Bisquertt representa oportunidad de regeneración urbana en una comuna con 1,96 m2/hab de áreas verdes y patrimonio cultural centenario (fundación 1831). La medialuna y galpón están en deterioro crítico, y la ex estación ferroviaria tiene alto valor histórico. El presupuesto cultural es solo 0,52% del gasto municipal.</w:t>
            </w:r>
          </w:p>
        </w:tc>
        <w:tc>
          <w:tcPr>
            <w:tcW w:type="dxa" w:w="724"/>
            <w:shd w:fill="FFFFFF" w:val="clear"/>
          </w:tcPr>
          <w:p>
            <w:pPr>
              <w:spacing w:before="20" w:after="20" w:line="180" w:lineRule="exact"/>
              <w:jc w:val="left"/>
            </w:pPr>
            <w:r/>
            <w:r>
              <w:rPr>
                <w:rFonts w:ascii="Arial" w:hAnsi="Arial"/>
                <w:b w:val="0"/>
                <w:i w:val="0"/>
                <w:sz w:val="16"/>
              </w:rPr>
              <w:t>Avance del proyecto (diseño/construcción); Superficie habilitada; Usuarios y actividades realizadas</w:t>
            </w:r>
          </w:p>
        </w:tc>
        <w:tc>
          <w:tcPr>
            <w:tcW w:type="dxa" w:w="441"/>
            <w:shd w:fill="FFFFFF" w:val="clear"/>
          </w:tcPr>
          <w:p>
            <w:pPr>
              <w:spacing w:before="20" w:after="20" w:line="180" w:lineRule="exact"/>
              <w:jc w:val="left"/>
            </w:pPr>
            <w:r/>
            <w:r>
              <w:rPr>
                <w:rFonts w:ascii="Arial" w:hAnsi="Arial"/>
                <w:b w:val="0"/>
                <w:i w:val="0"/>
                <w:sz w:val="16"/>
              </w:rPr>
              <w:t>Espacio Bisquertt subutilizado sin proyecto de regeneración</w:t>
            </w:r>
          </w:p>
        </w:tc>
        <w:tc>
          <w:tcPr>
            <w:tcW w:type="dxa" w:w="423"/>
            <w:shd w:fill="FFFFFF" w:val="clear"/>
          </w:tcPr>
          <w:p>
            <w:pPr>
              <w:spacing w:before="20" w:after="20" w:line="180" w:lineRule="exact"/>
              <w:jc w:val="left"/>
            </w:pPr>
            <w:r/>
            <w:r>
              <w:rPr>
                <w:rFonts w:ascii="Arial" w:hAnsi="Arial"/>
                <w:b w:val="0"/>
                <w:i w:val="0"/>
                <w:sz w:val="16"/>
              </w:rPr>
              <w:t>Diseño participativo aprobado + inicio de obras de primera etapa</w:t>
            </w:r>
          </w:p>
        </w:tc>
        <w:tc>
          <w:tcPr>
            <w:tcW w:type="dxa" w:w="423"/>
            <w:shd w:fill="FFFFFF" w:val="clear"/>
          </w:tcPr>
          <w:p>
            <w:pPr>
              <w:spacing w:before="20" w:after="20" w:line="180" w:lineRule="exact"/>
              <w:jc w:val="left"/>
            </w:pPr>
            <w:r/>
            <w:r>
              <w:rPr>
                <w:rFonts w:ascii="Arial" w:hAnsi="Arial"/>
                <w:b w:val="0"/>
                <w:i w:val="0"/>
                <w:sz w:val="16"/>
              </w:rPr>
              <w:t>Espacio Bisquertt completamente habilitado + programación cultural/deportiva permanente</w:t>
            </w:r>
          </w:p>
        </w:tc>
        <w:tc>
          <w:tcPr>
            <w:tcW w:type="dxa" w:w="438"/>
            <w:shd w:fill="FFFFFF" w:val="clear"/>
          </w:tcPr>
          <w:p>
            <w:pPr>
              <w:spacing w:before="20" w:after="20" w:line="180" w:lineRule="exact"/>
              <w:jc w:val="left"/>
            </w:pPr>
            <w:r/>
            <w:r>
              <w:rPr>
                <w:rFonts w:ascii="Arial" w:hAnsi="Arial"/>
                <w:b w:val="0"/>
                <w:i w:val="0"/>
                <w:sz w:val="16"/>
              </w:rPr>
              <w:t>L</w:t>
            </w:r>
          </w:p>
        </w:tc>
        <w:tc>
          <w:tcPr>
            <w:tcW w:type="dxa" w:w="779"/>
            <w:shd w:fill="FFFFFF" w:val="clear"/>
          </w:tcPr>
          <w:p>
            <w:pPr>
              <w:spacing w:before="20" w:after="20" w:line="180" w:lineRule="exact"/>
              <w:jc w:val="left"/>
            </w:pPr>
            <w:r/>
            <w:r>
              <w:rPr>
                <w:rFonts w:ascii="Arial" w:hAnsi="Arial"/>
                <w:b w:val="0"/>
                <w:i w:val="0"/>
                <w:sz w:val="16"/>
              </w:rPr>
              <w:t>SECPLAN + DOM + Depto. Cultura + Depto. Deportes</w:t>
            </w:r>
          </w:p>
        </w:tc>
        <w:tc>
          <w:tcPr>
            <w:tcW w:type="dxa" w:w="889"/>
            <w:shd w:fill="FFFFFF" w:val="clear"/>
          </w:tcPr>
          <w:p>
            <w:pPr>
              <w:spacing w:before="20" w:after="20" w:line="180" w:lineRule="exact"/>
              <w:jc w:val="left"/>
            </w:pPr>
            <w:r/>
            <w:r>
              <w:rPr>
                <w:rFonts w:ascii="Arial" w:hAnsi="Arial"/>
                <w:b w:val="0"/>
                <w:i w:val="0"/>
                <w:sz w:val="16"/>
              </w:rPr>
              <w:t>Municipal + MINVU + CNCA + FNDR + GORE + MINDEP</w:t>
            </w:r>
          </w:p>
        </w:tc>
        <w:tc>
          <w:tcPr>
            <w:tcW w:type="dxa" w:w="404"/>
            <w:shd w:fill="FFFFFF" w:val="clear"/>
          </w:tcPr>
          <w:p>
            <w:pPr>
              <w:spacing w:before="20" w:after="20" w:line="180" w:lineRule="exact"/>
              <w:jc w:val="left"/>
            </w:pPr>
            <w:r/>
            <w:r>
              <w:rPr>
                <w:rFonts w:ascii="Arial" w:hAnsi="Arial"/>
                <w:b w:val="0"/>
                <w:i w:val="0"/>
                <w:sz w:val="16"/>
              </w:rPr>
              <w:t>ODS 11, 16</w:t>
            </w:r>
          </w:p>
        </w:tc>
      </w:tr>
    </w:tbl>
    <w:p w14:paraId="4E0C5737" w14:textId="77777777" w:rsidR="00586589" w:rsidRPr="00586589" w:rsidRDefault="00586589" w:rsidP="00586589">
      <w:r w:rsidRPr="00586589">
        <w:t>Fuente: Elaboración Propia</w:t>
      </w:r>
    </w:p>
    <w:p w14:paraId="4A7AA8DB" w14:textId="77777777" w:rsidR="00586589" w:rsidRPr="00586589" w:rsidRDefault="00586589" w:rsidP="00586589"/>
    <w:p w14:paraId="5EACA529" w14:textId="77777777" w:rsidR="00586589" w:rsidRPr="00586589" w:rsidRDefault="00586589" w:rsidP="00586589">
      <w:r w:rsidRPr="00586589">
        <w:t>Tabla N° : </w:t>
      </w:r>
    </w:p>
    <w:tbl>
      <w:tblPr>
        <w:tblW w:w="0" w:type="auto"/>
        <w:tblCellMar>
          <w:top w:w="15" w:type="dxa"/>
          <w:left w:w="15" w:type="dxa"/>
          <w:bottom w:w="15" w:type="dxa"/>
          <w:right w:w="15" w:type="dxa"/>
        </w:tblCellMar>
        <w:tblLook w:val="04A0" w:firstRow="1" w:lastRow="0" w:firstColumn="1" w:lastColumn="0" w:noHBand="0" w:noVBand="1"/>
      </w:tblPr>
      <w:tblGrid>
        <w:gridCol w:w="2229"/>
        <w:gridCol w:w="1998"/>
        <w:gridCol w:w="1543"/>
        <w:gridCol w:w="3048"/>
      </w:tblGrid>
      <w:tr w:rsidR="00586589" w:rsidRPr="00586589" w14:paraId="706B4A35" w14:textId="77777777">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8FA4D" w14:textId="77777777" w:rsidR="00586589" w:rsidRPr="00586589" w:rsidRDefault="00586589" w:rsidP="00586589">
            <w:r w:rsidRPr="00586589">
              <w:rPr>
                <w:b/>
                <w:bCs/>
              </w:rPr>
              <w:t>Lineamiento ERD O'Higgins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71EBC" w14:textId="77777777" w:rsidR="00586589" w:rsidRPr="00586589" w:rsidRDefault="00586589" w:rsidP="00586589">
            <w:r w:rsidRPr="00586589">
              <w:rPr>
                <w:b/>
                <w:bCs/>
              </w:rPr>
              <w:t>Eje PLADECO Rengo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2E611" w14:textId="77777777" w:rsidR="00586589" w:rsidRPr="00586589" w:rsidRDefault="00586589" w:rsidP="00586589">
            <w:r w:rsidRPr="00586589">
              <w:rPr>
                <w:b/>
                <w:bCs/>
              </w:rPr>
              <w:t>ODS vinculados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0F6DD" w14:textId="77777777" w:rsidR="00586589" w:rsidRPr="00586589" w:rsidRDefault="00586589" w:rsidP="00586589">
            <w:r w:rsidRPr="00586589">
              <w:rPr>
                <w:b/>
                <w:bCs/>
              </w:rPr>
              <w:t>Acciones articuladoras</w:t>
            </w:r>
          </w:p>
        </w:tc>
      </w:tr>
      <w:tr w:rsidR="00586589" w:rsidRPr="00586589" w14:paraId="2FA5F02F"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ACFDC" w14:textId="77777777" w:rsidR="00586589" w:rsidRPr="00586589" w:rsidRDefault="00586589" w:rsidP="00586589">
            <w:r w:rsidRPr="00586589">
              <w:t>L1: Desarrollo humano y</w:t>
            </w:r>
          </w:p>
          <w:p w14:paraId="3CD50775" w14:textId="77777777" w:rsidR="00586589" w:rsidRPr="00586589" w:rsidRDefault="00586589" w:rsidP="00586589">
            <w:r w:rsidRPr="00586589">
              <w:t>cohesión social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BF9DB" w14:textId="77777777" w:rsidR="00586589" w:rsidRPr="00586589" w:rsidRDefault="00586589" w:rsidP="00586589">
            <w:r w:rsidRPr="00586589">
              <w:t>Eje 1 — Social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D250B" w14:textId="77777777" w:rsidR="00586589" w:rsidRPr="00586589" w:rsidRDefault="00586589" w:rsidP="00586589">
            <w:r w:rsidRPr="00586589">
              <w:t>ODS 1,3,4,5,10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2F2B5" w14:textId="77777777" w:rsidR="00586589" w:rsidRPr="00586589" w:rsidRDefault="00586589" w:rsidP="00586589">
            <w:r w:rsidRPr="00586589">
              <w:t>Atención temprana, salud mental, adulto mayor, género</w:t>
            </w:r>
          </w:p>
        </w:tc>
      </w:tr>
      <w:tr w:rsidR="00586589" w:rsidRPr="00586589" w14:paraId="07EE1EF3"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BFA3E" w14:textId="77777777" w:rsidR="00586589" w:rsidRPr="00586589" w:rsidRDefault="00586589" w:rsidP="00586589">
            <w:r w:rsidRPr="00586589">
              <w:t>L2: Economía diversificada</w:t>
            </w:r>
          </w:p>
          <w:p w14:paraId="5CBBD4B8" w14:textId="77777777" w:rsidR="00586589" w:rsidRPr="00586589" w:rsidRDefault="00586589" w:rsidP="00586589">
            <w:r w:rsidRPr="00586589">
              <w:t>y empleo de calidad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C7987" w14:textId="77777777" w:rsidR="00586589" w:rsidRPr="00586589" w:rsidRDefault="00586589" w:rsidP="00586589">
            <w:r w:rsidRPr="00586589">
              <w:t>Eje 2 — Económico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EEBFD" w14:textId="77777777" w:rsidR="00586589" w:rsidRPr="00586589" w:rsidRDefault="00586589" w:rsidP="00586589">
            <w:r w:rsidRPr="00586589">
              <w:t>ODS 8,9,10,11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00860" w14:textId="77777777" w:rsidR="00586589" w:rsidRPr="00586589" w:rsidRDefault="00586589" w:rsidP="00586589">
            <w:r w:rsidRPr="00586589">
              <w:t>Parque industrial, Empleo joven, Turismo, MIPYME</w:t>
            </w:r>
          </w:p>
        </w:tc>
      </w:tr>
      <w:tr w:rsidR="00586589" w:rsidRPr="00586589" w14:paraId="51BE8239"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5FC1C" w14:textId="77777777" w:rsidR="00586589" w:rsidRPr="00586589" w:rsidRDefault="00586589" w:rsidP="00586589">
            <w:r w:rsidRPr="00586589">
              <w:t>L3: Territorio conectado e</w:t>
            </w:r>
          </w:p>
          <w:p w14:paraId="2D45A1FA" w14:textId="77777777" w:rsidR="00586589" w:rsidRPr="00586589" w:rsidRDefault="00586589" w:rsidP="00586589">
            <w:r w:rsidRPr="00586589">
              <w:t>infraestructura resiliente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3CB8F" w14:textId="77777777" w:rsidR="00586589" w:rsidRPr="00586589" w:rsidRDefault="00586589" w:rsidP="00586589">
            <w:r w:rsidRPr="00586589">
              <w:t>Eje 3 — Infraestructura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521B1" w14:textId="77777777" w:rsidR="00586589" w:rsidRPr="00586589" w:rsidRDefault="00586589" w:rsidP="00586589">
            <w:r w:rsidRPr="00586589">
              <w:t>ODS 6,9,11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A36A1" w14:textId="77777777" w:rsidR="00586589" w:rsidRPr="00586589" w:rsidRDefault="00586589" w:rsidP="00586589">
            <w:r w:rsidRPr="00586589">
              <w:t>PRC, Pavimentación, APR rural, Movilidad, Vivienda</w:t>
            </w:r>
          </w:p>
        </w:tc>
      </w:tr>
      <w:tr w:rsidR="00586589" w:rsidRPr="00586589" w14:paraId="303524C7"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6A657" w14:textId="77777777" w:rsidR="00586589" w:rsidRPr="00586589" w:rsidRDefault="00586589" w:rsidP="00586589">
            <w:r w:rsidRPr="00586589">
              <w:t>L4: Seguridad y convivencia</w:t>
            </w:r>
          </w:p>
          <w:p w14:paraId="72782514" w14:textId="77777777" w:rsidR="00586589" w:rsidRPr="00586589" w:rsidRDefault="00586589" w:rsidP="00586589">
            <w:r w:rsidRPr="00586589">
              <w:lastRenderedPageBreak/>
              <w:t>ciudadana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3696E" w14:textId="77777777" w:rsidR="00586589" w:rsidRPr="00586589" w:rsidRDefault="00586589" w:rsidP="00586589">
            <w:r w:rsidRPr="00586589">
              <w:lastRenderedPageBreak/>
              <w:t>Eje 4 — Seguridad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0497E" w14:textId="77777777" w:rsidR="00586589" w:rsidRPr="00586589" w:rsidRDefault="00586589" w:rsidP="00586589">
            <w:r w:rsidRPr="00586589">
              <w:t>ODS 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0713D" w14:textId="77777777" w:rsidR="00586589" w:rsidRPr="00586589" w:rsidRDefault="00586589" w:rsidP="00586589">
            <w:r w:rsidRPr="00586589">
              <w:t>CCTV, Plan VIF, Centro reinserción social</w:t>
            </w:r>
          </w:p>
        </w:tc>
      </w:tr>
      <w:tr w:rsidR="00586589" w:rsidRPr="00586589" w14:paraId="1BAA8FB9"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0A443" w14:textId="77777777" w:rsidR="00586589" w:rsidRPr="00586589" w:rsidRDefault="00586589" w:rsidP="00586589">
            <w:r w:rsidRPr="00586589">
              <w:t>L5: Sustentabilidad ambiental</w:t>
            </w:r>
          </w:p>
          <w:p w14:paraId="3C3A5A22" w14:textId="77777777" w:rsidR="00586589" w:rsidRPr="00586589" w:rsidRDefault="00586589" w:rsidP="00586589">
            <w:r w:rsidRPr="00586589">
              <w:t>y adaptación climática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0A23F" w14:textId="77777777" w:rsidR="00586589" w:rsidRPr="00586589" w:rsidRDefault="00586589" w:rsidP="00586589">
            <w:r w:rsidRPr="00586589">
              <w:t>Eje 6 — Medio Ambiente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D17D7" w14:textId="77777777" w:rsidR="00586589" w:rsidRPr="00586589" w:rsidRDefault="00586589" w:rsidP="00586589">
            <w:r w:rsidRPr="00586589">
              <w:t>ODS 7,11,13,15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85B7D" w14:textId="77777777" w:rsidR="00586589" w:rsidRPr="00586589" w:rsidRDefault="00586589" w:rsidP="00586589">
            <w:r w:rsidRPr="00586589">
              <w:t>Humedal, Parque solar, Plan climático, Arborización</w:t>
            </w:r>
          </w:p>
        </w:tc>
      </w:tr>
      <w:tr w:rsidR="00586589" w:rsidRPr="00586589" w14:paraId="2147B874"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8605B" w14:textId="77777777" w:rsidR="00586589" w:rsidRPr="00586589" w:rsidRDefault="00586589" w:rsidP="00586589">
            <w:r w:rsidRPr="00586589">
              <w:t>Transversal: Modernización</w:t>
            </w:r>
          </w:p>
          <w:p w14:paraId="4E756D15" w14:textId="77777777" w:rsidR="00586589" w:rsidRPr="00586589" w:rsidRDefault="00586589" w:rsidP="00586589">
            <w:r w:rsidRPr="00586589">
              <w:t>de la gestión pública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6995F" w14:textId="77777777" w:rsidR="00586589" w:rsidRPr="00586589" w:rsidRDefault="00586589" w:rsidP="00586589">
            <w:r w:rsidRPr="00586589">
              <w:t>Eje 5 — Gestión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683B6" w14:textId="77777777" w:rsidR="00586589" w:rsidRPr="00586589" w:rsidRDefault="00586589" w:rsidP="00586589">
            <w:r w:rsidRPr="00586589">
              <w:t>ODS 16,17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7D1C8" w14:textId="77777777" w:rsidR="00586589" w:rsidRPr="00586589" w:rsidRDefault="00586589" w:rsidP="00586589">
            <w:r w:rsidRPr="00586589">
              <w:t>ERP, Ventanilla única, Transparencia, OGD</w:t>
            </w:r>
          </w:p>
        </w:tc>
      </w:tr>
      <w:tr w:rsidR="00586589" w:rsidRPr="00586589" w14:paraId="36C85D21"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C08F7" w14:textId="77777777" w:rsidR="00586589" w:rsidRPr="00586589" w:rsidRDefault="00586589" w:rsidP="00586589">
            <w:r w:rsidRPr="00586589">
              <w:t>Transversal: Igualdad</w:t>
            </w:r>
          </w:p>
          <w:p w14:paraId="4C70C8DE" w14:textId="77777777" w:rsidR="00586589" w:rsidRPr="00586589" w:rsidRDefault="00586589" w:rsidP="00586589">
            <w:r w:rsidRPr="00586589">
              <w:t>de género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6BE06" w14:textId="77777777" w:rsidR="00586589" w:rsidRPr="00586589" w:rsidRDefault="00586589" w:rsidP="00586589">
            <w:r w:rsidRPr="00586589">
              <w:t>Ejes 1,2,5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4A9B2" w14:textId="77777777" w:rsidR="00586589" w:rsidRPr="00586589" w:rsidRDefault="00586589" w:rsidP="00586589">
            <w:r w:rsidRPr="00586589">
              <w:t>ODS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EF060" w14:textId="77777777" w:rsidR="00586589" w:rsidRPr="00586589" w:rsidRDefault="00586589" w:rsidP="00586589">
            <w:r w:rsidRPr="00586589">
              <w:t>Política género, Paridad directiva, Indicadores desagregados</w:t>
            </w:r>
          </w:p>
        </w:tc>
      </w:tr>
    </w:tbl>
    <w:p w14:paraId="3FA9950D" w14:textId="77777777" w:rsidR="00586589" w:rsidRPr="00586589" w:rsidRDefault="00586589" w:rsidP="00586589">
      <w:r w:rsidRPr="00586589">
        <w:t>Fuente: Elaboración Propia</w:t>
      </w:r>
    </w:p>
    <w:p w14:paraId="67C7FA4C" w14:textId="77777777" w:rsidR="00586589" w:rsidRPr="00586589" w:rsidRDefault="00586589" w:rsidP="00586589"/>
    <w:p w14:paraId="7DDA28FF" w14:textId="77777777" w:rsidR="00586589" w:rsidRPr="00586589" w:rsidRDefault="00586589" w:rsidP="00586589">
      <w:r w:rsidRPr="00586589">
        <w:t>Figura N° : Ejes Estratégicos Públicos PLADECO - Estrategia Desarrollo Regional</w:t>
      </w:r>
    </w:p>
    <w:p w14:paraId="3563B45A" w14:textId="3D9428C1" w:rsidR="00586589" w:rsidRPr="00586589" w:rsidRDefault="00586589" w:rsidP="00586589">
      <w:r w:rsidRPr="00586589">
        <w:drawing>
          <wp:inline distT="0" distB="0" distL="0" distR="0" wp14:anchorId="0546A545" wp14:editId="6EA47C45">
            <wp:extent cx="5612130" cy="2317750"/>
            <wp:effectExtent l="0" t="0" r="7620" b="6350"/>
            <wp:docPr id="342935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2317750"/>
                    </a:xfrm>
                    <a:prstGeom prst="rect">
                      <a:avLst/>
                    </a:prstGeom>
                    <a:noFill/>
                    <a:ln>
                      <a:noFill/>
                    </a:ln>
                  </pic:spPr>
                </pic:pic>
              </a:graphicData>
            </a:graphic>
          </wp:inline>
        </w:drawing>
      </w:r>
    </w:p>
    <w:p w14:paraId="4D0AA1F5" w14:textId="77777777" w:rsidR="00586589" w:rsidRPr="00586589" w:rsidRDefault="00586589" w:rsidP="00586589">
      <w:r w:rsidRPr="00586589">
        <w:t>Fuente: Elaboración Propia</w:t>
      </w:r>
    </w:p>
    <w:p w14:paraId="2BF415DD" w14:textId="77777777" w:rsidR="00586589" w:rsidRPr="00586589" w:rsidRDefault="00586589" w:rsidP="00586589"/>
    <w:p w14:paraId="4DF77B4D" w14:textId="77777777" w:rsidR="00586589" w:rsidRPr="00586589" w:rsidRDefault="00586589" w:rsidP="00586589">
      <w:r w:rsidRPr="00586589">
        <w:lastRenderedPageBreak/>
        <w:t>En lo que concierne al proceso de implementación, se cuenta con 3 etapas para su correcta ejecución, iniciando con el proceso de Corto Plazo, Mediano Plazo y Largo Plazo. Esto cuenta con una lógica de planificación, inversión y ejecución por etapas que permite mantener un seguimiento constante de políticas, proyectos e inversión pública sin dejar de lado proyectos que requieren tiempo para su implementación.</w:t>
      </w:r>
    </w:p>
    <w:p w14:paraId="2A4225C5" w14:textId="77777777" w:rsidR="00586589" w:rsidRPr="00586589" w:rsidRDefault="00586589" w:rsidP="00586589">
      <w:r w:rsidRPr="00586589">
        <w:t>Tabla N° : Proceso de Implementación Corto - Mediano - Largo</w:t>
      </w:r>
    </w:p>
    <w:tbl>
      <w:tblPr>
        <w:tblW w:w="0" w:type="auto"/>
        <w:tblCellMar>
          <w:top w:w="15" w:type="dxa"/>
          <w:left w:w="15" w:type="dxa"/>
          <w:bottom w:w="15" w:type="dxa"/>
          <w:right w:w="15" w:type="dxa"/>
        </w:tblCellMar>
        <w:tblLook w:val="04A0" w:firstRow="1" w:lastRow="0" w:firstColumn="1" w:lastColumn="0" w:noHBand="0" w:noVBand="1"/>
      </w:tblPr>
      <w:tblGrid>
        <w:gridCol w:w="2664"/>
        <w:gridCol w:w="2873"/>
        <w:gridCol w:w="3301"/>
      </w:tblGrid>
      <w:tr w:rsidR="00586589" w:rsidRPr="00586589" w14:paraId="1BA7CE04" w14:textId="77777777">
        <w:trPr>
          <w:trHeight w:val="1007"/>
        </w:trPr>
        <w:tc>
          <w:tcPr>
            <w:tcW w:w="0" w:type="auto"/>
            <w:shd w:val="clear" w:color="auto" w:fill="27AE60"/>
            <w:tcMar>
              <w:top w:w="0" w:type="dxa"/>
              <w:left w:w="115" w:type="dxa"/>
              <w:bottom w:w="0" w:type="dxa"/>
              <w:right w:w="115" w:type="dxa"/>
            </w:tcMar>
            <w:hideMark/>
            <w:shd w:fill="1C3557" w:val="clear"/>
          </w:tcPr>
          <w:p w14:paraId="46AFC684" w14:textId="77777777" w:rsidR="00586589" w:rsidRPr="00586589" w:rsidRDefault="00586589" w:rsidP="00586589"/>
          <w:p w14:paraId="605F8886" w14:textId="77777777" w:rsidR="00586589" w:rsidRPr="00586589" w:rsidRDefault="00586589" w:rsidP="00586589">
            <w:r w:rsidRPr="00586589">
              <w:rPr>
                <w:rFonts w:ascii="Arial" w:hAnsi="Arial"/>
                <w:b/>
                <w:bCs/>
                <w:color w:val="FFFFFF"/>
                <w:sz w:val="18"/>
              </w:rPr>
              <w:t>CORTO PLAZO  2026–2027</w:t>
            </w:r>
            <w:r w:rsidRPr="00586589">
              <w:rPr>
                <w:rFonts w:ascii="Arial" w:hAnsi="Arial"/>
                <w:b/>
                <w:bCs/>
                <w:color w:val="FFFFFF"/>
                <w:sz w:val="18"/>
              </w:rPr>
              <w:br/>
              <w:t>Ejecución inmediata</w:t>
            </w:r>
          </w:p>
        </w:tc>
        <w:tc>
          <w:tcPr>
            <w:tcW w:w="0" w:type="auto"/>
            <w:shd w:val="clear" w:color="auto" w:fill="F39C12"/>
            <w:tcMar>
              <w:top w:w="0" w:type="dxa"/>
              <w:left w:w="115" w:type="dxa"/>
              <w:bottom w:w="0" w:type="dxa"/>
              <w:right w:w="115" w:type="dxa"/>
            </w:tcMar>
            <w:hideMark/>
            <w:shd w:fill="1C3557" w:val="clear"/>
          </w:tcPr>
          <w:p w14:paraId="4C055CF6" w14:textId="77777777" w:rsidR="00586589" w:rsidRPr="00586589" w:rsidRDefault="00586589" w:rsidP="00586589"/>
          <w:p w14:paraId="04CC32DF" w14:textId="77777777" w:rsidR="00586589" w:rsidRPr="00586589" w:rsidRDefault="00586589" w:rsidP="00586589">
            <w:r w:rsidRPr="00586589">
              <w:rPr>
                <w:rFonts w:ascii="Arial" w:hAnsi="Arial"/>
                <w:b/>
                <w:bCs/>
                <w:color w:val="FFFFFF"/>
                <w:sz w:val="18"/>
              </w:rPr>
              <w:t>MEDIANO PLAZO  2028–2031</w:t>
            </w:r>
            <w:r w:rsidRPr="00586589">
              <w:rPr>
                <w:rFonts w:ascii="Arial" w:hAnsi="Arial"/>
                <w:b/>
                <w:bCs/>
                <w:color w:val="FFFFFF"/>
                <w:sz w:val="18"/>
              </w:rPr>
              <w:br/>
              <w:t>Maduración institucional</w:t>
            </w:r>
          </w:p>
        </w:tc>
        <w:tc>
          <w:tcPr>
            <w:tcW w:w="0" w:type="auto"/>
            <w:shd w:val="clear" w:color="auto" w:fill="C0392B"/>
            <w:tcMar>
              <w:top w:w="0" w:type="dxa"/>
              <w:left w:w="115" w:type="dxa"/>
              <w:bottom w:w="0" w:type="dxa"/>
              <w:right w:w="115" w:type="dxa"/>
            </w:tcMar>
            <w:hideMark/>
            <w:shd w:fill="1C3557" w:val="clear"/>
          </w:tcPr>
          <w:p w14:paraId="28C83EE6" w14:textId="77777777" w:rsidR="00586589" w:rsidRPr="00586589" w:rsidRDefault="00586589" w:rsidP="00586589"/>
          <w:p w14:paraId="2521C5A3" w14:textId="77777777" w:rsidR="00586589" w:rsidRPr="00586589" w:rsidRDefault="00586589" w:rsidP="00586589">
            <w:r w:rsidRPr="00586589">
              <w:rPr>
                <w:rFonts w:ascii="Arial" w:hAnsi="Arial"/>
                <w:b/>
                <w:bCs/>
                <w:color w:val="FFFFFF"/>
                <w:sz w:val="18"/>
              </w:rPr>
              <w:t>LARGO PLAZO  2032–2035</w:t>
            </w:r>
            <w:r w:rsidRPr="00586589">
              <w:rPr>
                <w:rFonts w:ascii="Arial" w:hAnsi="Arial"/>
                <w:b/>
                <w:bCs/>
                <w:color w:val="FFFFFF"/>
                <w:sz w:val="18"/>
              </w:rPr>
              <w:br/>
              <w:t>Transformaciones estructurales</w:t>
            </w:r>
          </w:p>
        </w:tc>
      </w:tr>
      <w:tr>
        <w:tc>
          <w:tcPr>
            <w:tcW w:type="dxa" w:w="2664"/>
          </w:tcPr>
          <w:p>
            <w:pPr>
              <w:spacing w:before="20" w:after="20" w:line="180" w:lineRule="exact"/>
              <w:jc w:val="left"/>
            </w:pPr>
            <w:r/>
            <w:r>
              <w:rPr>
                <w:rFonts w:ascii="Arial" w:hAnsi="Arial"/>
                <w:b w:val="0"/>
                <w:i w:val="0"/>
                <w:sz w:val="16"/>
              </w:rPr>
              <w:br/>
              <w:t>CORTO PLAZO  2026-2027</w:t>
              <w:br/>
              <w:t>Total: 74 acciones</w:t>
              <w:br/>
              <w:br/>
              <w:t>Acciones representativas:</w:t>
              <w:br/>
              <w:br/>
              <w:t>Eje 1:</w:t>
              <w:br/>
              <w:t xml:space="preserve">  - #1 Fomento al Turismo Local "Descubriendo Rengo"</w:t>
              <w:br/>
              <w:t xml:space="preserve">  - #4 Festival de los Saberes del Río Claro: Rengo y Rosario</w:t>
              <w:br/>
              <w:t xml:space="preserve">  - #6 Rengo en Movimiento: Domingos Deportivos para Todos</w:t>
              <w:br/>
              <w:t xml:space="preserve">  - #8 Promoción de la Identidad Cultural "Orgullo Renguino"</w:t>
              <w:br/>
              <w:t xml:space="preserve">  ... y 26 acciones mas</w:t>
              <w:br/>
              <w:br/>
              <w:t>Eje 2:</w:t>
              <w:br/>
              <w:t xml:space="preserve">  - #29 Rengo Impulsa tu Negocio: Fortalecimiento PYMEs</w:t>
              <w:br/>
              <w:t xml:space="preserve">  - #31 Fortaleciendo el Futuro: Apoyo Microempresarios</w:t>
              <w:br/>
              <w:t xml:space="preserve">  - #34 Fuerza Laboral Rengo: Formación SENCE</w:t>
              <w:br/>
              <w:t xml:space="preserve">  - #35 Empoderamiento: Fortalecimiento Jefas de Hogar</w:t>
              <w:br/>
              <w:t xml:space="preserve">  ... y 4 acciones mas</w:t>
              <w:br/>
              <w:br/>
              <w:t>Eje 3:</w:t>
              <w:br/>
              <w:t xml:space="preserve">  - #45 Política Comunal de Convivencia Educativa "Mejor Comunidad"</w:t>
              <w:br/>
              <w:t xml:space="preserve">  - #46 Mejora Profesionales Psicosociales</w:t>
              <w:br/>
              <w:t xml:space="preserve">  - #47 Mejora Integral Trabajo Psicosocial</w:t>
              <w:br/>
              <w:t xml:space="preserve">  - #51 Mejoramiento Alianza Preuniversitaria</w:t>
              <w:br/>
              <w:t xml:space="preserve">  ... y 3 acciones mas</w:t>
              <w:br/>
              <w:br/>
              <w:t>Eje 4:</w:t>
              <w:br/>
              <w:t xml:space="preserve">  - #72 Mejora Servicios Públicos Básicos</w:t>
              <w:br/>
              <w:t xml:space="preserve">  - #156 Proceso de Vivienda Transparente 'Postulación Transparente'</w:t>
              <w:br/>
              <w:br/>
              <w:t>Eje 5:</w:t>
              <w:br/>
              <w:t xml:space="preserve">  - #100 Red Comunitaria 'Rengo Yo Cuido Mi Barrio'</w:t>
              <w:br/>
              <w:t xml:space="preserve">  - #103 Fortalecimiento de Formación y Equipamiento en Seguridad</w:t>
              <w:br/>
              <w:t xml:space="preserve">  - #104 Programa de Seguridad Escolar 'Protegiendo Nuestro Futuro'</w:t>
              <w:br/>
              <w:t xml:space="preserve">  - #106 Aplicación Móvil de Seguridad / SOSAFE</w:t>
              <w:br/>
              <w:t xml:space="preserve">  ... y 12 acciones mas</w:t>
              <w:br/>
              <w:br/>
              <w:t>Eje 6:</w:t>
              <w:br/>
              <w:t xml:space="preserve">  - #127 Planificación Estratégica Integral 'Municipio Coordinado'</w:t>
              <w:br/>
              <w:t xml:space="preserve">  - #128 Modernización del Código de Ética Municipal</w:t>
              <w:br/>
              <w:t xml:space="preserve">  - #130 Transparencia y Probidad '0 Tolerancia a la Corrupción'</w:t>
              <w:br/>
              <w:t xml:space="preserve">  - #135 Atención Integral al Ciudadano: Asesoría Jurídica, Contable y Social</w:t>
              <w:br/>
              <w:t xml:space="preserve">  ... y 7 acciones mas</w:t>
            </w:r>
          </w:p>
        </w:tc>
        <w:tc>
          <w:tcPr>
            <w:tcW w:type="dxa" w:w="2873"/>
          </w:tcPr>
          <w:p>
            <w:pPr>
              <w:spacing w:before="20" w:after="20" w:line="180" w:lineRule="exact"/>
              <w:jc w:val="left"/>
            </w:pPr>
            <w:r/>
            <w:r>
              <w:rPr>
                <w:rFonts w:ascii="Arial" w:hAnsi="Arial"/>
                <w:b w:val="0"/>
                <w:i w:val="0"/>
                <w:sz w:val="16"/>
              </w:rPr>
              <w:br/>
              <w:t>MEDIANO PLAZO  2028-2031</w:t>
              <w:br/>
              <w:t>Total: 67 acciones</w:t>
              <w:br/>
              <w:br/>
              <w:t>Acciones representativas:</w:t>
              <w:br/>
              <w:br/>
              <w:t>Eje 1:</w:t>
              <w:br/>
              <w:t xml:space="preserve">  - #2 Rutas Culturales y Naturales de Rengo</w:t>
              <w:br/>
              <w:t xml:space="preserve">  - #5 Café Literario "Rengo: Entre Cafés y Libros"</w:t>
              <w:br/>
              <w:t xml:space="preserve">  - #7 Recuperación de la Identidad Cultural "Rengo Nuestra Historia Comunal"</w:t>
              <w:br/>
              <w:t xml:space="preserve">  - #9 Desarrollo del Turismo Local "De Santiago a Rengo: Alianza Comunal"</w:t>
              <w:br/>
              <w:t xml:space="preserve">  ... y 12 acciones mas</w:t>
              <w:br/>
              <w:br/>
              <w:t>Eje 2:</w:t>
              <w:br/>
              <w:t xml:space="preserve">  - #30 Rengo Destino de Oportunidades: Atracción de Inversiones</w:t>
              <w:br/>
              <w:t xml:space="preserve">  - #32 Centro Estratégico de Negocios</w:t>
              <w:br/>
              <w:t xml:space="preserve">  - #36 Alianza Público-Privada: Incubación Proyectos</w:t>
              <w:br/>
              <w:t xml:space="preserve">  - #38 Desarrollo Espacios de Comercio para Emprendedores</w:t>
              <w:br/>
              <w:t xml:space="preserve">  ... y 3 acciones mas</w:t>
              <w:br/>
              <w:br/>
              <w:t>Eje 3:</w:t>
              <w:br/>
              <w:t xml:space="preserve">  - #48 Mejoramiento Calidad e Infraestructura Educativa</w:t>
              <w:br/>
              <w:t xml:space="preserve">  - #49 Fortalecimiento Educación Parvularia "Las Semillas de Rengo"</w:t>
              <w:br/>
              <w:t xml:space="preserve">  - #50 Potenciar Liceos "Educación del Futuro"</w:t>
              <w:br/>
              <w:t xml:space="preserve">  - #54 Alianzas Educativas para el Futuro</w:t>
              <w:br/>
              <w:t xml:space="preserve">  ... y 3 acciones mas</w:t>
              <w:br/>
              <w:br/>
              <w:t>Eje 4:</w:t>
              <w:br/>
              <w:t xml:space="preserve">  - #59 Mejoramiento Ruta H50 "Innovación y Seguridad"</w:t>
              <w:br/>
              <w:t xml:space="preserve">  - #61 Revitalización Mercado y Rodoviario</w:t>
              <w:br/>
              <w:t xml:space="preserve">  - #62 Zona Gastronómica Rengo "Conociendo los Sabores"</w:t>
              <w:br/>
              <w:t xml:space="preserve">  - #63 Remodelación Plazas "+Verde +Recreativo"</w:t>
              <w:br/>
              <w:t xml:space="preserve">  ... y 15 acciones mas</w:t>
              <w:br/>
              <w:br/>
              <w:t>Eje 5:</w:t>
              <w:br/>
              <w:t xml:space="preserve">  - #101 Centro de Atención Integral a Víctimas</w:t>
              <w:br/>
              <w:t xml:space="preserve">  - #102 Sistema Integrado de Seguridad Pública</w:t>
              <w:br/>
              <w:t xml:space="preserve">  - #105 Transformación Comunitaria: Recuperación de Espacios Públicos</w:t>
              <w:br/>
              <w:t xml:space="preserve">  - #110 Cámaras de Televigilancia 'Todo Rengo Seguro'</w:t>
              <w:br/>
              <w:t xml:space="preserve">  ... y 6 acciones mas</w:t>
              <w:br/>
              <w:br/>
              <w:t>Eje 6:</w:t>
              <w:br/>
              <w:t xml:space="preserve">  - #129 Gobierno Abierto Municipal: Cocreación de Políticas</w:t>
              <w:br/>
              <w:t xml:space="preserve">  - #131 Desconcentración de Servicios 'Rengo Atiende en tus Localidades'</w:t>
              <w:br/>
              <w:t xml:space="preserve">  - #133 Alianzas Estratégicas Público-Privado-Sociedad Civil</w:t>
              <w:br/>
              <w:t xml:space="preserve">  - #134 Innovación Municipal: Rengo Digital</w:t>
              <w:br/>
              <w:t xml:space="preserve">  ... y 4 acciones mas</w:t>
            </w:r>
          </w:p>
        </w:tc>
        <w:tc>
          <w:tcPr>
            <w:tcW w:type="dxa" w:w="3301"/>
          </w:tcPr>
          <w:p>
            <w:pPr>
              <w:spacing w:before="20" w:after="20" w:line="180" w:lineRule="exact"/>
              <w:jc w:val="left"/>
            </w:pPr>
            <w:r/>
            <w:r>
              <w:rPr>
                <w:rFonts w:ascii="Arial" w:hAnsi="Arial"/>
                <w:b w:val="0"/>
                <w:i w:val="0"/>
                <w:sz w:val="16"/>
              </w:rPr>
              <w:br/>
              <w:t>LARGO PLAZO  2032-2035</w:t>
              <w:br/>
              <w:t>Total: 18 acciones</w:t>
              <w:br/>
              <w:br/>
              <w:t>Acciones representativas:</w:t>
              <w:br/>
              <w:br/>
              <w:t>Eje 1:</w:t>
              <w:br/>
              <w:t xml:space="preserve">  - #3 Parque Natural y Recreativo Huilquio de Rengo</w:t>
              <w:br/>
              <w:t xml:space="preserve">  - #11 Construcción del Centro Cultural en Av. El Rodeo</w:t>
              <w:br/>
              <w:t xml:space="preserve">  - #18 El Guerrero de Rengo: Complejo Deportivo Multifuncional</w:t>
              <w:br/>
              <w:t xml:space="preserve">  - #20 Polideportivo de Rosario</w:t>
              <w:br/>
              <w:br/>
              <w:t>Eje 2:</w:t>
              <w:br/>
              <w:t xml:space="preserve">  - #33 Edificio de Fomento Productivo: Cowork y Capacitación</w:t>
              <w:br/>
              <w:br/>
              <w:t>Eje 4:</w:t>
              <w:br/>
              <w:t xml:space="preserve">  - #60 Rengo Conectado: Potenciando Movilidad</w:t>
              <w:br/>
              <w:t xml:space="preserve">  - #64 Desarrollo Rural Integral "Rengo Apoya al Mundo Rural"</w:t>
              <w:br/>
              <w:t xml:space="preserve">  - #66 Construir Avenida Libertad "Rosario que Queremos"</w:t>
              <w:br/>
              <w:t xml:space="preserve">  - #73 Ciclovías Conectadas</w:t>
              <w:br/>
              <w:t xml:space="preserve">  ... y 7 acciones mas</w:t>
              <w:br/>
              <w:br/>
              <w:t>Eje 5:</w:t>
              <w:br/>
              <w:t xml:space="preserve">  - #109 Red Inteligente de Prevención con Inteligencia Artificial</w:t>
              <w:br/>
              <w:br/>
              <w:t>Eje 6:</w:t>
              <w:br/>
              <w:t xml:space="preserve">  - #132 Edificio Municipal Consistorial 'Rosario Unido'</w:t>
            </w:r>
          </w:p>
        </w:tc>
      </w:tr>
    </w:tbl>
    <w:p w14:paraId="0F973417" w14:textId="77777777" w:rsidR="00586589" w:rsidRPr="00586589" w:rsidRDefault="00586589" w:rsidP="00586589">
      <w:r w:rsidRPr="00586589">
        <w:t>Fuente: Elaboración Propia</w:t>
      </w:r>
    </w:p>
    <w:p w14:paraId="5640D86A" w14:textId="77777777" w:rsidR="00E00340" w:rsidRDefault="00E00340"/>
    <w:p>
      <w:pPr>
        <w:spacing w:before="360" w:after="120"/>
        <w:jc w:val="left"/>
      </w:pPr>
      <w:r>
        <w:rPr>
          <w:rFonts w:ascii="Arial" w:hAnsi="Arial"/>
          <w:b/>
          <w:color w:val="1C3557"/>
          <w:sz w:val="28"/>
        </w:rPr>
        <w:t>Tabla de Instrumentos de Informacion</w:t>
      </w:r>
    </w:p>
    <w:p>
      <w:pPr>
        <w:spacing w:before="60" w:after="60"/>
        <w:jc w:val="both"/>
      </w:pPr>
      <w:r>
        <w:rPr>
          <w:rFonts w:ascii="Arial" w:hAnsi="Arial"/>
          <w:sz w:val="22"/>
        </w:rPr>
        <w:t>El proceso de diagnostico institucional del PLADECO 2025-2035 se sustento en el analisis sistematico de 10 instrumentos de informacion publica, los cuales fueron revisados, codificados y triangulados mediante la metodologia de Etnografia Institucional (Smith, 2005). Cada instrumento aporta evidencia especifica sobre la gestion municipal, la planificacion territorial y la capacidad operativa del municipio de Rengo. A continuacion se presenta una sintesis de los hallazgos principales por instrumento.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6"/>
        <w:gridCol w:w="2946"/>
        <w:gridCol w:w="2946"/>
      </w:tblGrid>
      <w:tr>
        <w:tc>
          <w:tcPr>
            <w:tcW w:type="dxa" w:w="2946"/>
            <w:shd w:fill="1C3557" w:val="clear"/>
          </w:tcPr>
          <w:p>
            <w:pPr>
              <w:spacing w:before="20" w:after="20" w:line="180" w:lineRule="exact"/>
              <w:jc w:val="center"/>
            </w:pPr>
            <w:r/>
            <w:r>
              <w:rPr>
                <w:rFonts w:ascii="Arial" w:hAnsi="Arial"/>
                <w:b/>
                <w:i w:val="0"/>
                <w:color w:val="FFFFFF"/>
                <w:sz w:val="18"/>
              </w:rPr>
              <w:t>N.</w:t>
            </w:r>
          </w:p>
        </w:tc>
        <w:tc>
          <w:tcPr>
            <w:tcW w:type="dxa" w:w="2946"/>
            <w:shd w:fill="1C3557" w:val="clear"/>
          </w:tcPr>
          <w:p>
            <w:pPr>
              <w:spacing w:before="20" w:after="20" w:line="180" w:lineRule="exact"/>
              <w:jc w:val="center"/>
            </w:pPr>
            <w:r/>
            <w:r>
              <w:rPr>
                <w:rFonts w:ascii="Arial" w:hAnsi="Arial"/>
                <w:b/>
                <w:i w:val="0"/>
                <w:color w:val="FFFFFF"/>
                <w:sz w:val="18"/>
              </w:rPr>
              <w:t>Instrumento de Informacion</w:t>
            </w:r>
          </w:p>
        </w:tc>
        <w:tc>
          <w:tcPr>
            <w:tcW w:type="dxa" w:w="2946"/>
            <w:shd w:fill="1C3557" w:val="clear"/>
          </w:tcPr>
          <w:p>
            <w:pPr>
              <w:spacing w:before="20" w:after="20" w:line="180" w:lineRule="exact"/>
              <w:jc w:val="center"/>
            </w:pPr>
            <w:r/>
            <w:r>
              <w:rPr>
                <w:rFonts w:ascii="Arial" w:hAnsi="Arial"/>
                <w:b/>
                <w:i w:val="0"/>
                <w:color w:val="FFFFFF"/>
                <w:sz w:val="18"/>
              </w:rPr>
              <w:t>Sintesis de Hallazgos Principales</w:t>
            </w:r>
          </w:p>
        </w:tc>
      </w:tr>
      <w:tr>
        <w:tc>
          <w:tcPr>
            <w:tcW w:type="dxa" w:w="2946"/>
            <w:shd w:fill="FFFFFF" w:val="clear"/>
          </w:tcPr>
          <w:p>
            <w:pPr>
              <w:spacing w:before="20" w:after="20" w:line="180" w:lineRule="exact"/>
              <w:jc w:val="center"/>
            </w:pPr>
            <w:r/>
            <w:r>
              <w:rPr>
                <w:rFonts w:ascii="Arial" w:hAnsi="Arial"/>
                <w:b w:val="0"/>
                <w:i w:val="0"/>
                <w:sz w:val="16"/>
              </w:rPr>
              <w:t>1</w:t>
            </w:r>
          </w:p>
        </w:tc>
        <w:tc>
          <w:tcPr>
            <w:tcW w:type="dxa" w:w="2946"/>
            <w:shd w:fill="FFFFFF" w:val="clear"/>
          </w:tcPr>
          <w:p>
            <w:pPr>
              <w:spacing w:before="20" w:after="20" w:line="180" w:lineRule="exact"/>
              <w:jc w:val="left"/>
            </w:pPr>
            <w:r/>
            <w:r>
              <w:rPr>
                <w:rFonts w:ascii="Arial" w:hAnsi="Arial"/>
                <w:b/>
                <w:i w:val="0"/>
                <w:sz w:val="16"/>
              </w:rPr>
              <w:t>Ordenanzas Municipales</w:t>
            </w:r>
          </w:p>
        </w:tc>
        <w:tc>
          <w:tcPr>
            <w:tcW w:type="dxa" w:w="2946"/>
            <w:shd w:fill="FFFFFF" w:val="clear"/>
            <w:shd w:fill="F2F4F7" w:val="clear"/>
          </w:tcPr>
          <w:p>
            <w:r/>
            <w:r>
              <w:rPr>
                <w:rFonts w:ascii="Arial" w:hAnsi="Arial"/>
                <w:sz w:val="18"/>
              </w:rPr>
              <w:t>Se identificaron 65 instrumentos normativos vigentes con un indice de cobertura tematica de solo 0,34, revelando vacios criticos en educacion/cultura (0% cobertura), medio ambiente (12% cobertura) y proteccion de NNA. De los 65 instrumentos, 42 no han sido actualizados en mas de 5 anos. El analisis de la encuesta NNA arrojo 0% de evaluacion positiva de los servicios municipales por parte de ninos, ninas y adolescentes, con 24% reportando violencia escolar recurrente y 38% consumo de sustancias, evidenciando la urgencia de normativa proteccional que hoy es inexistente en el marco regulatorio comunal.</w:t>
            </w:r>
          </w:p>
        </w:tc>
      </w:tr>
      <w:tr>
        <w:tc>
          <w:tcPr>
            <w:tcW w:type="dxa" w:w="2946"/>
            <w:shd w:fill="F2F4F7" w:val="clear"/>
          </w:tcPr>
          <w:p>
            <w:pPr>
              <w:spacing w:before="20" w:after="20" w:line="180" w:lineRule="exact"/>
              <w:jc w:val="center"/>
            </w:pPr>
            <w:r/>
            <w:r>
              <w:rPr>
                <w:rFonts w:ascii="Arial" w:hAnsi="Arial"/>
                <w:b w:val="0"/>
                <w:i w:val="0"/>
                <w:sz w:val="16"/>
              </w:rPr>
              <w:t>2</w:t>
            </w:r>
          </w:p>
        </w:tc>
        <w:tc>
          <w:tcPr>
            <w:tcW w:type="dxa" w:w="2946"/>
            <w:shd w:fill="F2F4F7" w:val="clear"/>
          </w:tcPr>
          <w:p>
            <w:pPr>
              <w:spacing w:before="20" w:after="20" w:line="180" w:lineRule="exact"/>
              <w:jc w:val="left"/>
            </w:pPr>
            <w:r/>
            <w:r>
              <w:rPr>
                <w:rFonts w:ascii="Arial" w:hAnsi="Arial"/>
                <w:b/>
                <w:i w:val="0"/>
                <w:sz w:val="16"/>
              </w:rPr>
              <w:t>Cuentas Publicas 2010-2025</w:t>
            </w:r>
          </w:p>
        </w:tc>
        <w:tc>
          <w:tcPr>
            <w:tcW w:type="dxa" w:w="2946"/>
            <w:shd w:fill="F2F4F7" w:val="clear"/>
            <w:shd w:fill="FFFFFF" w:val="clear"/>
          </w:tcPr>
          <w:p>
            <w:r/>
            <w:r>
              <w:rPr>
                <w:rFonts w:ascii="Arial" w:hAnsi="Arial"/>
                <w:sz w:val="18"/>
              </w:rPr>
              <w:t>El analisis longitudinal de 15 Cuentas Publicas revela un presupuesto municipal que crecio de $8.200M (2010) a $22.800M (2024), con dependencia del FCM de 62,8% y generacion de ingresos propios de solo 18,2%. El patrimonio neto municipal evoluciono de -$1.460M (2012) a +$9.400M (2023), representando una mejora de +744%. Sin embargo, el superavit operacional disminuyo de $3.683M (2021) a $2.765M (2024), una caida de -24,9%, con primer deficit proyectado para el periodo 2027-2028. El gasto en personal alcanzo 74,0% del presupuesto operacional, superando el umbral critico de 70% establecido por la Contraloria General de la Republica. Las prestaciones de salud crecieron de 188.486 a 520.000 (+176%) sin aumento proporcional de presupuesto.</w:t>
            </w:r>
          </w:p>
        </w:tc>
      </w:tr>
      <w:tr>
        <w:tc>
          <w:tcPr>
            <w:tcW w:type="dxa" w:w="2946"/>
            <w:shd w:fill="FFFFFF" w:val="clear"/>
          </w:tcPr>
          <w:p>
            <w:pPr>
              <w:spacing w:before="20" w:after="20" w:line="180" w:lineRule="exact"/>
              <w:jc w:val="center"/>
            </w:pPr>
            <w:r/>
            <w:r>
              <w:rPr>
                <w:rFonts w:ascii="Arial" w:hAnsi="Arial"/>
                <w:b w:val="0"/>
                <w:i w:val="0"/>
                <w:sz w:val="16"/>
              </w:rPr>
              <w:t>3</w:t>
            </w:r>
          </w:p>
        </w:tc>
        <w:tc>
          <w:tcPr>
            <w:tcW w:type="dxa" w:w="2946"/>
            <w:shd w:fill="FFFFFF" w:val="clear"/>
          </w:tcPr>
          <w:p>
            <w:pPr>
              <w:spacing w:before="20" w:after="20" w:line="180" w:lineRule="exact"/>
              <w:jc w:val="left"/>
            </w:pPr>
            <w:r/>
            <w:r>
              <w:rPr>
                <w:rFonts w:ascii="Arial" w:hAnsi="Arial"/>
                <w:b/>
                <w:i w:val="0"/>
                <w:sz w:val="16"/>
              </w:rPr>
              <w:t>Estados Financieros CGR</w:t>
            </w:r>
          </w:p>
        </w:tc>
        <w:tc>
          <w:tcPr>
            <w:tcW w:type="dxa" w:w="2946"/>
            <w:shd w:fill="FFFFFF" w:val="clear"/>
            <w:shd w:fill="F2F4F7" w:val="clear"/>
          </w:tcPr>
          <w:p>
            <w:r/>
            <w:r>
              <w:rPr>
                <w:rFonts w:ascii="Arial" w:hAnsi="Arial"/>
                <w:sz w:val="18"/>
              </w:rPr>
              <w:t>Los estados financieros auditados por la Contraloria General de la Republica muestran un patrimonio municipal neto que evoluciono de -$1.460M (2012) a +$9.400M (2023), equivalente a un incremento de +744%. La liquidez corriente promedio fue de 1,08 en el periodo 2018-2024. El gasto en personal representa 74,0% del gasto operacional, superando significativamente el limite referencial de 70% de la CGR. El superavit operacional mostro tendencia decreciente: $3.683M (2021), $3.120M (2022), $2.920M (2023), $2.765M (2024), configurando una caida acumulada de -24,9%. Las proyecciones financieras indican primer deficit operacional en el bienio 2027-2028 si no se corrigen las tendencias actuales de gasto.</w:t>
            </w:r>
          </w:p>
        </w:tc>
      </w:tr>
      <w:tr>
        <w:tc>
          <w:tcPr>
            <w:tcW w:type="dxa" w:w="2946"/>
            <w:shd w:fill="F2F4F7" w:val="clear"/>
          </w:tcPr>
          <w:p>
            <w:pPr>
              <w:spacing w:before="20" w:after="20" w:line="180" w:lineRule="exact"/>
              <w:jc w:val="center"/>
            </w:pPr>
            <w:r/>
            <w:r>
              <w:rPr>
                <w:rFonts w:ascii="Arial" w:hAnsi="Arial"/>
                <w:b w:val="0"/>
                <w:i w:val="0"/>
                <w:sz w:val="16"/>
              </w:rPr>
              <w:t>4</w:t>
            </w:r>
          </w:p>
        </w:tc>
        <w:tc>
          <w:tcPr>
            <w:tcW w:type="dxa" w:w="2946"/>
            <w:shd w:fill="F2F4F7" w:val="clear"/>
          </w:tcPr>
          <w:p>
            <w:pPr>
              <w:spacing w:before="20" w:after="20" w:line="180" w:lineRule="exact"/>
              <w:jc w:val="left"/>
            </w:pPr>
            <w:r/>
            <w:r>
              <w:rPr>
                <w:rFonts w:ascii="Arial" w:hAnsi="Arial"/>
                <w:b/>
                <w:i w:val="0"/>
                <w:sz w:val="16"/>
              </w:rPr>
              <w:t>Auditorias CGR</w:t>
            </w:r>
          </w:p>
        </w:tc>
        <w:tc>
          <w:tcPr>
            <w:tcW w:type="dxa" w:w="2946"/>
            <w:shd w:fill="F2F4F7" w:val="clear"/>
            <w:shd w:fill="FFFFFF" w:val="clear"/>
          </w:tcPr>
          <w:p>
            <w:r/>
            <w:r>
              <w:rPr>
                <w:rFonts w:ascii="Arial" w:hAnsi="Arial"/>
                <w:sz w:val="18"/>
              </w:rPr>
              <w:t>Las auditorias de la Contraloria identificaron 47 observaciones en el periodo 2018-2024, con 24 instrumentos de control evaluados, 3 derivaciones al Ministerio Publico y hallazgos de fraccionamiento reiterado de compras. Se detectaron 8 anos consecutivos de rendiciones deficientes en programas de transferencia. Las principales areas observadas fueron: gestion de personal (32%), adquisiciones (28%), rendiciones de cuentas (22%) y control interno (18%). La tasa de subsanacion alcanzo solo 64% dentro de los plazos establecidos. En materia de Ley Karin (21.643), se registraron 4 casos de acoso sexual (3% de denuncias), 22% de disputas laborales y 20% de bromas desagradables como forma de hostigamiento, con un 43% de funcionarios que desconoce los alcances de esta normativa.</w:t>
            </w:r>
          </w:p>
        </w:tc>
      </w:tr>
      <w:tr>
        <w:tc>
          <w:tcPr>
            <w:tcW w:type="dxa" w:w="2946"/>
            <w:shd w:fill="FFFFFF" w:val="clear"/>
          </w:tcPr>
          <w:p>
            <w:pPr>
              <w:spacing w:before="20" w:after="20" w:line="180" w:lineRule="exact"/>
              <w:jc w:val="center"/>
            </w:pPr>
            <w:r/>
            <w:r>
              <w:rPr>
                <w:rFonts w:ascii="Arial" w:hAnsi="Arial"/>
                <w:b w:val="0"/>
                <w:i w:val="0"/>
                <w:sz w:val="16"/>
              </w:rPr>
              <w:t>5</w:t>
            </w:r>
          </w:p>
        </w:tc>
        <w:tc>
          <w:tcPr>
            <w:tcW w:type="dxa" w:w="2946"/>
            <w:shd w:fill="FFFFFF" w:val="clear"/>
          </w:tcPr>
          <w:p>
            <w:pPr>
              <w:spacing w:before="20" w:after="20" w:line="180" w:lineRule="exact"/>
              <w:jc w:val="left"/>
            </w:pPr>
            <w:r/>
            <w:r>
              <w:rPr>
                <w:rFonts w:ascii="Arial" w:hAnsi="Arial"/>
                <w:b/>
                <w:i w:val="0"/>
                <w:sz w:val="16"/>
              </w:rPr>
              <w:t>Instrumentos de Planificacion</w:t>
            </w:r>
          </w:p>
        </w:tc>
        <w:tc>
          <w:tcPr>
            <w:tcW w:type="dxa" w:w="2946"/>
            <w:shd w:fill="FFFFFF" w:val="clear"/>
            <w:shd w:fill="F2F4F7" w:val="clear"/>
          </w:tcPr>
          <w:p>
            <w:r/>
            <w:r>
              <w:rPr>
                <w:rFonts w:ascii="Arial" w:hAnsi="Arial"/>
                <w:sz w:val="18"/>
              </w:rPr>
              <w:t>Rengo cuenta con PRC sin actualizar hace 16 anos, PLADECO 2019-2031 vigente pero con bajo nivel de ejecucion (38%-40% de compromisos cumplidos), Plan de Salud Municipal y PADEM anuales. Se identifico un deficit de articulacion entre instrumentos de planificacion (coherencia transversal de 22%). El IDHC evoluciono de 0,51 (2013) a 0,74 (2023), con proyeccion de alcanzar 0,85 al 2030, mostrando progreso pero aun por debajo del promedio regional. El ICD (Indice de Calidad de Datos) mejoro de 0,10 (2012) a 0,88 (2023), y la transparencia CPLT paso de 16,41% (2012) a 97,89% (2023), reflejando avances significativos en gestion de informacion publica.</w:t>
            </w:r>
          </w:p>
        </w:tc>
      </w:tr>
      <w:tr>
        <w:tc>
          <w:tcPr>
            <w:tcW w:type="dxa" w:w="2946"/>
            <w:shd w:fill="F2F4F7" w:val="clear"/>
          </w:tcPr>
          <w:p>
            <w:pPr>
              <w:spacing w:before="20" w:after="20" w:line="180" w:lineRule="exact"/>
              <w:jc w:val="center"/>
            </w:pPr>
            <w:r/>
            <w:r>
              <w:rPr>
                <w:rFonts w:ascii="Arial" w:hAnsi="Arial"/>
                <w:b w:val="0"/>
                <w:i w:val="0"/>
                <w:sz w:val="16"/>
              </w:rPr>
              <w:t>6</w:t>
            </w:r>
          </w:p>
        </w:tc>
        <w:tc>
          <w:tcPr>
            <w:tcW w:type="dxa" w:w="2946"/>
            <w:shd w:fill="F2F4F7" w:val="clear"/>
          </w:tcPr>
          <w:p>
            <w:pPr>
              <w:spacing w:before="20" w:after="20" w:line="180" w:lineRule="exact"/>
              <w:jc w:val="left"/>
            </w:pPr>
            <w:r/>
            <w:r>
              <w:rPr>
                <w:rFonts w:ascii="Arial" w:hAnsi="Arial"/>
                <w:b/>
                <w:i w:val="0"/>
                <w:sz w:val="16"/>
              </w:rPr>
              <w:t>PLADECO 2019-2031</w:t>
            </w:r>
          </w:p>
        </w:tc>
        <w:tc>
          <w:tcPr>
            <w:tcW w:type="dxa" w:w="2946"/>
            <w:shd w:fill="F2F4F7" w:val="clear"/>
            <w:shd w:fill="FFFFFF" w:val="clear"/>
          </w:tcPr>
          <w:p>
            <w:r/>
            <w:r>
              <w:rPr>
                <w:rFonts w:ascii="Arial" w:hAnsi="Arial"/>
                <w:sz w:val="18"/>
              </w:rPr>
              <w:t>La evaluacion del PLADECO vigente arrojo un cumplimiento de 38-40% de las 127 acciones comprometidas, con alta heterogeneidad entre ejes: Desarrollo Social (52%), Desarrollo Economico (41%), Infraestructura (28%) y Gestion Institucional (31%). El IIGAM (Indice Integral de Gestion de Atencion Municipal) se ubico en 57%, por debajo del promedio regional. El cumplimiento del PLADECO como instrumento de planificacion se estima en 40%, evidenciando debilidades en seguimiento y evaluacion. La ejecucion de inversiones alcanzo solo 32,2% del presupuesto disponible, reflejando limitaciones en la capacidad de gestion de proyectos y formulacion BIP.</w:t>
            </w:r>
          </w:p>
        </w:tc>
      </w:tr>
      <w:tr>
        <w:tc>
          <w:tcPr>
            <w:tcW w:type="dxa" w:w="2946"/>
            <w:shd w:fill="FFFFFF" w:val="clear"/>
          </w:tcPr>
          <w:p>
            <w:pPr>
              <w:spacing w:before="20" w:after="20" w:line="180" w:lineRule="exact"/>
              <w:jc w:val="center"/>
            </w:pPr>
            <w:r/>
            <w:r>
              <w:rPr>
                <w:rFonts w:ascii="Arial" w:hAnsi="Arial"/>
                <w:b w:val="0"/>
                <w:i w:val="0"/>
                <w:sz w:val="16"/>
              </w:rPr>
              <w:t>7</w:t>
            </w:r>
          </w:p>
        </w:tc>
        <w:tc>
          <w:tcPr>
            <w:tcW w:type="dxa" w:w="2946"/>
            <w:shd w:fill="FFFFFF" w:val="clear"/>
          </w:tcPr>
          <w:p>
            <w:pPr>
              <w:spacing w:before="20" w:after="20" w:line="180" w:lineRule="exact"/>
              <w:jc w:val="left"/>
            </w:pPr>
            <w:r/>
            <w:r>
              <w:rPr>
                <w:rFonts w:ascii="Arial" w:hAnsi="Arial"/>
                <w:b/>
                <w:i w:val="0"/>
                <w:sz w:val="16"/>
              </w:rPr>
              <w:t>BIP/SNI</w:t>
            </w:r>
          </w:p>
        </w:tc>
        <w:tc>
          <w:tcPr>
            <w:tcW w:type="dxa" w:w="2946"/>
            <w:shd w:fill="FFFFFF" w:val="clear"/>
            <w:shd w:fill="F2F4F7" w:val="clear"/>
          </w:tcPr>
          <w:p>
            <w:r/>
            <w:r>
              <w:rPr>
                <w:rFonts w:ascii="Arial" w:hAnsi="Arial"/>
                <w:sz w:val="18"/>
              </w:rPr>
              <w:t>El Banco Integrado de Proyectos registra 1.182 proyectos historicos con una inversion acumulada de $1.101MM. El indice Herfindahl-Hirschman (HHI) de concentracion sectorial es de 0,41 (alta concentracion en infraestructura vial). La ejecucion presupuestaria de inversiones alcanzo solo 32,2% del disponible. En educacion, las pruebas SIMCE mostraron mejoras de +15 a +20 puntos entre 2013 y 2019, reduciendo la brecha con el promedio nacional de 21 a 14 puntos. En PAES, la tasa de logro alcanzo 89,4% con una brecha municipal-subvencionado de 12,20 puntos porcentuales, indicando desigualdad persistente dentro del sistema educativo comunal.</w:t>
            </w:r>
          </w:p>
        </w:tc>
      </w:tr>
      <w:tr>
        <w:tc>
          <w:tcPr>
            <w:tcW w:type="dxa" w:w="2946"/>
            <w:shd w:fill="F2F4F7" w:val="clear"/>
          </w:tcPr>
          <w:p>
            <w:pPr>
              <w:spacing w:before="20" w:after="20" w:line="180" w:lineRule="exact"/>
              <w:jc w:val="center"/>
            </w:pPr>
            <w:r/>
            <w:r>
              <w:rPr>
                <w:rFonts w:ascii="Arial" w:hAnsi="Arial"/>
                <w:b w:val="0"/>
                <w:i w:val="0"/>
                <w:sz w:val="16"/>
              </w:rPr>
              <w:t>8</w:t>
            </w:r>
          </w:p>
        </w:tc>
        <w:tc>
          <w:tcPr>
            <w:tcW w:type="dxa" w:w="2946"/>
            <w:shd w:fill="F2F4F7" w:val="clear"/>
          </w:tcPr>
          <w:p>
            <w:pPr>
              <w:spacing w:before="20" w:after="20" w:line="180" w:lineRule="exact"/>
              <w:jc w:val="left"/>
            </w:pPr>
            <w:r/>
            <w:r>
              <w:rPr>
                <w:rFonts w:ascii="Arial" w:hAnsi="Arial"/>
                <w:b/>
                <w:i w:val="0"/>
                <w:sz w:val="16"/>
              </w:rPr>
              <w:t>Compras Publicas y Licitaciones</w:t>
            </w:r>
          </w:p>
        </w:tc>
        <w:tc>
          <w:tcPr>
            <w:tcW w:type="dxa" w:w="2946"/>
            <w:shd w:fill="F2F4F7" w:val="clear"/>
            <w:shd w:fill="FFFFFF" w:val="clear"/>
          </w:tcPr>
          <w:p>
            <w:r/>
            <w:r>
              <w:rPr>
                <w:rFonts w:ascii="Arial" w:hAnsi="Arial"/>
                <w:sz w:val="18"/>
              </w:rPr>
              <w:t>El analisis del portal Mercado Publico para el periodo 2020-2024 muestra 2.847 ordenes de compra por $14.200M. El 78% de las adquisiciones se realizo por trato directo (Ley 19.886 art. 8), 15% por licitacion publica y 7% por convenio marco. La tasa de adjudicacion en licitaciones cayo de 84,8% a 71,6% en el periodo analizado, con SECPLAC registrando solo 50,8% de exito en sus procesos licitatorios. Se detecto fraccionamiento reiterado de compras segun observaciones de la Contraloria, comprometiendo la transparencia y eficiencia del gasto publico municipal.</w:t>
            </w:r>
          </w:p>
        </w:tc>
      </w:tr>
      <w:tr>
        <w:tc>
          <w:tcPr>
            <w:tcW w:type="dxa" w:w="2946"/>
            <w:shd w:fill="FFFFFF" w:val="clear"/>
          </w:tcPr>
          <w:p>
            <w:pPr>
              <w:spacing w:before="20" w:after="20" w:line="180" w:lineRule="exact"/>
              <w:jc w:val="center"/>
            </w:pPr>
            <w:r/>
            <w:r>
              <w:rPr>
                <w:rFonts w:ascii="Arial" w:hAnsi="Arial"/>
                <w:b w:val="0"/>
                <w:i w:val="0"/>
                <w:sz w:val="16"/>
              </w:rPr>
              <w:t>9</w:t>
            </w:r>
          </w:p>
        </w:tc>
        <w:tc>
          <w:tcPr>
            <w:tcW w:type="dxa" w:w="2946"/>
            <w:shd w:fill="FFFFFF" w:val="clear"/>
          </w:tcPr>
          <w:p>
            <w:pPr>
              <w:spacing w:before="20" w:after="20" w:line="180" w:lineRule="exact"/>
              <w:jc w:val="left"/>
            </w:pPr>
            <w:r/>
            <w:r>
              <w:rPr>
                <w:rFonts w:ascii="Arial" w:hAnsi="Arial"/>
                <w:b/>
                <w:i w:val="0"/>
                <w:sz w:val="16"/>
              </w:rPr>
              <w:t>Politica de Recursos Humanos</w:t>
            </w:r>
          </w:p>
        </w:tc>
        <w:tc>
          <w:tcPr>
            <w:tcW w:type="dxa" w:w="2946"/>
            <w:shd w:fill="FFFFFF" w:val="clear"/>
            <w:shd w:fill="F2F4F7" w:val="clear"/>
          </w:tcPr>
          <w:p>
            <w:r/>
            <w:r>
              <w:rPr>
                <w:rFonts w:ascii="Arial" w:hAnsi="Arial"/>
                <w:sz w:val="18"/>
              </w:rPr>
              <w:t>La dotacion municipal totaliza 487 funcionarios: 42% planta, 35% contrata y 23% honorarios. La edad promedio es de 47,2 anos con antiguedad media de 12,8 anos. Solo 34,5% tiene formacion profesional universitaria. En materia de Ley Karin (Ley 21.643), un 43% de los funcionarios desconoce los alcances de esta normativa sobre acoso laboral. Se registraron 4 casos de acoso sexual (3% de las denuncias totales), 22% de disputas laborales formalizadas y 20% de bromas desagradables como forma de hostigamiento laboral. El gasto en personal alcanza 74,0% del presupuesto operacional, superando el umbral critico del 70% establecido por CGR.</w:t>
            </w:r>
          </w:p>
        </w:tc>
      </w:tr>
      <w:tr>
        <w:tc>
          <w:tcPr>
            <w:tcW w:type="dxa" w:w="2946"/>
            <w:shd w:fill="F2F4F7" w:val="clear"/>
          </w:tcPr>
          <w:p>
            <w:pPr>
              <w:spacing w:before="20" w:after="20" w:line="180" w:lineRule="exact"/>
              <w:jc w:val="center"/>
            </w:pPr>
            <w:r/>
            <w:r>
              <w:rPr>
                <w:rFonts w:ascii="Arial" w:hAnsi="Arial"/>
                <w:b w:val="0"/>
                <w:i w:val="0"/>
                <w:sz w:val="16"/>
              </w:rPr>
              <w:t>10</w:t>
            </w:r>
          </w:p>
        </w:tc>
        <w:tc>
          <w:tcPr>
            <w:tcW w:type="dxa" w:w="2946"/>
            <w:shd w:fill="F2F4F7" w:val="clear"/>
          </w:tcPr>
          <w:p>
            <w:pPr>
              <w:spacing w:before="20" w:after="20" w:line="180" w:lineRule="exact"/>
              <w:jc w:val="left"/>
            </w:pPr>
            <w:r/>
            <w:r>
              <w:rPr>
                <w:rFonts w:ascii="Arial" w:hAnsi="Arial"/>
                <w:b/>
                <w:i w:val="0"/>
                <w:sz w:val="16"/>
              </w:rPr>
              <w:t>Organica Interna Municipal</w:t>
            </w:r>
          </w:p>
        </w:tc>
        <w:tc>
          <w:tcPr>
            <w:tcW w:type="dxa" w:w="2946"/>
            <w:shd w:fill="F2F4F7" w:val="clear"/>
            <w:shd w:fill="FFFFFF" w:val="clear"/>
          </w:tcPr>
          <w:p>
            <w:r/>
            <w:r>
              <w:rPr>
                <w:rFonts w:ascii="Arial" w:hAnsi="Arial"/>
                <w:sz w:val="18"/>
              </w:rPr>
              <w:t>La estructura organica contempla 12 direcciones y 28 unidades operativas, con un tramo de control promedio de 8,2 subordinados por jefatura. Se identificaron 3 direcciones sin reglamento interno actualizado. La profesionalizacion de la dotacion alcanza solo 34,5%, lo que limita la capacidad tecnica institucional. La demanda hidrica comunal asciende a 220,8 hm3/ano, con 95,3% destinado a riego agricola. Se registraron 110 incendios forestales en el periodo 2010-2018 y una perdida de 3.950 hectareas agricolas (-26% en 14 anos). La cobertura de agua potable alcanza 93,1% y alcantarillado 77%, con brechas significativas en sectores rurales.</w:t>
            </w:r>
          </w:p>
        </w:tc>
      </w:tr>
    </w:tbl>
    <w:p>
      <w:pPr>
        <w:spacing w:before="60" w:after="60"/>
        <w:jc w:val="both"/>
      </w:pPr>
      <w:r>
        <w:rPr>
          <w:rFonts w:ascii="Arial" w:hAnsi="Arial"/>
          <w:sz w:val="22"/>
        </w:rPr>
        <w:t>Fuente: Elaboracion Propia a partir de documentacion publica municipal.</w:t>
      </w:r>
    </w:p>
    <w:p>
      <w:pPr>
        <w:spacing w:before="360" w:after="120"/>
        <w:jc w:val="left"/>
      </w:pPr>
      <w:r>
        <w:rPr>
          <w:rFonts w:ascii="Arial" w:hAnsi="Arial"/>
          <w:b/>
          <w:color w:val="1C3557"/>
          <w:sz w:val="28"/>
        </w:rPr>
        <w:t>Resultados de la Etnografia Social Tripartita</w:t>
      </w:r>
    </w:p>
    <w:p>
      <w:pPr>
        <w:spacing w:before="60" w:after="60"/>
        <w:jc w:val="both"/>
      </w:pPr>
      <w:r>
        <w:rPr>
          <w:rFonts w:ascii="Arial" w:hAnsi="Arial"/>
          <w:sz w:val="22"/>
        </w:rPr>
        <w:t>La Etnografia Social Tripartita constituye el componente central del diagnostico participativo del PLADECO 2025-2035. Mediante la aplicacion de la metodologia de Etnografia Institucional (Smith, 1987, 2005) adaptada al contexto municipal chileno, se realizaron mas de 50 entrevistas en profundidad, encuestas ciudadanas (n=119), encuestas NNA (n=21) y analisis de redes sociales institucionales. Los resultados se organizan en cinco dominios analiticos con hallazgos jerarquizados (H0 a H5) segun su nivel de transversalidad e impacto.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6"/>
        <w:gridCol w:w="2946"/>
        <w:gridCol w:w="2946"/>
      </w:tblGrid>
      <w:tr>
        <w:tc>
          <w:tcPr>
            <w:tcW w:type="dxa" w:w="2946"/>
            <w:shd w:fill="1C3557" w:val="clear"/>
          </w:tcPr>
          <w:p>
            <w:pPr>
              <w:spacing w:before="20" w:after="20" w:line="180" w:lineRule="exact"/>
              <w:jc w:val="center"/>
            </w:pPr>
            <w:r/>
            <w:r>
              <w:rPr>
                <w:rFonts w:ascii="Arial" w:hAnsi="Arial"/>
                <w:b/>
                <w:i w:val="0"/>
                <w:color w:val="FFFFFF"/>
                <w:sz w:val="18"/>
              </w:rPr>
              <w:t>Hallazgo</w:t>
            </w:r>
          </w:p>
        </w:tc>
        <w:tc>
          <w:tcPr>
            <w:tcW w:type="dxa" w:w="2946"/>
            <w:shd w:fill="1C3557" w:val="clear"/>
          </w:tcPr>
          <w:p>
            <w:pPr>
              <w:spacing w:before="20" w:after="20" w:line="180" w:lineRule="exact"/>
              <w:jc w:val="center"/>
            </w:pPr>
            <w:r/>
            <w:r>
              <w:rPr>
                <w:rFonts w:ascii="Arial" w:hAnsi="Arial"/>
                <w:b/>
                <w:i w:val="0"/>
                <w:color w:val="FFFFFF"/>
                <w:sz w:val="18"/>
              </w:rPr>
              <w:t>Dominio / Categoria</w:t>
            </w:r>
          </w:p>
        </w:tc>
        <w:tc>
          <w:tcPr>
            <w:tcW w:type="dxa" w:w="2946"/>
            <w:shd w:fill="1C3557" w:val="clear"/>
          </w:tcPr>
          <w:p>
            <w:pPr>
              <w:spacing w:before="20" w:after="20" w:line="180" w:lineRule="exact"/>
              <w:jc w:val="center"/>
            </w:pPr>
            <w:r/>
            <w:r>
              <w:rPr>
                <w:rFonts w:ascii="Arial" w:hAnsi="Arial"/>
                <w:b/>
                <w:i w:val="0"/>
                <w:color w:val="FFFFFF"/>
                <w:sz w:val="18"/>
              </w:rPr>
              <w:t>Descripcion Sintetica</w:t>
            </w:r>
          </w:p>
        </w:tc>
      </w:tr>
      <w:tr>
        <w:tc>
          <w:tcPr>
            <w:tcW w:type="dxa" w:w="2946"/>
            <w:shd w:fill="F2F4F7" w:val="clear"/>
          </w:tcPr>
          <w:p>
            <w:pPr>
              <w:spacing w:before="20" w:after="20" w:line="180" w:lineRule="exact"/>
              <w:jc w:val="left"/>
            </w:pPr>
            <w:r/>
            <w:r>
              <w:rPr>
                <w:rFonts w:ascii="Arial" w:hAnsi="Arial"/>
                <w:b/>
                <w:i w:val="0"/>
                <w:sz w:val="16"/>
              </w:rPr>
              <w:t>H0 - Convergencia Transversal</w:t>
            </w:r>
          </w:p>
        </w:tc>
        <w:tc>
          <w:tcPr>
            <w:tcW w:type="dxa" w:w="2946"/>
            <w:shd w:fill="F2F4F7" w:val="clear"/>
          </w:tcPr>
          <w:p>
            <w:pPr>
              <w:spacing w:before="20" w:after="20" w:line="180" w:lineRule="exact"/>
              <w:jc w:val="left"/>
            </w:pPr>
            <w:r/>
            <w:r>
              <w:rPr>
                <w:rFonts w:ascii="Arial" w:hAnsi="Arial"/>
                <w:b w:val="0"/>
                <w:i/>
                <w:sz w:val="16"/>
              </w:rPr>
              <w:t>Meta-hallazgo de convergencia</w:t>
            </w:r>
          </w:p>
        </w:tc>
        <w:tc>
          <w:tcPr>
            <w:tcW w:type="dxa" w:w="2946"/>
            <w:shd w:fill="F2F4F7" w:val="clear"/>
            <w:shd w:fill="F2F4F7" w:val="clear"/>
          </w:tcPr>
          <w:p>
            <w:r/>
            <w:r>
              <w:rPr>
                <w:rFonts w:ascii="Arial" w:hAnsi="Arial"/>
                <w:sz w:val="18"/>
              </w:rPr>
              <w:t>Existe una desconexion estructural entre la capacidad institucional municipal (presupuesto $22.800M, dotacion 487 funcionarios, ranking SUBDERE 11/33) y las demandas ciudadanas multidimensionales (65.786 habitantes). La convergencia metodologica de 10 instrumentos documentales, 50+ entrevistas y encuestas (n=119 ciudadana, n=21 NNA) revela que esta brecha se reproduce en todos los dominios. El IDHC evoluciono de 0,51 (2013) a 0,74 (2023) con proyeccion 0,85 al 2030, pero el ICD paso de 0,10 (2012) a 0,88 (2023), mostrando que la mejora en datos no se traduce proporcionalmente en mejora de resultados para la poblacion.</w:t>
            </w:r>
          </w:p>
        </w:tc>
      </w:tr>
      <w:tr>
        <w:tc>
          <w:tcPr>
            <w:tcW w:type="dxa" w:w="2946"/>
            <w:shd w:fill="FFFFFF" w:val="clear"/>
          </w:tcPr>
          <w:p>
            <w:pPr>
              <w:spacing w:before="20" w:after="20" w:line="180" w:lineRule="exact"/>
              <w:jc w:val="left"/>
            </w:pPr>
            <w:r/>
            <w:r>
              <w:rPr>
                <w:rFonts w:ascii="Arial" w:hAnsi="Arial"/>
                <w:b/>
                <w:i w:val="0"/>
                <w:sz w:val="16"/>
              </w:rPr>
              <w:t>H1 - Dominio Social</w:t>
            </w:r>
          </w:p>
        </w:tc>
        <w:tc>
          <w:tcPr>
            <w:tcW w:type="dxa" w:w="2946"/>
            <w:shd w:fill="FFFFFF" w:val="clear"/>
          </w:tcPr>
          <w:p>
            <w:pPr>
              <w:spacing w:before="20" w:after="20" w:line="180" w:lineRule="exact"/>
              <w:jc w:val="left"/>
            </w:pPr>
            <w:r/>
            <w:r>
              <w:rPr>
                <w:rFonts w:ascii="Arial" w:hAnsi="Arial"/>
                <w:b w:val="0"/>
                <w:i/>
                <w:sz w:val="16"/>
              </w:rPr>
              <w:t>Fragmentacion del tejido social y demandas insatisfechas</w:t>
            </w:r>
          </w:p>
        </w:tc>
        <w:tc>
          <w:tcPr>
            <w:tcW w:type="dxa" w:w="2946"/>
            <w:shd w:fill="FFFFFF" w:val="clear"/>
            <w:shd w:fill="FFFFFF" w:val="clear"/>
          </w:tcPr>
          <w:p>
            <w:r/>
            <w:r>
              <w:rPr>
                <w:rFonts w:ascii="Arial" w:hAnsi="Arial"/>
                <w:sz w:val="18"/>
              </w:rPr>
              <w:t>Las 330 organizaciones comunitarias vigentes presentan baja articulacion entre si (densidad de red 0.12). La encuesta ciudadana revela que 66% percibe identidad cultural debil, solo 29% la considera fuerte. Se registraron 608 casos de VIF contra mujeres y 54,41% de NNA se sienten inseguros en su entorno. La encuesta NNA arrojo 0% de evaluacion positiva de servicios municipales, 24% reporta violencia escolar recurrente y 38% declara consumo de sustancias. La cobertura preescolar alcanza solo 50,9%, limitando el desarrollo temprano. En salud, las prestaciones crecieron de 188.486 a 520.000 (+176%) sin incremento proporcional de recursos, generando sobrecarga asistencial.</w:t>
            </w:r>
          </w:p>
        </w:tc>
      </w:tr>
      <w:tr>
        <w:tc>
          <w:tcPr>
            <w:tcW w:type="dxa" w:w="2946"/>
            <w:shd w:fill="F2F4F7" w:val="clear"/>
          </w:tcPr>
          <w:p>
            <w:pPr>
              <w:spacing w:before="20" w:after="20" w:line="180" w:lineRule="exact"/>
              <w:jc w:val="left"/>
            </w:pPr>
            <w:r/>
            <w:r>
              <w:rPr>
                <w:rFonts w:ascii="Arial" w:hAnsi="Arial"/>
                <w:b/>
                <w:i w:val="0"/>
                <w:sz w:val="16"/>
              </w:rPr>
              <w:t>H2 - Dominio Institucional Operativo</w:t>
            </w:r>
          </w:p>
        </w:tc>
        <w:tc>
          <w:tcPr>
            <w:tcW w:type="dxa" w:w="2946"/>
            <w:shd w:fill="F2F4F7" w:val="clear"/>
          </w:tcPr>
          <w:p>
            <w:pPr>
              <w:spacing w:before="20" w:after="20" w:line="180" w:lineRule="exact"/>
              <w:jc w:val="left"/>
            </w:pPr>
            <w:r/>
            <w:r>
              <w:rPr>
                <w:rFonts w:ascii="Arial" w:hAnsi="Arial"/>
                <w:b w:val="0"/>
                <w:i/>
                <w:sz w:val="16"/>
              </w:rPr>
              <w:t>Limitaciones de capacidad operativa municipal</w:t>
            </w:r>
          </w:p>
        </w:tc>
        <w:tc>
          <w:tcPr>
            <w:tcW w:type="dxa" w:w="2946"/>
            <w:shd w:fill="F2F4F7" w:val="clear"/>
            <w:shd w:fill="F2F4F7" w:val="clear"/>
          </w:tcPr>
          <w:p>
            <w:r/>
            <w:r>
              <w:rPr>
                <w:rFonts w:ascii="Arial" w:hAnsi="Arial"/>
                <w:sz w:val="18"/>
              </w:rPr>
              <w:t>La gestion operativa evidencia cuellos de botella criticos: dependencia FCM de 62,8%, generacion de ingresos propios de 18,2%, gasto en personal de 74,0% (superando el umbral CGR de 70%), y solo 34,5% de funcionarios con formacion profesional. La Contraloria identifico 24 instrumentos de control con hallazgos, 3 derivaciones al Ministerio Publico y fraccionamiento reiterado de compras, con 8 anos consecutivos de rendiciones deficientes. En Ley Karin (21.643), 43% de funcionarios desconoce la normativa, con 4 casos de acoso sexual, 22% disputas laborales y 20% bromas desagradables. La tasa de adjudicacion en licitaciones cayo de 84,8% a 71,6%, con SECPLAC logrando solo 50,8% de exito.</w:t>
            </w:r>
          </w:p>
        </w:tc>
      </w:tr>
      <w:tr>
        <w:tc>
          <w:tcPr>
            <w:tcW w:type="dxa" w:w="2946"/>
            <w:shd w:fill="FFFFFF" w:val="clear"/>
          </w:tcPr>
          <w:p>
            <w:pPr>
              <w:spacing w:before="20" w:after="20" w:line="180" w:lineRule="exact"/>
              <w:jc w:val="left"/>
            </w:pPr>
            <w:r/>
            <w:r>
              <w:rPr>
                <w:rFonts w:ascii="Arial" w:hAnsi="Arial"/>
                <w:b/>
                <w:i w:val="0"/>
                <w:sz w:val="16"/>
              </w:rPr>
              <w:t>H3 - Dominio Institucional Directivo</w:t>
            </w:r>
          </w:p>
        </w:tc>
        <w:tc>
          <w:tcPr>
            <w:tcW w:type="dxa" w:w="2946"/>
            <w:shd w:fill="FFFFFF" w:val="clear"/>
          </w:tcPr>
          <w:p>
            <w:pPr>
              <w:spacing w:before="20" w:after="20" w:line="180" w:lineRule="exact"/>
              <w:jc w:val="left"/>
            </w:pPr>
            <w:r/>
            <w:r>
              <w:rPr>
                <w:rFonts w:ascii="Arial" w:hAnsi="Arial"/>
                <w:b w:val="0"/>
                <w:i/>
                <w:sz w:val="16"/>
              </w:rPr>
              <w:t>Deficits de planificacion estrategica y seguimiento</w:t>
            </w:r>
          </w:p>
        </w:tc>
        <w:tc>
          <w:tcPr>
            <w:tcW w:type="dxa" w:w="2946"/>
            <w:shd w:fill="FFFFFF" w:val="clear"/>
            <w:shd w:fill="FFFFFF" w:val="clear"/>
          </w:tcPr>
          <w:p>
            <w:r/>
            <w:r>
              <w:rPr>
                <w:rFonts w:ascii="Arial" w:hAnsi="Arial"/>
                <w:sz w:val="18"/>
              </w:rPr>
              <w:t>Se identifica ausencia de sistema de monitoreo y evaluacion del PLADECO, con solo 22% de coherencia transversal entre instrumentos de planificacion. No existen indicadores de resultado estandarizados para el 68% de los programas municipales. El PRC lleva 16 anos sin actualizar, el cumplimiento PLADECO alcanza solo 40% y la ejecucion de inversiones 32,2%. Las proyecciones financieras indican primer deficit operacional en 2027-2028, con superavit decreciente: $3.683M (2021) a $2.765M (2024), una caida de -24,9%. El IIGAM de 57% refleja debilidades estructurales en la gestion de atencion municipal.</w:t>
            </w:r>
          </w:p>
        </w:tc>
      </w:tr>
      <w:tr>
        <w:tc>
          <w:tcPr>
            <w:tcW w:type="dxa" w:w="2946"/>
            <w:shd w:fill="F2F4F7" w:val="clear"/>
          </w:tcPr>
          <w:p>
            <w:pPr>
              <w:spacing w:before="20" w:after="20" w:line="180" w:lineRule="exact"/>
              <w:jc w:val="left"/>
            </w:pPr>
            <w:r/>
            <w:r>
              <w:rPr>
                <w:rFonts w:ascii="Arial" w:hAnsi="Arial"/>
                <w:b/>
                <w:i w:val="0"/>
                <w:sz w:val="16"/>
              </w:rPr>
              <w:t>H4 - Dominio Politico</w:t>
            </w:r>
          </w:p>
        </w:tc>
        <w:tc>
          <w:tcPr>
            <w:tcW w:type="dxa" w:w="2946"/>
            <w:shd w:fill="F2F4F7" w:val="clear"/>
          </w:tcPr>
          <w:p>
            <w:pPr>
              <w:spacing w:before="20" w:after="20" w:line="180" w:lineRule="exact"/>
              <w:jc w:val="left"/>
            </w:pPr>
            <w:r/>
            <w:r>
              <w:rPr>
                <w:rFonts w:ascii="Arial" w:hAnsi="Arial"/>
                <w:b w:val="0"/>
                <w:i/>
                <w:sz w:val="16"/>
              </w:rPr>
              <w:t>Tension entre demandas ciudadanas y capacidad de respuesta</w:t>
            </w:r>
          </w:p>
        </w:tc>
        <w:tc>
          <w:tcPr>
            <w:tcW w:type="dxa" w:w="2946"/>
            <w:shd w:fill="F2F4F7" w:val="clear"/>
            <w:shd w:fill="F2F4F7" w:val="clear"/>
          </w:tcPr>
          <w:p>
            <w:r/>
            <w:r>
              <w:rPr>
                <w:rFonts w:ascii="Arial" w:hAnsi="Arial"/>
                <w:sz w:val="18"/>
              </w:rPr>
              <w:t>Existe una tension estructural entre las expectativas ciudadanas de mejora inmediata en seguridad (delitos de drogas +440%, crimenes contra la vida +126%), infraestructura (1,96 m2/hab areas verdes vs 9-10 m2 OMS), servicios basicos (agua potable 93,1%, alcantarillado 77%, 0 km de ciclovias) y la capacidad fiscal limitada del municipio. La perdida de 3.950 ha agricolas (-26% en 14 anos), los 110 incendios forestales (2010-2018) y la demanda hidrica de 220,8 hm3/ano (95,3% para riego) configuran presion ambiental creciente. El deficit habitacional alcanza 28,8% y la transparencia CPLT, aunque mejoro de 16,41% a 97,89%, requiere consolidacion institucional.</w:t>
            </w:r>
          </w:p>
        </w:tc>
      </w:tr>
      <w:tr>
        <w:tc>
          <w:tcPr>
            <w:tcW w:type="dxa" w:w="2946"/>
            <w:shd w:fill="FFFFFF" w:val="clear"/>
          </w:tcPr>
          <w:p>
            <w:pPr>
              <w:spacing w:before="20" w:after="20" w:line="180" w:lineRule="exact"/>
              <w:jc w:val="left"/>
            </w:pPr>
            <w:r/>
            <w:r>
              <w:rPr>
                <w:rFonts w:ascii="Arial" w:hAnsi="Arial"/>
                <w:b/>
                <w:i w:val="0"/>
                <w:sz w:val="16"/>
              </w:rPr>
              <w:t>H5 - Dominio de Convergencia</w:t>
            </w:r>
          </w:p>
        </w:tc>
        <w:tc>
          <w:tcPr>
            <w:tcW w:type="dxa" w:w="2946"/>
            <w:shd w:fill="FFFFFF" w:val="clear"/>
          </w:tcPr>
          <w:p>
            <w:pPr>
              <w:spacing w:before="20" w:after="20" w:line="180" w:lineRule="exact"/>
              <w:jc w:val="left"/>
            </w:pPr>
            <w:r/>
            <w:r>
              <w:rPr>
                <w:rFonts w:ascii="Arial" w:hAnsi="Arial"/>
                <w:b w:val="0"/>
                <w:i/>
                <w:sz w:val="16"/>
              </w:rPr>
              <w:t>Oportunidades de articulacion multinivel</w:t>
            </w:r>
          </w:p>
        </w:tc>
        <w:tc>
          <w:tcPr>
            <w:tcW w:type="dxa" w:w="2946"/>
            <w:shd w:fill="FFFFFF" w:val="clear"/>
            <w:shd w:fill="FFFFFF" w:val="clear"/>
          </w:tcPr>
          <w:p>
            <w:r/>
            <w:r>
              <w:rPr>
                <w:rFonts w:ascii="Arial" w:hAnsi="Arial"/>
                <w:sz w:val="18"/>
              </w:rPr>
              <w:t>La ERD O'Higgins 2024-2036 ofrece marco de articulacion con 6 lineamientos convergentes con los ejes PLADECO. Las 4.829 empresas comunales (1a en region) y 736 ha de vinas representan capital productivo para desarrollo endogeno. En educacion, las mejoras SIMCE de +15 a +20 puntos (2013-2019) y la reduccion de brecha de 21 a 14 puntos muestran capacidad de progreso sectorial. La tasa PAES de 89,4% de logro con brecha municipal-subvencionado de 12,20 pp indica potencial de convergencia educativa. El ICD de 0,88 (2023) y la transparencia CPLT de 97,89% demuestran que la modernizacion institucional es viable cuando existe voluntad politica sostenida.</w:t>
            </w:r>
          </w:p>
        </w:tc>
      </w:tr>
    </w:tbl>
    <w:p>
      <w:pPr>
        <w:spacing w:before="60" w:after="60"/>
        <w:jc w:val="both"/>
      </w:pPr>
      <w:r>
        <w:rPr>
          <w:rFonts w:ascii="Arial" w:hAnsi="Arial"/>
          <w:sz w:val="22"/>
        </w:rPr>
        <w:t>Fuente: Elaboracion Propia a partir de Etnografia Social Tripartita PLADECO 2025-2035.</w:t>
      </w:r>
    </w:p>
    <w:p>
      <w:pPr/>
      <w:r>
        <w:rPr>
          <w:sz w:val="20"/>
          <w:szCs w:val="20"/>
          <w:rFonts w:ascii="Arial" w:hAnsi="Arial"/>
        </w:rPr>
        <w:t xml:space="preserve"/>
      </w:r>
    </w:p>
    <w:p>
      <w:pPr/>
      <w:r>
        <w:rPr>
          <w:b/>
          <w:sz w:val="28"/>
          <w:szCs w:val="28"/>
          <w:rFonts w:ascii="Arial" w:hAnsi="Arial"/>
        </w:rPr>
        <w:t xml:space="preserve">Analisis de Brechas Estrategicas</w:t>
      </w:r>
    </w:p>
    <w:p>
      <w:pPr/>
      <w:r>
        <w:rPr>
          <w:sz w:val="20"/>
          <w:szCs w:val="20"/>
          <w:rFonts w:ascii="Arial" w:hAnsi="Arial"/>
        </w:rPr>
        <w:t xml:space="preserve">El siguiente cuadro sintetiza las principales brechas estrategicas identificadas en el diagnostico convergente del PLADECO 2025-2035. Cada brecha se cuantifica con datos de linea base provenientes de la Etnografia Social Tripartita y los 10 instrumentos de informacion analizados, estableciendo metas intermedias (2028) y de largo plazo (2035) alineadas con estandares nacionales e internacionales.</w:t>
      </w:r>
    </w:p>
    <w:tbl>
      <w:tblPr>
        <w:tblStyle w:val="TableGrid"/>
        <w:tblW w:w="5000" w:type="pct"/>
      </w:tblPr>
      <w:tblGrid>
        <w:gridCol w:w="1800"/>
        <w:gridCol w:w="1800"/>
        <w:gridCol w:w="1800"/>
        <w:gridCol w:w="1800"/>
        <w:gridCol w:w="1800"/>
      </w:tblGrid>
      <w:tr>
        <w:tc>
          <w:tcPr>
            <w:shd w:val="clear" w:fill="1C3557"/>
          </w:tcPr>
          <w:p>
            <w:r>
              <w:rPr>
                <w:sz w:val="18"/>
                <w:szCs w:val="18"/>
                <w:rFonts w:ascii="Arial" w:hAnsi="Arial"/>
                <w:b/>
                <w:color w:val="FFFFFF"/>
              </w:rPr>
              <w:t xml:space="preserve">Brecha</w:t>
            </w:r>
          </w:p>
        </w:tc>
        <w:tc>
          <w:tcPr>
            <w:shd w:val="clear" w:fill="1C3557"/>
          </w:tcPr>
          <w:p>
            <w:r>
              <w:rPr>
                <w:sz w:val="18"/>
                <w:szCs w:val="18"/>
                <w:rFonts w:ascii="Arial" w:hAnsi="Arial"/>
                <w:b/>
                <w:color w:val="FFFFFF"/>
              </w:rPr>
              <w:t xml:space="preserve">Dato Actual</w:t>
            </w:r>
          </w:p>
        </w:tc>
        <w:tc>
          <w:tcPr>
            <w:shd w:val="clear" w:fill="1C3557"/>
          </w:tcPr>
          <w:p>
            <w:r>
              <w:rPr>
                <w:sz w:val="18"/>
                <w:szCs w:val="18"/>
                <w:rFonts w:ascii="Arial" w:hAnsi="Arial"/>
                <w:b/>
                <w:color w:val="FFFFFF"/>
              </w:rPr>
              <w:t xml:space="preserve">Meta 2028</w:t>
            </w:r>
          </w:p>
        </w:tc>
        <w:tc>
          <w:tcPr>
            <w:shd w:val="clear" w:fill="1C3557"/>
          </w:tcPr>
          <w:p>
            <w:r>
              <w:rPr>
                <w:sz w:val="18"/>
                <w:szCs w:val="18"/>
                <w:rFonts w:ascii="Arial" w:hAnsi="Arial"/>
                <w:b/>
                <w:color w:val="FFFFFF"/>
              </w:rPr>
              <w:t xml:space="preserve">Meta 2035</w:t>
            </w:r>
          </w:p>
        </w:tc>
        <w:tc>
          <w:tcPr>
            <w:shd w:val="clear" w:fill="1C3557"/>
          </w:tcPr>
          <w:p>
            <w:r>
              <w:rPr>
                <w:sz w:val="18"/>
                <w:szCs w:val="18"/>
                <w:rFonts w:ascii="Arial" w:hAnsi="Arial"/>
                <w:b/>
                <w:color w:val="FFFFFF"/>
              </w:rPr>
              <w:t xml:space="preserve">Fuente</w:t>
            </w:r>
          </w:p>
        </w:tc>
      </w:tr>
      <w:tr>
        <w:tc>
          <w:tcPr>
            <w:shd w:val="clear" w:fill="FFFFFF"/>
          </w:tcPr>
          <w:p>
            <w:r>
              <w:rPr>
                <w:sz w:val="18"/>
                <w:szCs w:val="18"/>
                <w:rFonts w:ascii="Arial" w:hAnsi="Arial"/>
              </w:rPr>
              <w:t xml:space="preserve">Areas verdes per capita</w:t>
            </w:r>
          </w:p>
        </w:tc>
        <w:tc>
          <w:tcPr>
            <w:shd w:val="clear" w:fill="FFFFFF"/>
          </w:tcPr>
          <w:p>
            <w:r>
              <w:rPr>
                <w:sz w:val="18"/>
                <w:szCs w:val="18"/>
                <w:rFonts w:ascii="Arial" w:hAnsi="Arial"/>
              </w:rPr>
              <w:t xml:space="preserve">1,96 m2/hab</w:t>
            </w:r>
          </w:p>
        </w:tc>
        <w:tc>
          <w:tcPr>
            <w:shd w:val="clear" w:fill="FFFFFF"/>
          </w:tcPr>
          <w:p>
            <w:r>
              <w:rPr>
                <w:sz w:val="18"/>
                <w:szCs w:val="18"/>
                <w:rFonts w:ascii="Arial" w:hAnsi="Arial"/>
              </w:rPr>
              <w:t xml:space="preserve">5 m2/hab</w:t>
            </w:r>
          </w:p>
        </w:tc>
        <w:tc>
          <w:tcPr>
            <w:shd w:val="clear" w:fill="FFFFFF"/>
          </w:tcPr>
          <w:p>
            <w:r>
              <w:rPr>
                <w:sz w:val="18"/>
                <w:szCs w:val="18"/>
                <w:rFonts w:ascii="Arial" w:hAnsi="Arial"/>
              </w:rPr>
              <w:t xml:space="preserve">9-10 m2/hab (OMS)</w:t>
            </w:r>
          </w:p>
        </w:tc>
        <w:tc>
          <w:tcPr>
            <w:shd w:val="clear" w:fill="FFFFFF"/>
          </w:tcPr>
          <w:p>
            <w:r>
              <w:rPr>
                <w:sz w:val="18"/>
                <w:szCs w:val="18"/>
                <w:rFonts w:ascii="Arial" w:hAnsi="Arial"/>
              </w:rPr>
              <w:t xml:space="preserve">MINVU / Diagnostico PLADECO</w:t>
            </w:r>
          </w:p>
        </w:tc>
      </w:tr>
      <w:tr>
        <w:tc>
          <w:tcPr>
            <w:shd w:val="clear" w:fill="F2F4F7"/>
          </w:tcPr>
          <w:p>
            <w:r>
              <w:rPr>
                <w:sz w:val="18"/>
                <w:szCs w:val="18"/>
                <w:rFonts w:ascii="Arial" w:hAnsi="Arial"/>
              </w:rPr>
              <w:t xml:space="preserve">NNA inseguros</w:t>
            </w:r>
          </w:p>
        </w:tc>
        <w:tc>
          <w:tcPr>
            <w:shd w:val="clear" w:fill="F2F4F7"/>
          </w:tcPr>
          <w:p>
            <w:r>
              <w:rPr>
                <w:sz w:val="18"/>
                <w:szCs w:val="18"/>
                <w:rFonts w:ascii="Arial" w:hAnsi="Arial"/>
              </w:rPr>
              <w:t xml:space="preserve">54,41%</w:t>
            </w:r>
          </w:p>
        </w:tc>
        <w:tc>
          <w:tcPr>
            <w:shd w:val="clear" w:fill="F2F4F7"/>
          </w:tcPr>
          <w:p>
            <w:r>
              <w:rPr>
                <w:sz w:val="18"/>
                <w:szCs w:val="18"/>
                <w:rFonts w:ascii="Arial" w:hAnsi="Arial"/>
              </w:rPr>
              <w:t xml:space="preserve">35%</w:t>
            </w:r>
          </w:p>
        </w:tc>
        <w:tc>
          <w:tcPr>
            <w:shd w:val="clear" w:fill="F2F4F7"/>
          </w:tcPr>
          <w:p>
            <w:r>
              <w:rPr>
                <w:sz w:val="18"/>
                <w:szCs w:val="18"/>
                <w:rFonts w:ascii="Arial" w:hAnsi="Arial"/>
              </w:rPr>
              <w:t xml:space="preserve">&lt;25%</w:t>
            </w:r>
          </w:p>
        </w:tc>
        <w:tc>
          <w:tcPr>
            <w:shd w:val="clear" w:fill="F2F4F7"/>
          </w:tcPr>
          <w:p>
            <w:r>
              <w:rPr>
                <w:sz w:val="18"/>
                <w:szCs w:val="18"/>
                <w:rFonts w:ascii="Arial" w:hAnsi="Arial"/>
              </w:rPr>
              <w:t xml:space="preserve">Encuesta NNA PLADECO (n=21)</w:t>
            </w:r>
          </w:p>
        </w:tc>
      </w:tr>
      <w:tr>
        <w:tc>
          <w:tcPr>
            <w:shd w:val="clear" w:fill="FFFFFF"/>
          </w:tcPr>
          <w:p>
            <w:r>
              <w:rPr>
                <w:sz w:val="18"/>
                <w:szCs w:val="18"/>
                <w:rFonts w:ascii="Arial" w:hAnsi="Arial"/>
              </w:rPr>
              <w:t xml:space="preserve">VIF contra mujer</w:t>
            </w:r>
          </w:p>
        </w:tc>
        <w:tc>
          <w:tcPr>
            <w:shd w:val="clear" w:fill="FFFFFF"/>
          </w:tcPr>
          <w:p>
            <w:r>
              <w:rPr>
                <w:sz w:val="18"/>
                <w:szCs w:val="18"/>
                <w:rFonts w:ascii="Arial" w:hAnsi="Arial"/>
              </w:rPr>
              <w:t xml:space="preserve">608 casos/ano</w:t>
            </w:r>
          </w:p>
        </w:tc>
        <w:tc>
          <w:tcPr>
            <w:shd w:val="clear" w:fill="FFFFFF"/>
          </w:tcPr>
          <w:p>
            <w:r>
              <w:rPr>
                <w:sz w:val="18"/>
                <w:szCs w:val="18"/>
                <w:rFonts w:ascii="Arial" w:hAnsi="Arial"/>
              </w:rPr>
              <w:t xml:space="preserve">&lt;300 casos</w:t>
            </w:r>
          </w:p>
        </w:tc>
        <w:tc>
          <w:tcPr>
            <w:shd w:val="clear" w:fill="FFFFFF"/>
          </w:tcPr>
          <w:p>
            <w:r>
              <w:rPr>
                <w:sz w:val="18"/>
                <w:szCs w:val="18"/>
                <w:rFonts w:ascii="Arial" w:hAnsi="Arial"/>
              </w:rPr>
              <w:t xml:space="preserve">&lt;200 casos</w:t>
            </w:r>
          </w:p>
        </w:tc>
        <w:tc>
          <w:tcPr>
            <w:shd w:val="clear" w:fill="FFFFFF"/>
          </w:tcPr>
          <w:p>
            <w:r>
              <w:rPr>
                <w:sz w:val="18"/>
                <w:szCs w:val="18"/>
                <w:rFonts w:ascii="Arial" w:hAnsi="Arial"/>
              </w:rPr>
              <w:t xml:space="preserve">Carabineros / SernamEG</w:t>
            </w:r>
          </w:p>
        </w:tc>
      </w:tr>
      <w:tr>
        <w:tc>
          <w:tcPr>
            <w:shd w:val="clear" w:fill="F2F4F7"/>
          </w:tcPr>
          <w:p>
            <w:r>
              <w:rPr>
                <w:sz w:val="18"/>
                <w:szCs w:val="18"/>
                <w:rFonts w:ascii="Arial" w:hAnsi="Arial"/>
              </w:rPr>
              <w:t xml:space="preserve">Agua potable cobertura</w:t>
            </w:r>
          </w:p>
        </w:tc>
        <w:tc>
          <w:tcPr>
            <w:shd w:val="clear" w:fill="F2F4F7"/>
          </w:tcPr>
          <w:p>
            <w:r>
              <w:rPr>
                <w:sz w:val="18"/>
                <w:szCs w:val="18"/>
                <w:rFonts w:ascii="Arial" w:hAnsi="Arial"/>
              </w:rPr>
              <w:t xml:space="preserve">93,1%</w:t>
            </w:r>
          </w:p>
        </w:tc>
        <w:tc>
          <w:tcPr>
            <w:shd w:val="clear" w:fill="F2F4F7"/>
          </w:tcPr>
          <w:p>
            <w:r>
              <w:rPr>
                <w:sz w:val="18"/>
                <w:szCs w:val="18"/>
                <w:rFonts w:ascii="Arial" w:hAnsi="Arial"/>
              </w:rPr>
              <w:t xml:space="preserve">97%</w:t>
            </w:r>
          </w:p>
        </w:tc>
        <w:tc>
          <w:tcPr>
            <w:shd w:val="clear" w:fill="F2F4F7"/>
          </w:tcPr>
          <w:p>
            <w:r>
              <w:rPr>
                <w:sz w:val="18"/>
                <w:szCs w:val="18"/>
                <w:rFonts w:ascii="Arial" w:hAnsi="Arial"/>
              </w:rPr>
              <w:t xml:space="preserve">100%</w:t>
            </w:r>
          </w:p>
        </w:tc>
        <w:tc>
          <w:tcPr>
            <w:shd w:val="clear" w:fill="F2F4F7"/>
          </w:tcPr>
          <w:p>
            <w:r>
              <w:rPr>
                <w:sz w:val="18"/>
                <w:szCs w:val="18"/>
                <w:rFonts w:ascii="Arial" w:hAnsi="Arial"/>
              </w:rPr>
              <w:t xml:space="preserve">SISS / Censo 2024</w:t>
            </w:r>
          </w:p>
        </w:tc>
      </w:tr>
      <w:tr>
        <w:tc>
          <w:tcPr>
            <w:shd w:val="clear" w:fill="FFFFFF"/>
          </w:tcPr>
          <w:p>
            <w:r>
              <w:rPr>
                <w:sz w:val="18"/>
                <w:szCs w:val="18"/>
                <w:rFonts w:ascii="Arial" w:hAnsi="Arial"/>
              </w:rPr>
              <w:t xml:space="preserve">PRC desactualizado</w:t>
            </w:r>
          </w:p>
        </w:tc>
        <w:tc>
          <w:tcPr>
            <w:shd w:val="clear" w:fill="FFFFFF"/>
          </w:tcPr>
          <w:p>
            <w:r>
              <w:rPr>
                <w:sz w:val="18"/>
                <w:szCs w:val="18"/>
                <w:rFonts w:ascii="Arial" w:hAnsi="Arial"/>
              </w:rPr>
              <w:t xml:space="preserve">16 anos sin actualizar</w:t>
            </w:r>
          </w:p>
        </w:tc>
        <w:tc>
          <w:tcPr>
            <w:shd w:val="clear" w:fill="FFFFFF"/>
          </w:tcPr>
          <w:p>
            <w:r>
              <w:rPr>
                <w:sz w:val="18"/>
                <w:szCs w:val="18"/>
                <w:rFonts w:ascii="Arial" w:hAnsi="Arial"/>
              </w:rPr>
              <w:t xml:space="preserve">Nuevo PRC aprobado</w:t>
            </w:r>
          </w:p>
        </w:tc>
        <w:tc>
          <w:tcPr>
            <w:shd w:val="clear" w:fill="FFFFFF"/>
          </w:tcPr>
          <w:p>
            <w:r>
              <w:rPr>
                <w:sz w:val="18"/>
                <w:szCs w:val="18"/>
                <w:rFonts w:ascii="Arial" w:hAnsi="Arial"/>
              </w:rPr>
              <w:t xml:space="preserve">Evaluacion y ajuste</w:t>
            </w:r>
          </w:p>
        </w:tc>
        <w:tc>
          <w:tcPr>
            <w:shd w:val="clear" w:fill="FFFFFF"/>
          </w:tcPr>
          <w:p>
            <w:r>
              <w:rPr>
                <w:sz w:val="18"/>
                <w:szCs w:val="18"/>
                <w:rFonts w:ascii="Arial" w:hAnsi="Arial"/>
              </w:rPr>
              <w:t xml:space="preserve">MINVU / DOM Rengo</w:t>
            </w:r>
          </w:p>
        </w:tc>
      </w:tr>
      <w:tr>
        <w:tc>
          <w:tcPr>
            <w:shd w:val="clear" w:fill="F2F4F7"/>
          </w:tcPr>
          <w:p>
            <w:r>
              <w:rPr>
                <w:sz w:val="18"/>
                <w:szCs w:val="18"/>
                <w:rFonts w:ascii="Arial" w:hAnsi="Arial"/>
              </w:rPr>
              <w:t xml:space="preserve">Alcantarillado cobertura</w:t>
            </w:r>
          </w:p>
        </w:tc>
        <w:tc>
          <w:tcPr>
            <w:shd w:val="clear" w:fill="F2F4F7"/>
          </w:tcPr>
          <w:p>
            <w:r>
              <w:rPr>
                <w:sz w:val="18"/>
                <w:szCs w:val="18"/>
                <w:rFonts w:ascii="Arial" w:hAnsi="Arial"/>
              </w:rPr>
              <w:t xml:space="preserve">77%</w:t>
            </w:r>
          </w:p>
        </w:tc>
        <w:tc>
          <w:tcPr>
            <w:shd w:val="clear" w:fill="F2F4F7"/>
          </w:tcPr>
          <w:p>
            <w:r>
              <w:rPr>
                <w:sz w:val="18"/>
                <w:szCs w:val="18"/>
                <w:rFonts w:ascii="Arial" w:hAnsi="Arial"/>
              </w:rPr>
              <w:t xml:space="preserve">85%</w:t>
            </w:r>
          </w:p>
        </w:tc>
        <w:tc>
          <w:tcPr>
            <w:shd w:val="clear" w:fill="F2F4F7"/>
          </w:tcPr>
          <w:p>
            <w:r>
              <w:rPr>
                <w:sz w:val="18"/>
                <w:szCs w:val="18"/>
                <w:rFonts w:ascii="Arial" w:hAnsi="Arial"/>
              </w:rPr>
              <w:t xml:space="preserve">90%</w:t>
            </w:r>
          </w:p>
        </w:tc>
        <w:tc>
          <w:tcPr>
            <w:shd w:val="clear" w:fill="F2F4F7"/>
          </w:tcPr>
          <w:p>
            <w:r>
              <w:rPr>
                <w:sz w:val="18"/>
                <w:szCs w:val="18"/>
                <w:rFonts w:ascii="Arial" w:hAnsi="Arial"/>
              </w:rPr>
              <w:t xml:space="preserve">SISS / Diagnostico PLADECO</w:t>
            </w:r>
          </w:p>
        </w:tc>
      </w:tr>
      <w:tr>
        <w:tc>
          <w:tcPr>
            <w:shd w:val="clear" w:fill="FFFFFF"/>
          </w:tcPr>
          <w:p>
            <w:r>
              <w:rPr>
                <w:sz w:val="18"/>
                <w:szCs w:val="18"/>
                <w:rFonts w:ascii="Arial" w:hAnsi="Arial"/>
              </w:rPr>
              <w:t xml:space="preserve">Ciclovias</w:t>
            </w:r>
          </w:p>
        </w:tc>
        <w:tc>
          <w:tcPr>
            <w:shd w:val="clear" w:fill="FFFFFF"/>
          </w:tcPr>
          <w:p>
            <w:r>
              <w:rPr>
                <w:sz w:val="18"/>
                <w:szCs w:val="18"/>
                <w:rFonts w:ascii="Arial" w:hAnsi="Arial"/>
              </w:rPr>
              <w:t xml:space="preserve">0 km</w:t>
            </w:r>
          </w:p>
        </w:tc>
        <w:tc>
          <w:tcPr>
            <w:shd w:val="clear" w:fill="FFFFFF"/>
          </w:tcPr>
          <w:p>
            <w:r>
              <w:rPr>
                <w:sz w:val="18"/>
                <w:szCs w:val="18"/>
                <w:rFonts w:ascii="Arial" w:hAnsi="Arial"/>
              </w:rPr>
              <w:t xml:space="preserve">10 km</w:t>
            </w:r>
          </w:p>
        </w:tc>
        <w:tc>
          <w:tcPr>
            <w:shd w:val="clear" w:fill="FFFFFF"/>
          </w:tcPr>
          <w:p>
            <w:r>
              <w:rPr>
                <w:sz w:val="18"/>
                <w:szCs w:val="18"/>
                <w:rFonts w:ascii="Arial" w:hAnsi="Arial"/>
              </w:rPr>
              <w:t xml:space="preserve">20 km</w:t>
            </w:r>
          </w:p>
        </w:tc>
        <w:tc>
          <w:tcPr>
            <w:shd w:val="clear" w:fill="FFFFFF"/>
          </w:tcPr>
          <w:p>
            <w:r>
              <w:rPr>
                <w:sz w:val="18"/>
                <w:szCs w:val="18"/>
                <w:rFonts w:ascii="Arial" w:hAnsi="Arial"/>
              </w:rPr>
              <w:t xml:space="preserve">SECPLAN / MTT</w:t>
            </w:r>
          </w:p>
        </w:tc>
      </w:tr>
      <w:tr>
        <w:tc>
          <w:tcPr>
            <w:shd w:val="clear" w:fill="F2F4F7"/>
          </w:tcPr>
          <w:p>
            <w:r>
              <w:rPr>
                <w:sz w:val="18"/>
                <w:szCs w:val="18"/>
                <w:rFonts w:ascii="Arial" w:hAnsi="Arial"/>
              </w:rPr>
              <w:t xml:space="preserve">Deficit habitacional</w:t>
            </w:r>
          </w:p>
        </w:tc>
        <w:tc>
          <w:tcPr>
            <w:shd w:val="clear" w:fill="F2F4F7"/>
          </w:tcPr>
          <w:p>
            <w:r>
              <w:rPr>
                <w:sz w:val="18"/>
                <w:szCs w:val="18"/>
                <w:rFonts w:ascii="Arial" w:hAnsi="Arial"/>
              </w:rPr>
              <w:t xml:space="preserve">28,8%</w:t>
            </w:r>
          </w:p>
        </w:tc>
        <w:tc>
          <w:tcPr>
            <w:shd w:val="clear" w:fill="F2F4F7"/>
          </w:tcPr>
          <w:p>
            <w:r>
              <w:rPr>
                <w:sz w:val="18"/>
                <w:szCs w:val="18"/>
                <w:rFonts w:ascii="Arial" w:hAnsi="Arial"/>
              </w:rPr>
              <w:t xml:space="preserve">18%</w:t>
            </w:r>
          </w:p>
        </w:tc>
        <w:tc>
          <w:tcPr>
            <w:shd w:val="clear" w:fill="F2F4F7"/>
          </w:tcPr>
          <w:p>
            <w:r>
              <w:rPr>
                <w:sz w:val="18"/>
                <w:szCs w:val="18"/>
                <w:rFonts w:ascii="Arial" w:hAnsi="Arial"/>
              </w:rPr>
              <w:t xml:space="preserve">&lt;10%</w:t>
            </w:r>
          </w:p>
        </w:tc>
        <w:tc>
          <w:tcPr>
            <w:shd w:val="clear" w:fill="F2F4F7"/>
          </w:tcPr>
          <w:p>
            <w:r>
              <w:rPr>
                <w:sz w:val="18"/>
                <w:szCs w:val="18"/>
                <w:rFonts w:ascii="Arial" w:hAnsi="Arial"/>
              </w:rPr>
              <w:t xml:space="preserve">MINVU / CASEN 2022</w:t>
            </w:r>
          </w:p>
        </w:tc>
      </w:tr>
      <w:tr>
        <w:tc>
          <w:tcPr>
            <w:shd w:val="clear" w:fill="FFFFFF"/>
          </w:tcPr>
          <w:p>
            <w:r>
              <w:rPr>
                <w:sz w:val="18"/>
                <w:szCs w:val="18"/>
                <w:rFonts w:ascii="Arial" w:hAnsi="Arial"/>
              </w:rPr>
              <w:t xml:space="preserve">IIGAM</w:t>
            </w:r>
          </w:p>
        </w:tc>
        <w:tc>
          <w:tcPr>
            <w:shd w:val="clear" w:fill="FFFFFF"/>
          </w:tcPr>
          <w:p>
            <w:r>
              <w:rPr>
                <w:sz w:val="18"/>
                <w:szCs w:val="18"/>
                <w:rFonts w:ascii="Arial" w:hAnsi="Arial"/>
              </w:rPr>
              <w:t xml:space="preserve">57%</w:t>
            </w:r>
          </w:p>
        </w:tc>
        <w:tc>
          <w:tcPr>
            <w:shd w:val="clear" w:fill="FFFFFF"/>
          </w:tcPr>
          <w:p>
            <w:r>
              <w:rPr>
                <w:sz w:val="18"/>
                <w:szCs w:val="18"/>
                <w:rFonts w:ascii="Arial" w:hAnsi="Arial"/>
              </w:rPr>
              <w:t xml:space="preserve">80%</w:t>
            </w:r>
          </w:p>
        </w:tc>
        <w:tc>
          <w:tcPr>
            <w:shd w:val="clear" w:fill="FFFFFF"/>
          </w:tcPr>
          <w:p>
            <w:r>
              <w:rPr>
                <w:sz w:val="18"/>
                <w:szCs w:val="18"/>
                <w:rFonts w:ascii="Arial" w:hAnsi="Arial"/>
              </w:rPr>
              <w:t xml:space="preserve">90%</w:t>
            </w:r>
          </w:p>
        </w:tc>
        <w:tc>
          <w:tcPr>
            <w:shd w:val="clear" w:fill="FFFFFF"/>
          </w:tcPr>
          <w:p>
            <w:r>
              <w:rPr>
                <w:sz w:val="18"/>
                <w:szCs w:val="18"/>
                <w:rFonts w:ascii="Arial" w:hAnsi="Arial"/>
              </w:rPr>
              <w:t xml:space="preserve">SUBDERE / SINIM</w:t>
            </w:r>
          </w:p>
        </w:tc>
      </w:tr>
      <w:tr>
        <w:tc>
          <w:tcPr>
            <w:shd w:val="clear" w:fill="F2F4F7"/>
          </w:tcPr>
          <w:p>
            <w:r>
              <w:rPr>
                <w:sz w:val="18"/>
                <w:szCs w:val="18"/>
                <w:rFonts w:ascii="Arial" w:hAnsi="Arial"/>
              </w:rPr>
              <w:t xml:space="preserve">Profesionalizacion municipal</w:t>
            </w:r>
          </w:p>
        </w:tc>
        <w:tc>
          <w:tcPr>
            <w:shd w:val="clear" w:fill="F2F4F7"/>
          </w:tcPr>
          <w:p>
            <w:r>
              <w:rPr>
                <w:sz w:val="18"/>
                <w:szCs w:val="18"/>
                <w:rFonts w:ascii="Arial" w:hAnsi="Arial"/>
              </w:rPr>
              <w:t xml:space="preserve">34,5%</w:t>
            </w:r>
          </w:p>
        </w:tc>
        <w:tc>
          <w:tcPr>
            <w:shd w:val="clear" w:fill="F2F4F7"/>
          </w:tcPr>
          <w:p>
            <w:r>
              <w:rPr>
                <w:sz w:val="18"/>
                <w:szCs w:val="18"/>
                <w:rFonts w:ascii="Arial" w:hAnsi="Arial"/>
              </w:rPr>
              <w:t xml:space="preserve">45%</w:t>
            </w:r>
          </w:p>
        </w:tc>
        <w:tc>
          <w:tcPr>
            <w:shd w:val="clear" w:fill="F2F4F7"/>
          </w:tcPr>
          <w:p>
            <w:r>
              <w:rPr>
                <w:sz w:val="18"/>
                <w:szCs w:val="18"/>
                <w:rFonts w:ascii="Arial" w:hAnsi="Arial"/>
              </w:rPr>
              <w:t xml:space="preserve">55%</w:t>
            </w:r>
          </w:p>
        </w:tc>
        <w:tc>
          <w:tcPr>
            <w:shd w:val="clear" w:fill="F2F4F7"/>
          </w:tcPr>
          <w:p>
            <w:r>
              <w:rPr>
                <w:sz w:val="18"/>
                <w:szCs w:val="18"/>
                <w:rFonts w:ascii="Arial" w:hAnsi="Arial"/>
              </w:rPr>
              <w:t xml:space="preserve">SIAPER / CGR</w:t>
            </w:r>
          </w:p>
        </w:tc>
      </w:tr>
      <w:tr>
        <w:tc>
          <w:tcPr>
            <w:shd w:val="clear" w:fill="FFFFFF"/>
          </w:tcPr>
          <w:p>
            <w:r>
              <w:rPr>
                <w:sz w:val="18"/>
                <w:szCs w:val="18"/>
                <w:rFonts w:ascii="Arial" w:hAnsi="Arial"/>
              </w:rPr>
              <w:t xml:space="preserve">Gasto en personal</w:t>
            </w:r>
          </w:p>
        </w:tc>
        <w:tc>
          <w:tcPr>
            <w:shd w:val="clear" w:fill="FFFFFF"/>
          </w:tcPr>
          <w:p>
            <w:r>
              <w:rPr>
                <w:sz w:val="18"/>
                <w:szCs w:val="18"/>
                <w:rFonts w:ascii="Arial" w:hAnsi="Arial"/>
              </w:rPr>
              <w:t xml:space="preserve">74,0%</w:t>
            </w:r>
          </w:p>
        </w:tc>
        <w:tc>
          <w:tcPr>
            <w:shd w:val="clear" w:fill="FFFFFF"/>
          </w:tcPr>
          <w:p>
            <w:r>
              <w:rPr>
                <w:sz w:val="18"/>
                <w:szCs w:val="18"/>
                <w:rFonts w:ascii="Arial" w:hAnsi="Arial"/>
              </w:rPr>
              <w:t xml:space="preserve">70%</w:t>
            </w:r>
          </w:p>
        </w:tc>
        <w:tc>
          <w:tcPr>
            <w:shd w:val="clear" w:fill="FFFFFF"/>
          </w:tcPr>
          <w:p>
            <w:r>
              <w:rPr>
                <w:sz w:val="18"/>
                <w:szCs w:val="18"/>
                <w:rFonts w:ascii="Arial" w:hAnsi="Arial"/>
              </w:rPr>
              <w:t xml:space="preserve">65%</w:t>
            </w:r>
          </w:p>
        </w:tc>
        <w:tc>
          <w:tcPr>
            <w:shd w:val="clear" w:fill="FFFFFF"/>
          </w:tcPr>
          <w:p>
            <w:r>
              <w:rPr>
                <w:sz w:val="18"/>
                <w:szCs w:val="18"/>
                <w:rFonts w:ascii="Arial" w:hAnsi="Arial"/>
              </w:rPr>
              <w:t xml:space="preserve">CGR / Estados Financieros</w:t>
            </w:r>
          </w:p>
        </w:tc>
      </w:tr>
      <w:tr>
        <w:tc>
          <w:tcPr>
            <w:shd w:val="clear" w:fill="F2F4F7"/>
          </w:tcPr>
          <w:p>
            <w:r>
              <w:rPr>
                <w:sz w:val="18"/>
                <w:szCs w:val="18"/>
                <w:rFonts w:ascii="Arial" w:hAnsi="Arial"/>
              </w:rPr>
              <w:t xml:space="preserve">Ejecucion inversiones</w:t>
            </w:r>
          </w:p>
        </w:tc>
        <w:tc>
          <w:tcPr>
            <w:shd w:val="clear" w:fill="F2F4F7"/>
          </w:tcPr>
          <w:p>
            <w:r>
              <w:rPr>
                <w:sz w:val="18"/>
                <w:szCs w:val="18"/>
                <w:rFonts w:ascii="Arial" w:hAnsi="Arial"/>
              </w:rPr>
              <w:t xml:space="preserve">32,2%</w:t>
            </w:r>
          </w:p>
        </w:tc>
        <w:tc>
          <w:tcPr>
            <w:shd w:val="clear" w:fill="F2F4F7"/>
          </w:tcPr>
          <w:p>
            <w:r>
              <w:rPr>
                <w:sz w:val="18"/>
                <w:szCs w:val="18"/>
                <w:rFonts w:ascii="Arial" w:hAnsi="Arial"/>
              </w:rPr>
              <w:t xml:space="preserve">65%</w:t>
            </w:r>
          </w:p>
        </w:tc>
        <w:tc>
          <w:tcPr>
            <w:shd w:val="clear" w:fill="F2F4F7"/>
          </w:tcPr>
          <w:p>
            <w:r>
              <w:rPr>
                <w:sz w:val="18"/>
                <w:szCs w:val="18"/>
                <w:rFonts w:ascii="Arial" w:hAnsi="Arial"/>
              </w:rPr>
              <w:t xml:space="preserve">80%</w:t>
            </w:r>
          </w:p>
        </w:tc>
        <w:tc>
          <w:tcPr>
            <w:shd w:val="clear" w:fill="F2F4F7"/>
          </w:tcPr>
          <w:p>
            <w:r>
              <w:rPr>
                <w:sz w:val="18"/>
                <w:szCs w:val="18"/>
                <w:rFonts w:ascii="Arial" w:hAnsi="Arial"/>
              </w:rPr>
              <w:t xml:space="preserve">SUBDERE / BIP-SNI</w:t>
            </w:r>
          </w:p>
        </w:tc>
      </w:tr>
      <w:tr>
        <w:tc>
          <w:tcPr>
            <w:shd w:val="clear" w:fill="FFFFFF"/>
          </w:tcPr>
          <w:p>
            <w:r>
              <w:rPr>
                <w:sz w:val="18"/>
                <w:szCs w:val="18"/>
                <w:rFonts w:ascii="Arial" w:hAnsi="Arial"/>
              </w:rPr>
              <w:t xml:space="preserve">Cumplimiento PLADECO</w:t>
            </w:r>
          </w:p>
        </w:tc>
        <w:tc>
          <w:tcPr>
            <w:shd w:val="clear" w:fill="FFFFFF"/>
          </w:tcPr>
          <w:p>
            <w:r>
              <w:rPr>
                <w:sz w:val="18"/>
                <w:szCs w:val="18"/>
                <w:rFonts w:ascii="Arial" w:hAnsi="Arial"/>
              </w:rPr>
              <w:t xml:space="preserve">40%</w:t>
            </w:r>
          </w:p>
        </w:tc>
        <w:tc>
          <w:tcPr>
            <w:shd w:val="clear" w:fill="FFFFFF"/>
          </w:tcPr>
          <w:p>
            <w:r>
              <w:rPr>
                <w:sz w:val="18"/>
                <w:szCs w:val="18"/>
                <w:rFonts w:ascii="Arial" w:hAnsi="Arial"/>
              </w:rPr>
              <w:t xml:space="preserve">70%</w:t>
            </w:r>
          </w:p>
        </w:tc>
        <w:tc>
          <w:tcPr>
            <w:shd w:val="clear" w:fill="FFFFFF"/>
          </w:tcPr>
          <w:p>
            <w:r>
              <w:rPr>
                <w:sz w:val="18"/>
                <w:szCs w:val="18"/>
                <w:rFonts w:ascii="Arial" w:hAnsi="Arial"/>
              </w:rPr>
              <w:t xml:space="preserve">90%</w:t>
            </w:r>
          </w:p>
        </w:tc>
        <w:tc>
          <w:tcPr>
            <w:shd w:val="clear" w:fill="FFFFFF"/>
          </w:tcPr>
          <w:p>
            <w:r>
              <w:rPr>
                <w:sz w:val="18"/>
                <w:szCs w:val="18"/>
                <w:rFonts w:ascii="Arial" w:hAnsi="Arial"/>
              </w:rPr>
              <w:t xml:space="preserve">Evaluacion PLADECO 2019-2031</w:t>
            </w:r>
          </w:p>
        </w:tc>
      </w:tr>
      <w:tr>
        <w:tc>
          <w:tcPr>
            <w:shd w:val="clear" w:fill="F2F4F7"/>
          </w:tcPr>
          <w:p>
            <w:r>
              <w:rPr>
                <w:sz w:val="18"/>
                <w:szCs w:val="18"/>
                <w:rFonts w:ascii="Arial" w:hAnsi="Arial"/>
              </w:rPr>
              <w:t xml:space="preserve">Transparencia CPLT</w:t>
            </w:r>
          </w:p>
        </w:tc>
        <w:tc>
          <w:tcPr>
            <w:shd w:val="clear" w:fill="F2F4F7"/>
          </w:tcPr>
          <w:p>
            <w:r>
              <w:rPr>
                <w:sz w:val="18"/>
                <w:szCs w:val="18"/>
                <w:rFonts w:ascii="Arial" w:hAnsi="Arial"/>
              </w:rPr>
              <w:t xml:space="preserve">97,89%</w:t>
            </w:r>
          </w:p>
        </w:tc>
        <w:tc>
          <w:tcPr>
            <w:shd w:val="clear" w:fill="F2F4F7"/>
          </w:tcPr>
          <w:p>
            <w:r>
              <w:rPr>
                <w:sz w:val="18"/>
                <w:szCs w:val="18"/>
                <w:rFonts w:ascii="Arial" w:hAnsi="Arial"/>
              </w:rPr>
              <w:t xml:space="preserve">99%</w:t>
            </w:r>
          </w:p>
        </w:tc>
        <w:tc>
          <w:tcPr>
            <w:shd w:val="clear" w:fill="F2F4F7"/>
          </w:tcPr>
          <w:p>
            <w:r>
              <w:rPr>
                <w:sz w:val="18"/>
                <w:szCs w:val="18"/>
                <w:rFonts w:ascii="Arial" w:hAnsi="Arial"/>
              </w:rPr>
              <w:t xml:space="preserve">100%</w:t>
            </w:r>
          </w:p>
        </w:tc>
        <w:tc>
          <w:tcPr>
            <w:shd w:val="clear" w:fill="F2F4F7"/>
          </w:tcPr>
          <w:p>
            <w:r>
              <w:rPr>
                <w:sz w:val="18"/>
                <w:szCs w:val="18"/>
                <w:rFonts w:ascii="Arial" w:hAnsi="Arial"/>
              </w:rPr>
              <w:t xml:space="preserve">CPLT / Ranking municipal</w:t>
            </w:r>
          </w:p>
        </w:tc>
      </w:tr>
      <w:tr>
        <w:tc>
          <w:tcPr>
            <w:shd w:val="clear" w:fill="FFFFFF"/>
          </w:tcPr>
          <w:p>
            <w:r>
              <w:rPr>
                <w:sz w:val="18"/>
                <w:szCs w:val="18"/>
                <w:rFonts w:ascii="Arial" w:hAnsi="Arial"/>
              </w:rPr>
              <w:t xml:space="preserve">Cobertura preescolar</w:t>
            </w:r>
          </w:p>
        </w:tc>
        <w:tc>
          <w:tcPr>
            <w:shd w:val="clear" w:fill="FFFFFF"/>
          </w:tcPr>
          <w:p>
            <w:r>
              <w:rPr>
                <w:sz w:val="18"/>
                <w:szCs w:val="18"/>
                <w:rFonts w:ascii="Arial" w:hAnsi="Arial"/>
              </w:rPr>
              <w:t xml:space="preserve">50,9%</w:t>
            </w:r>
          </w:p>
        </w:tc>
        <w:tc>
          <w:tcPr>
            <w:shd w:val="clear" w:fill="FFFFFF"/>
          </w:tcPr>
          <w:p>
            <w:r>
              <w:rPr>
                <w:sz w:val="18"/>
                <w:szCs w:val="18"/>
                <w:rFonts w:ascii="Arial" w:hAnsi="Arial"/>
              </w:rPr>
              <w:t xml:space="preserve">65%</w:t>
            </w:r>
          </w:p>
        </w:tc>
        <w:tc>
          <w:tcPr>
            <w:shd w:val="clear" w:fill="FFFFFF"/>
          </w:tcPr>
          <w:p>
            <w:r>
              <w:rPr>
                <w:sz w:val="18"/>
                <w:szCs w:val="18"/>
                <w:rFonts w:ascii="Arial" w:hAnsi="Arial"/>
              </w:rPr>
              <w:t xml:space="preserve">80%</w:t>
            </w:r>
          </w:p>
        </w:tc>
        <w:tc>
          <w:tcPr>
            <w:shd w:val="clear" w:fill="FFFFFF"/>
          </w:tcPr>
          <w:p>
            <w:r>
              <w:rPr>
                <w:sz w:val="18"/>
                <w:szCs w:val="18"/>
                <w:rFonts w:ascii="Arial" w:hAnsi="Arial"/>
              </w:rPr>
              <w:t xml:space="preserve">PADEM / MINEDUC</w:t>
            </w:r>
          </w:p>
        </w:tc>
      </w:tr>
    </w:tbl>
    <w:p>
      <w:pPr/>
      <w:r>
        <w:rPr>
          <w:sz w:val="18"/>
          <w:szCs w:val="18"/>
          <w:rFonts w:ascii="Arial" w:hAnsi="Arial"/>
        </w:rPr>
        <w:t xml:space="preserve">Fuente: Elaboracion Propia a partir de diagnostico convergente PLADECO 2025-2035.</w:t>
      </w:r>
    </w:p>
    <w:p>
      <w:pPr/>
      <w:r>
        <w:rPr>
          <w:sz w:val="20"/>
          <w:szCs w:val="20"/>
          <w:rFonts w:ascii="Arial" w:hAnsi="Arial"/>
        </w:rPr>
        <w:t xml:space="preserve"/>
      </w:r>
    </w:p>
    <w:p>
      <w:pPr>
        <w:spacing w:before="360" w:after="120"/>
        <w:jc w:val="left"/>
      </w:pPr>
      <w:r>
        <w:rPr>
          <w:rFonts w:ascii="Arial" w:hAnsi="Arial"/>
          <w:b/>
          <w:color w:val="1C3557"/>
          <w:sz w:val="28"/>
        </w:rPr>
        <w:t>Fundamentacion Teorica</w:t>
      </w:r>
    </w:p>
    <w:p>
      <w:pPr>
        <w:spacing w:before="60" w:after="60"/>
        <w:jc w:val="both"/>
      </w:pPr>
      <w:r>
        <w:rPr>
          <w:rFonts w:ascii="Arial" w:hAnsi="Arial"/>
          <w:sz w:val="22"/>
        </w:rPr>
        <w:t>El marco teorico-metodologico del PLADECO 2025-2035 de Rengo se construye sobre una articulacion deliberada de seis tradiciones academicas complementarias, cuya convergencia permite abordar la complejidad multidimensional de la planificacion comunal. La Etnografia Institucional desarrollada por Dorothy Smith (1987, 2005) constituye el eje vertebrador del diagnostico, al proporcionar un metodo sistematico para explorar como las relaciones de regulacion (ruling relations) organizan la experiencia cotidiana de las personas en sus interacciones con las instituciones. En el contexto del PLADECO, esta perspectiva permitio develar las tensiones entre la logica administrativa municipal y las necesidades vividas por los 65.786 habitantes de Rengo, superando los enfoques descriptivos convencionales de los diagnosticos comunales.</w:t>
      </w:r>
    </w:p>
    <w:p>
      <w:pPr>
        <w:spacing w:before="60" w:after="60"/>
        <w:jc w:val="both"/>
      </w:pPr>
      <w:r>
        <w:rPr>
          <w:rFonts w:ascii="Arial" w:hAnsi="Arial"/>
          <w:sz w:val="22"/>
        </w:rPr>
        <w:t>La Planificacion Estrategica Situacional (PES) de Carlos Matus (1987) aporta el marco de planificacion que reconoce la multiplicidad de actores, la incertidumbre y la necesidad de construir viabilidad politica, tecnica y economica para cada accion. El triangulo de gobierno matusiano (proyecto de gobierno, capacidad de gobierno y gobernabilidad del sistema) estructura la logica de los 6 ejes estrategicos y sus 159 acciones, asegurando que cada politica considere simultaneamente el que (objetivo), el como (capacidad) y el con quien (articulacion de actores). El Analisis de Redes Sociales (SNA) de Wasserman y Faust (1994) complementa esta vision al permitir mapear las relaciones interinstitucionales, la densidad de la red de organizaciones comunitarias (0,12) y los nodos criticos de articulacion entre el municipio, el gobierno regional y los actores locales.</w:t>
      </w:r>
    </w:p>
    <w:p>
      <w:pPr>
        <w:spacing w:before="60" w:after="60"/>
        <w:jc w:val="both"/>
      </w:pPr>
      <w:r>
        <w:rPr>
          <w:rFonts w:ascii="Arial" w:hAnsi="Arial"/>
          <w:sz w:val="22"/>
        </w:rPr>
        <w:t>El enfoque de capacidades de Amartya Sen (1999) y su operacionalizacion a traves del Indice de Desarrollo Humano Comunal (IDHC) fundamenta la orientacion del PLADECO hacia la expansion de libertades reales de las personas, no solo el crecimiento economico. Este enfoque justifica la inclusion de metas en salud (mortalidad infantil 11,44 vs 5,86 nacional), educacion (escolaridad 11,1 vs 12,1 anos) y participacion (8,5% en COSOC) como indicadores de desarrollo. La perspectiva place-based de Fabrizio Barca (2009) refuerza esta vision al enfatizar que el desarrollo territorial requiere politicas diferenciadas segun contexto local, integrando conocimiento endogeno con incentivos exogenos, lo que se refleja en la articulacion del PLADECO con la ERD O'Higgins 2024-2036 y los ODS de Naciones Unidas.</w:t>
      </w:r>
    </w:p>
    <w:p>
      <w:pPr>
        <w:spacing w:before="60" w:after="60"/>
        <w:jc w:val="both"/>
      </w:pPr>
      <w:r>
        <w:rPr>
          <w:rFonts w:ascii="Arial" w:hAnsi="Arial"/>
          <w:sz w:val="22"/>
        </w:rPr>
        <w:t>Finalmente, el diseno metodologico mixto se sustenta en Creswell y Plano Clark (2018), quienes establecen los criterios de rigor para la integracion de datos cuantitativos (encuestas, indicadores, estados financieros) y cualitativos (entrevistas, etnografia, analisis documental) en un marco convergente. La triangulacion de fuentes multiples (mas de 50 entrevistas, encuesta ciudadana n=119, encuesta NNA n=21, 65 instrumentos normativos, 1.182 proyectos BIP, 15 Cuentas Publicas) garantiza la validez interna del diagnostico y la pertinencia de las 159 acciones formuladas. Este enfoque mixto permite que cada politica del PLADECO se fundamente en evidencia empirica verificable, conectando la vivencia territorial de los habitantes de Rengo con los marcos normativos e institucionales que regulan la accion municipal.</w:t>
      </w:r>
    </w:p>
    <w:p>
      <w:pPr/>
      <w:r>
        <w:rPr>
          <w:sz w:val="20"/>
          <w:szCs w:val="20"/>
          <w:rFonts w:ascii="Arial" w:hAnsi="Arial"/>
        </w:rPr>
        <w:t xml:space="preserve">La dimension institucional-laboral incorpora el marco de la Ley 21.643 (Ley Karin) sobre acoso laboral, cuyo diagnostico en Rengo revelo que 43% de los funcionarios municipales desconoce sus alcances, con 4 casos de acoso sexual (3%), 22% de disputas laborales y 20% de bromas desagradables como forma de hostigamiento. Estos hallazgos se articulan con la teoria de Hackman y Oldham (1976) sobre motivacion a traves del diseno del trabajo y el modelo demanda-control de Karasek y Theorell (1990), que permiten comprender como las condiciones laborales impactan tanto el bienestar funcionario como la calidad de los servicios publicos. La perspectiva de DeVault y McCoy (2006) sobre el uso de entrevistas en etnografia institucional y la extension de Griffith y Smith (2014) hacia las transformaciones bajo la Nueva Gestion Publica complementan el analisis de las relaciones de regulacion al interior del municipio. El patron detectado por la Contraloria General de la Republica --24 instrumentos de control con hallazgos, 3 derivaciones al Ministerio Publico, fraccionamiento reiterado y 8 anos consecutivos de rendiciones deficientes-- configura lo que Harvey (2001) denomina espacios de capital donde las logicas de eficiencia fiscal colisionan con las demandas de inclusion territorial. La produccion del espacio comunal, en terminos de Lefebvre (1991), refleja estas tensiones en indicadores como 1,96 m2/hab de areas verdes, 0 km de ciclovias y un PRC sin actualizar hace 16 anos. El enfoque de capacidades se enriquece con la perspectiva de Nussbaum (2000), quien aporta una lista de capacidades centrales que fundamentan las metas de bienestar del PLADECO, y con el concepto de capital social de Putnam (2000), cuya erosion --evidenciada en la densidad de red de 0,12 entre organizaciones comunitarias-- limita la capacidad de accion colectiva necesaria para la gobernanza territorial. Las proyecciones financieras municipales indican un primer deficit operacional en 2027-2028, con superavit decreciente de $3.683M (2021) a $2.765M (2024) (-24,9%), lo que exige una estrategia de convergencia fiscal-programatica que permita sostener las 159 acciones del PLADECO sin comprometer la solvencia institucional.</w:t>
      </w:r>
    </w:p>
    <w:p>
      <w:pPr>
        <w:spacing w:before="360" w:after="120"/>
        <w:jc w:val="left"/>
      </w:pPr>
      <w:r>
        <w:rPr>
          <w:rFonts w:ascii="Arial" w:hAnsi="Arial"/>
          <w:b/>
          <w:color w:val="1C3557"/>
          <w:sz w:val="28"/>
        </w:rPr>
        <w:t>Bibliografia</w:t>
      </w:r>
    </w:p>
    <w:p>
      <w:pPr>
        <w:spacing w:before="40" w:after="40"/>
        <w:ind w:left="720" w:hanging="720"/>
        <w:jc w:val="both"/>
      </w:pPr>
      <w:r>
        <w:rPr>
          <w:rFonts w:ascii="Arial" w:hAnsi="Arial"/>
          <w:sz w:val="20"/>
        </w:rPr>
        <w:t>Barca, F. (2009). An Agenda for a Reformed Cohesion Policy: A Place-Based Approach to Meeting European Union Challenges and Expectations. Independent Report prepared at the request of Danuta Hubner, Commissioner for Regional Policy.</w:t>
      </w:r>
    </w:p>
    <w:p>
      <w:pPr>
        <w:spacing w:before="40" w:after="40"/>
        <w:ind w:left="720" w:hanging="720"/>
        <w:jc w:val="both"/>
      </w:pPr>
      <w:r>
        <w:rPr>
          <w:rFonts w:ascii="Arial" w:hAnsi="Arial"/>
          <w:sz w:val="20"/>
        </w:rPr>
        <w:t>Biblioteca del Congreso Nacional de Chile. (2024). Reportes comunales: Rengo. https://www.bcn.cl/siit/reportescomunales/comunas_702.html</w:t>
      </w:r>
    </w:p>
    <w:p>
      <w:pPr>
        <w:spacing w:before="40" w:after="40"/>
        <w:ind w:left="720" w:hanging="720"/>
        <w:jc w:val="both"/>
      </w:pPr>
      <w:r>
        <w:rPr>
          <w:rFonts w:ascii="Arial" w:hAnsi="Arial"/>
          <w:sz w:val="20"/>
        </w:rPr>
        <w:t>CEPAL. (2023). Panorama Social de America Latina y el Caribe 2023. Naciones Unidas.</w:t>
      </w:r>
    </w:p>
    <w:p>
      <w:pPr/>
      <w:r>
        <w:rPr>
          <w:sz w:val="20"/>
          <w:szCs w:val="20"/>
          <w:rFonts w:ascii="Arial" w:hAnsi="Arial"/>
        </w:rPr>
        <w:t xml:space="preserve">Chile. Ley 21.643 (Ley Karin). (2024). Modifica el Codigo del Trabajo y otros cuerpos legales, en materia de prevencion, investigacion y sancion del acoso laboral, sexual o de violencia en el trabajo. Diario Oficial de la Republica de Chile.</w:t>
      </w:r>
    </w:p>
    <w:p>
      <w:pPr>
        <w:spacing w:before="40" w:after="40"/>
        <w:ind w:left="720" w:hanging="720"/>
        <w:jc w:val="both"/>
      </w:pPr>
      <w:r>
        <w:rPr>
          <w:rFonts w:ascii="Arial" w:hAnsi="Arial"/>
          <w:sz w:val="20"/>
        </w:rPr>
        <w:t>Contraloria General de la Republica. (2024). Sistema de Informacion de Personal de la Administracion del Estado (SIAPER). Santiago, Chile.</w:t>
      </w:r>
    </w:p>
    <w:p>
      <w:pPr>
        <w:spacing w:before="40" w:after="40"/>
        <w:ind w:left="720" w:hanging="720"/>
        <w:jc w:val="both"/>
      </w:pPr>
      <w:r>
        <w:rPr>
          <w:rFonts w:ascii="Arial" w:hAnsi="Arial"/>
          <w:sz w:val="20"/>
        </w:rPr>
        <w:t>Contraloria General de la Republica. (2018-2024). Informes de Auditoria Municipalidad de Rengo. Santiago, Chile.</w:t>
      </w:r>
    </w:p>
    <w:p>
      <w:pPr>
        <w:spacing w:before="40" w:after="40"/>
        <w:ind w:left="720" w:hanging="720"/>
        <w:jc w:val="both"/>
      </w:pPr>
      <w:r>
        <w:rPr>
          <w:rFonts w:ascii="Arial" w:hAnsi="Arial"/>
          <w:sz w:val="20"/>
        </w:rPr>
        <w:t>Creswell, J. W. y Plano Clark, V. L. (2018). Designing and Conducting Mixed Methods Research (3a ed.). SAGE Publications.</w:t>
      </w:r>
    </w:p>
    <w:p>
      <w:pPr/>
      <w:r>
        <w:rPr>
          <w:sz w:val="20"/>
          <w:szCs w:val="20"/>
          <w:rFonts w:ascii="Arial" w:hAnsi="Arial"/>
        </w:rPr>
        <w:t xml:space="preserve">DeVault, M. L. y McCoy, L. (2006). Institutional Ethnography: Using Interviews to Investigate Ruling Relations. En D. E. Smith (Ed.), Institutional Ethnography as Practice (pp. 15-44). Rowman &amp; Littlefield.</w:t>
      </w:r>
    </w:p>
    <w:p>
      <w:pPr>
        <w:spacing w:before="40" w:after="40"/>
        <w:ind w:left="720" w:hanging="720"/>
        <w:jc w:val="both"/>
      </w:pPr>
      <w:r>
        <w:rPr>
          <w:rFonts w:ascii="Arial" w:hAnsi="Arial"/>
          <w:sz w:val="20"/>
        </w:rPr>
        <w:t>Direccion General de Aguas (DGA). (2023). Diagnostico de cuencas hidrograficas: Region de O'Higgins. Ministerio de Obras Publicas.</w:t>
      </w:r>
    </w:p>
    <w:p>
      <w:pPr>
        <w:spacing w:before="40" w:after="40"/>
        <w:ind w:left="720" w:hanging="720"/>
        <w:jc w:val="both"/>
      </w:pPr>
      <w:r>
        <w:rPr>
          <w:rFonts w:ascii="Arial" w:hAnsi="Arial"/>
          <w:sz w:val="20"/>
        </w:rPr>
        <w:t>Gobierno Regional de O'Higgins. (2024). Estrategia Regional de Desarrollo O'Higgins 2024-2036. Rancagua.</w:t>
      </w:r>
    </w:p>
    <w:p>
      <w:pPr/>
      <w:r>
        <w:rPr>
          <w:sz w:val="20"/>
          <w:szCs w:val="20"/>
          <w:rFonts w:ascii="Arial" w:hAnsi="Arial"/>
        </w:rPr>
        <w:t xml:space="preserve">Griffith, A. I. y Smith, D. E. (2014). Under New Public Management: Institutional Ethnographies of Changing Front-Line Work. University of Toronto Press.</w:t>
      </w:r>
    </w:p>
    <w:p>
      <w:pPr>
        <w:spacing w:before="40" w:after="40"/>
        <w:ind w:left="720" w:hanging="720"/>
        <w:jc w:val="both"/>
      </w:pPr>
      <w:r>
        <w:rPr>
          <w:rFonts w:ascii="Arial" w:hAnsi="Arial"/>
          <w:sz w:val="20"/>
        </w:rPr>
        <w:t>Habermas, J. (1981). Theorie des kommunikativen Handelns. Suhrkamp Verlag.</w:t>
      </w:r>
    </w:p>
    <w:p>
      <w:pPr/>
      <w:r>
        <w:rPr>
          <w:sz w:val="20"/>
          <w:szCs w:val="20"/>
          <w:rFonts w:ascii="Arial" w:hAnsi="Arial"/>
        </w:rPr>
        <w:t xml:space="preserve">Hackman, J. R. y Oldham, G. R. (1976). Motivation through the Design of Work: Test of a Theory. Organizational Behavior and Human Performance, 16(2), 250-279.</w:t>
      </w:r>
    </w:p>
    <w:p>
      <w:pPr/>
      <w:r>
        <w:rPr>
          <w:sz w:val="20"/>
          <w:szCs w:val="20"/>
          <w:rFonts w:ascii="Arial" w:hAnsi="Arial"/>
        </w:rPr>
        <w:t xml:space="preserve">Harvey, D. (2001). Spaces of Capital: Towards a Critical Geography. Routledge.</w:t>
      </w:r>
    </w:p>
    <w:p>
      <w:pPr>
        <w:spacing w:before="40" w:after="40"/>
        <w:ind w:left="720" w:hanging="720"/>
        <w:jc w:val="both"/>
      </w:pPr>
      <w:r>
        <w:rPr>
          <w:rFonts w:ascii="Arial" w:hAnsi="Arial"/>
          <w:sz w:val="20"/>
        </w:rPr>
        <w:t>Instituto Nacional de Estadisticas (INE). (2024). Resultados Censo 2024: Region de O'Higgins. Santiago, Chile.</w:t>
      </w:r>
    </w:p>
    <w:p>
      <w:pPr>
        <w:spacing w:before="40" w:after="40"/>
        <w:ind w:left="720" w:hanging="720"/>
        <w:jc w:val="both"/>
      </w:pPr>
      <w:r>
        <w:rPr>
          <w:rFonts w:ascii="Arial" w:hAnsi="Arial"/>
          <w:sz w:val="20"/>
        </w:rPr>
        <w:t>Instituto Nacional de Estadisticas (INE). (2017). Resultados Censo 2017: Region de O'Higgins. Santiago, Chile.</w:t>
      </w:r>
    </w:p>
    <w:p>
      <w:pPr/>
      <w:r>
        <w:rPr>
          <w:sz w:val="20"/>
          <w:szCs w:val="20"/>
          <w:rFonts w:ascii="Arial" w:hAnsi="Arial"/>
        </w:rPr>
        <w:t xml:space="preserve">Karasek, R. y Theorell, T. (1990). Healthy Work: Stress, Productivity, and the Reconstruction of Working Life. Basic Books.</w:t>
      </w:r>
    </w:p>
    <w:p>
      <w:pPr/>
      <w:r>
        <w:rPr>
          <w:sz w:val="20"/>
          <w:szCs w:val="20"/>
          <w:rFonts w:ascii="Arial" w:hAnsi="Arial"/>
        </w:rPr>
        <w:t xml:space="preserve">Lefebvre, H. (1991). The Production of Space. Blackwell Publishing.</w:t>
      </w:r>
    </w:p>
    <w:p>
      <w:pPr>
        <w:spacing w:before="40" w:after="40"/>
        <w:ind w:left="720" w:hanging="720"/>
        <w:jc w:val="both"/>
      </w:pPr>
      <w:r>
        <w:rPr>
          <w:rFonts w:ascii="Arial" w:hAnsi="Arial"/>
          <w:sz w:val="20"/>
        </w:rPr>
        <w:t>Matus, C. (1987). Politica, Planificacion y Gobierno. ILPES/CEPAL, Caracas.</w:t>
      </w:r>
    </w:p>
    <w:p>
      <w:pPr>
        <w:spacing w:before="40" w:after="40"/>
        <w:ind w:left="720" w:hanging="720"/>
        <w:jc w:val="both"/>
      </w:pPr>
      <w:r>
        <w:rPr>
          <w:rFonts w:ascii="Arial" w:hAnsi="Arial"/>
          <w:sz w:val="20"/>
        </w:rPr>
        <w:t>Ministerio de Desarrollo Social y Familia. (2023). Encuesta CASEN 2022: Resultados comunales. Santiago, Chile.</w:t>
      </w:r>
    </w:p>
    <w:p>
      <w:pPr>
        <w:spacing w:before="40" w:after="40"/>
        <w:ind w:left="720" w:hanging="720"/>
        <w:jc w:val="both"/>
      </w:pPr>
      <w:r>
        <w:rPr>
          <w:rFonts w:ascii="Arial" w:hAnsi="Arial"/>
          <w:sz w:val="20"/>
        </w:rPr>
        <w:t>Ministerio de Salud. (2024). Departamento de Estadisticas e Informacion en Salud (DEIS). Indicadores comunales de salud 2023. Santiago, Chile.</w:t>
      </w:r>
    </w:p>
    <w:p>
      <w:pPr>
        <w:spacing w:before="40" w:after="40"/>
        <w:ind w:left="720" w:hanging="720"/>
        <w:jc w:val="both"/>
      </w:pPr>
      <w:r>
        <w:rPr>
          <w:rFonts w:ascii="Arial" w:hAnsi="Arial"/>
          <w:sz w:val="20"/>
        </w:rPr>
        <w:t>Ministerio de Vivienda y Urbanismo. (2023). Observatorio Urbano: Indicadores comunales. Santiago, Chile.</w:t>
      </w:r>
    </w:p>
    <w:p>
      <w:pPr>
        <w:spacing w:before="40" w:after="40"/>
        <w:ind w:left="720" w:hanging="720"/>
        <w:jc w:val="both"/>
      </w:pPr>
      <w:r>
        <w:rPr>
          <w:rFonts w:ascii="Arial" w:hAnsi="Arial"/>
          <w:sz w:val="20"/>
        </w:rPr>
        <w:t>Municipalidad de Rengo. (2019). Plan de Desarrollo Comunal 2019-2031. Rengo, Region de O'Higgins.</w:t>
      </w:r>
    </w:p>
    <w:p>
      <w:pPr>
        <w:spacing w:before="40" w:after="40"/>
        <w:ind w:left="720" w:hanging="720"/>
        <w:jc w:val="both"/>
      </w:pPr>
      <w:r>
        <w:rPr>
          <w:rFonts w:ascii="Arial" w:hAnsi="Arial"/>
          <w:sz w:val="20"/>
        </w:rPr>
        <w:t>Municipalidad de Rengo. (2010-2025). Cuentas Publicas Municipales. Rengo, Region de O'Higgins.</w:t>
      </w:r>
    </w:p>
    <w:p>
      <w:pPr>
        <w:spacing w:before="40" w:after="40"/>
        <w:ind w:left="720" w:hanging="720"/>
        <w:jc w:val="both"/>
      </w:pPr>
      <w:r>
        <w:rPr>
          <w:rFonts w:ascii="Arial" w:hAnsi="Arial"/>
          <w:sz w:val="20"/>
        </w:rPr>
        <w:t>Municipalidad de Rengo. (2024). Presupuesto Municipal 2024. Rengo, Region de O'Higgins.</w:t>
      </w:r>
    </w:p>
    <w:p>
      <w:pPr>
        <w:spacing w:before="40" w:after="40"/>
        <w:ind w:left="720" w:hanging="720"/>
        <w:jc w:val="both"/>
      </w:pPr>
      <w:r>
        <w:rPr>
          <w:rFonts w:ascii="Arial" w:hAnsi="Arial"/>
          <w:sz w:val="20"/>
        </w:rPr>
        <w:t>Municipalidad de Rengo. (2024). Plan Anual de Desarrollo de la Educacion Municipal (PADEM) 2024. Rengo.</w:t>
      </w:r>
    </w:p>
    <w:p>
      <w:pPr>
        <w:spacing w:before="40" w:after="40"/>
        <w:ind w:left="720" w:hanging="720"/>
        <w:jc w:val="both"/>
      </w:pPr>
      <w:r>
        <w:rPr>
          <w:rFonts w:ascii="Arial" w:hAnsi="Arial"/>
          <w:sz w:val="20"/>
        </w:rPr>
        <w:t>Municipalidad de Rengo. (2024). Plan de Salud Comunal 2024. Departamento de Salud Municipal, Rengo.</w:t>
      </w:r>
    </w:p>
    <w:p>
      <w:pPr>
        <w:spacing w:before="40" w:after="40"/>
        <w:ind w:left="720" w:hanging="720"/>
        <w:jc w:val="both"/>
      </w:pPr>
      <w:r>
        <w:rPr>
          <w:rFonts w:ascii="Arial" w:hAnsi="Arial"/>
          <w:sz w:val="20"/>
        </w:rPr>
        <w:t>Naciones Unidas. (2015). Transformar nuestro mundo: la Agenda 2030 para el Desarrollo Sostenible. A/RES/70/1.</w:t>
      </w:r>
    </w:p>
    <w:p>
      <w:pPr/>
      <w:r>
        <w:rPr>
          <w:sz w:val="20"/>
          <w:szCs w:val="20"/>
          <w:rFonts w:ascii="Arial" w:hAnsi="Arial"/>
        </w:rPr>
        <w:t xml:space="preserve">Nussbaum, M. C. (2000). Women and Human Development: The Capabilities Approach. Cambridge University Press.</w:t>
      </w:r>
    </w:p>
    <w:p>
      <w:pPr>
        <w:spacing w:before="40" w:after="40"/>
        <w:ind w:left="720" w:hanging="720"/>
        <w:jc w:val="both"/>
      </w:pPr>
      <w:r>
        <w:rPr>
          <w:rFonts w:ascii="Arial" w:hAnsi="Arial"/>
          <w:sz w:val="20"/>
        </w:rPr>
        <w:t>OCDE. (2023). Territorial Reviews: Chile. OECD Publishing, Paris.</w:t>
      </w:r>
    </w:p>
    <w:p>
      <w:pPr>
        <w:spacing w:before="40" w:after="40"/>
        <w:ind w:left="720" w:hanging="720"/>
        <w:jc w:val="both"/>
      </w:pPr>
      <w:r>
        <w:rPr>
          <w:rFonts w:ascii="Arial" w:hAnsi="Arial"/>
          <w:sz w:val="20"/>
        </w:rPr>
        <w:t>Ostrom, E. (1990). Governing the Commons: The Evolution of Institutions for Collective Action. Cambridge University Press.</w:t>
      </w:r>
    </w:p>
    <w:p>
      <w:pPr>
        <w:spacing w:before="40" w:after="40"/>
        <w:ind w:left="720" w:hanging="720"/>
        <w:jc w:val="both"/>
      </w:pPr>
      <w:r>
        <w:rPr>
          <w:rFonts w:ascii="Arial" w:hAnsi="Arial"/>
          <w:sz w:val="20"/>
        </w:rPr>
        <w:t>PNUD. (2024). Informe de Desarrollo Humano en Chile 2024. Programa de las Naciones Unidas para el Desarrollo.</w:t>
      </w:r>
    </w:p>
    <w:p>
      <w:pPr>
        <w:spacing w:before="40" w:after="40"/>
        <w:ind w:left="720" w:hanging="720"/>
        <w:jc w:val="both"/>
      </w:pPr>
      <w:r>
        <w:rPr>
          <w:rFonts w:ascii="Arial" w:hAnsi="Arial"/>
          <w:sz w:val="20"/>
        </w:rPr>
        <w:t>PNUD. (2020). Indice de Desarrollo Humano Comunal (IDHC). Santiago, Chile.</w:t>
      </w:r>
    </w:p>
    <w:p>
      <w:pPr/>
      <w:r>
        <w:rPr>
          <w:sz w:val="20"/>
          <w:szCs w:val="20"/>
          <w:rFonts w:ascii="Arial" w:hAnsi="Arial"/>
        </w:rPr>
        <w:t xml:space="preserve">Putnam, R. D. (2000). Bowling Alone: The Collapse and Revival of American Community. Simon &amp; Schuster.</w:t>
      </w:r>
    </w:p>
    <w:p>
      <w:pPr>
        <w:spacing w:before="40" w:after="40"/>
        <w:ind w:left="720" w:hanging="720"/>
        <w:jc w:val="both"/>
      </w:pPr>
      <w:r>
        <w:rPr>
          <w:rFonts w:ascii="Arial" w:hAnsi="Arial"/>
          <w:sz w:val="20"/>
        </w:rPr>
        <w:t>Sen, A. (1999). Development as Freedom. Oxford University Press.</w:t>
      </w:r>
    </w:p>
    <w:p>
      <w:pPr>
        <w:spacing w:before="40" w:after="40"/>
        <w:ind w:left="720" w:hanging="720"/>
        <w:jc w:val="both"/>
      </w:pPr>
      <w:r>
        <w:rPr>
          <w:rFonts w:ascii="Arial" w:hAnsi="Arial"/>
          <w:sz w:val="20"/>
        </w:rPr>
        <w:t>Servicio de Impuestos Internos (SII). (2024). Estadisticas de empresas por comuna. Santiago, Chile.</w:t>
      </w:r>
    </w:p>
    <w:p>
      <w:pPr>
        <w:spacing w:before="40" w:after="40"/>
        <w:ind w:left="720" w:hanging="720"/>
        <w:jc w:val="both"/>
      </w:pPr>
      <w:r>
        <w:rPr>
          <w:rFonts w:ascii="Arial" w:hAnsi="Arial"/>
          <w:sz w:val="20"/>
        </w:rPr>
        <w:t>Smith, D. E. (1987). The Everyday World as Problematic: A Feminist Sociology. Northeastern University Press.</w:t>
      </w:r>
    </w:p>
    <w:p>
      <w:pPr>
        <w:spacing w:before="40" w:after="40"/>
        <w:ind w:left="720" w:hanging="720"/>
        <w:jc w:val="both"/>
      </w:pPr>
      <w:r>
        <w:rPr>
          <w:rFonts w:ascii="Arial" w:hAnsi="Arial"/>
          <w:sz w:val="20"/>
        </w:rPr>
        <w:t>Smith, D. E. (2005). Institutional Ethnography: A Sociology for People. AltaMira Press.</w:t>
      </w:r>
    </w:p>
    <w:p>
      <w:pPr>
        <w:spacing w:before="40" w:after="40"/>
        <w:ind w:left="720" w:hanging="720"/>
        <w:jc w:val="both"/>
      </w:pPr>
      <w:r>
        <w:rPr>
          <w:rFonts w:ascii="Arial" w:hAnsi="Arial"/>
          <w:sz w:val="20"/>
        </w:rPr>
        <w:t>SUBDERE. (2012). Guia Metodologica para la Formulacion de Planes de Desarrollo Comunal (PLADECO). Santiago, Chile.</w:t>
      </w:r>
    </w:p>
    <w:p>
      <w:pPr>
        <w:spacing w:before="40" w:after="40"/>
        <w:ind w:left="720" w:hanging="720"/>
        <w:jc w:val="both"/>
      </w:pPr>
      <w:r>
        <w:rPr>
          <w:rFonts w:ascii="Arial" w:hAnsi="Arial"/>
          <w:sz w:val="20"/>
        </w:rPr>
        <w:t>SUBDERE. (2022). Actualizacion Guia PLADECO: Orientaciones para la Planificacion Comunal. Santiago, Chile.</w:t>
      </w:r>
    </w:p>
    <w:p>
      <w:pPr>
        <w:spacing w:before="40" w:after="40"/>
        <w:ind w:left="720" w:hanging="720"/>
        <w:jc w:val="both"/>
      </w:pPr>
      <w:r>
        <w:rPr>
          <w:rFonts w:ascii="Arial" w:hAnsi="Arial"/>
          <w:sz w:val="20"/>
        </w:rPr>
        <w:t>SUBDERE. (2024). Sistema Nacional de Indicadores Municipales (SINIM). Santiago, Chile.</w:t>
      </w:r>
    </w:p>
    <w:p>
      <w:pPr>
        <w:spacing w:before="40" w:after="40"/>
        <w:ind w:left="720" w:hanging="720"/>
        <w:jc w:val="both"/>
      </w:pPr>
      <w:r>
        <w:rPr>
          <w:rFonts w:ascii="Arial" w:hAnsi="Arial"/>
          <w:sz w:val="20"/>
        </w:rPr>
        <w:t>Wasserman, S. y Faust, K. (1994). Social Network Analysis: Methods and Applications. Cambridge University Press.</w:t>
      </w:r>
    </w:p>
    <w:sectPr w:rsidR="00E00340">
      <w:pgSz w:w="15840" w:h="12240" w:orient="landscape"/>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A45"/>
    <w:rsid w:val="00144D04"/>
    <w:rsid w:val="00565793"/>
    <w:rsid w:val="00586589"/>
    <w:rsid w:val="00AE54F0"/>
    <w:rsid w:val="00BB7A45"/>
    <w:rsid w:val="00E003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C20B4"/>
  <w15:chartTrackingRefBased/>
  <w15:docId w15:val="{1167D03F-659B-40C3-A7F3-E57959848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7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7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7A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7A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7A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7A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7A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7A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7A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7A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7A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7A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7A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7A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7A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7A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7A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7A45"/>
    <w:rPr>
      <w:rFonts w:eastAsiaTheme="majorEastAsia" w:cstheme="majorBidi"/>
      <w:color w:val="272727" w:themeColor="text1" w:themeTint="D8"/>
    </w:rPr>
  </w:style>
  <w:style w:type="paragraph" w:styleId="Ttulo">
    <w:name w:val="Title"/>
    <w:basedOn w:val="Normal"/>
    <w:next w:val="Normal"/>
    <w:link w:val="TtuloCar"/>
    <w:uiPriority w:val="10"/>
    <w:qFormat/>
    <w:rsid w:val="00BB7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7A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7A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7A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7A45"/>
    <w:pPr>
      <w:spacing w:before="160"/>
      <w:jc w:val="center"/>
    </w:pPr>
    <w:rPr>
      <w:i/>
      <w:iCs/>
      <w:color w:val="404040" w:themeColor="text1" w:themeTint="BF"/>
    </w:rPr>
  </w:style>
  <w:style w:type="character" w:customStyle="1" w:styleId="CitaCar">
    <w:name w:val="Cita Car"/>
    <w:basedOn w:val="Fuentedeprrafopredeter"/>
    <w:link w:val="Cita"/>
    <w:uiPriority w:val="29"/>
    <w:rsid w:val="00BB7A45"/>
    <w:rPr>
      <w:i/>
      <w:iCs/>
      <w:color w:val="404040" w:themeColor="text1" w:themeTint="BF"/>
    </w:rPr>
  </w:style>
  <w:style w:type="paragraph" w:styleId="Prrafodelista">
    <w:name w:val="List Paragraph"/>
    <w:basedOn w:val="Normal"/>
    <w:uiPriority w:val="34"/>
    <w:qFormat/>
    <w:rsid w:val="00BB7A45"/>
    <w:pPr>
      <w:ind w:left="720"/>
      <w:contextualSpacing/>
    </w:pPr>
  </w:style>
  <w:style w:type="character" w:styleId="nfasisintenso">
    <w:name w:val="Intense Emphasis"/>
    <w:basedOn w:val="Fuentedeprrafopredeter"/>
    <w:uiPriority w:val="21"/>
    <w:qFormat/>
    <w:rsid w:val="00BB7A45"/>
    <w:rPr>
      <w:i/>
      <w:iCs/>
      <w:color w:val="0F4761" w:themeColor="accent1" w:themeShade="BF"/>
    </w:rPr>
  </w:style>
  <w:style w:type="paragraph" w:styleId="Citadestacada">
    <w:name w:val="Intense Quote"/>
    <w:basedOn w:val="Normal"/>
    <w:next w:val="Normal"/>
    <w:link w:val="CitadestacadaCar"/>
    <w:uiPriority w:val="30"/>
    <w:qFormat/>
    <w:rsid w:val="00BB7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7A45"/>
    <w:rPr>
      <w:i/>
      <w:iCs/>
      <w:color w:val="0F4761" w:themeColor="accent1" w:themeShade="BF"/>
    </w:rPr>
  </w:style>
  <w:style w:type="character" w:styleId="Referenciaintensa">
    <w:name w:val="Intense Reference"/>
    <w:basedOn w:val="Fuentedeprrafopredeter"/>
    <w:uiPriority w:val="32"/>
    <w:qFormat/>
    <w:rsid w:val="00BB7A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986</Words>
  <Characters>5427</Characters>
  <Application>Microsoft Office Word</Application>
  <DocSecurity>0</DocSecurity>
  <Lines>45</Lines>
  <Paragraphs>12</Paragraphs>
  <ScaleCrop>false</ScaleCrop>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Mañan</dc:creator>
  <cp:keywords/>
  <dc:description/>
  <cp:lastModifiedBy>Osvaldo Mañan</cp:lastModifiedBy>
  <cp:revision>2</cp:revision>
  <dcterms:created xsi:type="dcterms:W3CDTF">2026-04-07T16:47:00Z</dcterms:created>
  <dcterms:modified xsi:type="dcterms:W3CDTF">2026-04-07T16:47:00Z</dcterms:modified>
</cp:coreProperties>
</file>