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7.png" ContentType="image/png"/>
  <Override PartName="/word/media/rId40.png" ContentType="image/png"/>
  <Override PartName="/word/media/rId47.png" ContentType="image/png"/>
  <Override PartName="/word/media/rId44.png" ContentType="image/png"/>
  <Override PartName="/word/media/rId52.png" ContentType="image/png"/>
  <Override PartName="/word/media/rId70.png" ContentType="image/png"/>
  <Override PartName="/word/media/rId88.png" ContentType="image/png"/>
  <Override PartName="/word/media/rId97.png" ContentType="image/png"/>
  <Override PartName="/word/media/rId11.png" ContentType="image/png"/>
  <Override PartName="/word/media/rId66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cf8fa3b41ab526162a2443cc1b3e1060eb49053"/>
    <w:p>
      <w:pPr>
        <w:pStyle w:val="Heading1"/>
      </w:pPr>
      <w:r>
        <w:t xml:space="preserve">AR Web Scanner — User Guide Part 2: Bot Job View &amp; AR Web Factory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4.2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Automation Authors</w:t>
      </w:r>
    </w:p>
    <w:p>
      <w:pPr>
        <w:pStyle w:val="BlockText"/>
      </w:pPr>
      <w:r>
        <w:t xml:space="preserve">This guide covers the</w:t>
      </w:r>
      <w:r>
        <w:t xml:space="preserve"> </w:t>
      </w:r>
      <w:r>
        <w:rPr>
          <w:b/>
          <w:bCs/>
        </w:rPr>
        <w:t xml:space="preserve">Bot Job View</w:t>
      </w:r>
      <w:r>
        <w:t xml:space="preserve"> </w:t>
      </w:r>
      <w:r>
        <w:t xml:space="preserve">(task instruction editor) and the</w:t>
      </w:r>
      <w:r>
        <w:t xml:space="preserve"> </w:t>
      </w:r>
      <w:r>
        <w:rPr>
          <w:b/>
          <w:bCs/>
        </w:rPr>
        <w:t xml:space="preserve">AR Web Factory</w:t>
      </w:r>
      <w:r>
        <w:t xml:space="preserve"> </w:t>
      </w:r>
      <w:r>
        <w:t xml:space="preserve">window (Scanner Grid + element picker) in depth.</w:t>
      </w:r>
    </w:p>
    <w:p>
      <w:pPr>
        <w:pStyle w:val="BlockText"/>
      </w:pPr>
      <w:r>
        <w:rPr>
          <w:b/>
          <w:bCs/>
        </w:rPr>
        <w:t xml:space="preserve">Part 1</w:t>
      </w:r>
      <w:r>
        <w:t xml:space="preserve"> </w:t>
      </w:r>
      <w:r>
        <w:t xml:space="preserve">covers the main window, organizations, configuration, launch, and backup.</w:t>
      </w:r>
      <w:r>
        <w:t xml:space="preserve"> </w:t>
      </w:r>
      <w:r>
        <w:t xml:space="preserve">Screenshots are embedded from</w:t>
      </w:r>
      <w:r>
        <w:t xml:space="preserve"> </w:t>
      </w:r>
      <w:r>
        <w:rPr>
          <w:rStyle w:val="VerbatimChar"/>
        </w:rPr>
        <w:t xml:space="preserve">specifications/screenshots/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bot-job-view-complete-reference">
        <w:r>
          <w:rPr>
            <w:rStyle w:val="Hyperlink"/>
          </w:rPr>
          <w:t xml:space="preserve">Bot Job View — Complete Reference</w:t>
        </w:r>
      </w:hyperlink>
    </w:p>
    <w:p>
      <w:pPr>
        <w:pStyle w:val="Compact"/>
        <w:numPr>
          <w:ilvl w:val="0"/>
          <w:numId w:val="1001"/>
        </w:numPr>
      </w:pPr>
      <w:hyperlink w:anchor="task-instruction-blocks">
        <w:r>
          <w:rPr>
            <w:rStyle w:val="Hyperlink"/>
          </w:rPr>
          <w:t xml:space="preserve">Task Instruction Blocks</w:t>
        </w:r>
      </w:hyperlink>
    </w:p>
    <w:p>
      <w:pPr>
        <w:pStyle w:val="Compact"/>
        <w:numPr>
          <w:ilvl w:val="0"/>
          <w:numId w:val="1001"/>
        </w:numPr>
      </w:pPr>
      <w:hyperlink w:anchor="instruction-context-menu">
        <w:r>
          <w:rPr>
            <w:rStyle w:val="Hyperlink"/>
          </w:rPr>
          <w:t xml:space="preserve">Instruction Context Menu</w:t>
        </w:r>
      </w:hyperlink>
    </w:p>
    <w:p>
      <w:pPr>
        <w:pStyle w:val="Compact"/>
        <w:numPr>
          <w:ilvl w:val="0"/>
          <w:numId w:val="1001"/>
        </w:numPr>
      </w:pPr>
      <w:hyperlink w:anchor="addupdate-operations-dialog">
        <w:r>
          <w:rPr>
            <w:rStyle w:val="Hyperlink"/>
          </w:rPr>
          <w:t xml:space="preserve">Add/Update Operations Dialog</w:t>
        </w:r>
      </w:hyperlink>
    </w:p>
    <w:p>
      <w:pPr>
        <w:pStyle w:val="Compact"/>
        <w:numPr>
          <w:ilvl w:val="0"/>
          <w:numId w:val="1001"/>
        </w:numPr>
      </w:pPr>
      <w:hyperlink w:anchor="instruction-types">
        <w:r>
          <w:rPr>
            <w:rStyle w:val="Hyperlink"/>
          </w:rPr>
          <w:t xml:space="preserve">Instruction Types</w:t>
        </w:r>
      </w:hyperlink>
    </w:p>
    <w:p>
      <w:pPr>
        <w:pStyle w:val="Compact"/>
        <w:numPr>
          <w:ilvl w:val="0"/>
          <w:numId w:val="1001"/>
        </w:numPr>
      </w:pPr>
      <w:hyperlink w:anchor="component-panel">
        <w:r>
          <w:rPr>
            <w:rStyle w:val="Hyperlink"/>
          </w:rPr>
          <w:t xml:space="preserve">Component Panel</w:t>
        </w:r>
      </w:hyperlink>
    </w:p>
    <w:p>
      <w:pPr>
        <w:pStyle w:val="Compact"/>
        <w:numPr>
          <w:ilvl w:val="0"/>
          <w:numId w:val="1001"/>
        </w:numPr>
      </w:pPr>
      <w:hyperlink w:anchor="ar-web-factory-overview">
        <w:r>
          <w:rPr>
            <w:rStyle w:val="Hyperlink"/>
          </w:rPr>
          <w:t xml:space="preserve">AR Web Factory — Overview</w:t>
        </w:r>
      </w:hyperlink>
    </w:p>
    <w:p>
      <w:pPr>
        <w:pStyle w:val="Compact"/>
        <w:numPr>
          <w:ilvl w:val="0"/>
          <w:numId w:val="1001"/>
        </w:numPr>
      </w:pPr>
      <w:hyperlink w:anchor="ar-web-factory-toolbar-reference">
        <w:r>
          <w:rPr>
            <w:rStyle w:val="Hyperlink"/>
          </w:rPr>
          <w:t xml:space="preserve">AR Web Factory — Toolbar Reference</w:t>
        </w:r>
      </w:hyperlink>
    </w:p>
    <w:p>
      <w:pPr>
        <w:pStyle w:val="Compact"/>
        <w:numPr>
          <w:ilvl w:val="0"/>
          <w:numId w:val="1001"/>
        </w:numPr>
      </w:pPr>
      <w:hyperlink w:anchor="scanner-grid-element-blocks">
        <w:r>
          <w:rPr>
            <w:rStyle w:val="Hyperlink"/>
          </w:rPr>
          <w:t xml:space="preserve">Scanner Grid — Element Blocks</w:t>
        </w:r>
      </w:hyperlink>
    </w:p>
    <w:p>
      <w:pPr>
        <w:pStyle w:val="Compact"/>
        <w:numPr>
          <w:ilvl w:val="0"/>
          <w:numId w:val="1001"/>
        </w:numPr>
      </w:pPr>
      <w:hyperlink w:anchor="scanner-grid-per-row-controls">
        <w:r>
          <w:rPr>
            <w:rStyle w:val="Hyperlink"/>
          </w:rPr>
          <w:t xml:space="preserve">Scanner Grid — Per-Row Controls</w:t>
        </w:r>
      </w:hyperlink>
    </w:p>
    <w:p>
      <w:pPr>
        <w:pStyle w:val="Compact"/>
        <w:numPr>
          <w:ilvl w:val="0"/>
          <w:numId w:val="1001"/>
        </w:numPr>
      </w:pPr>
      <w:hyperlink w:anchor="define-element-name-panel">
        <w:r>
          <w:rPr>
            <w:rStyle w:val="Hyperlink"/>
          </w:rPr>
          <w:t xml:space="preserve">Define Element Name Panel</w:t>
        </w:r>
      </w:hyperlink>
    </w:p>
    <w:p>
      <w:pPr>
        <w:pStyle w:val="Compact"/>
        <w:numPr>
          <w:ilvl w:val="0"/>
          <w:numId w:val="1001"/>
        </w:numPr>
      </w:pPr>
      <w:hyperlink w:anchor="pre-launch-panel">
        <w:r>
          <w:rPr>
            <w:rStyle w:val="Hyperlink"/>
          </w:rPr>
          <w:t xml:space="preserve">Pre-Launch Panel</w:t>
        </w:r>
      </w:hyperlink>
    </w:p>
    <w:p>
      <w:pPr>
        <w:pStyle w:val="Compact"/>
        <w:numPr>
          <w:ilvl w:val="0"/>
          <w:numId w:val="1001"/>
        </w:numPr>
      </w:pPr>
      <w:hyperlink w:anchor="ocr-configuration">
        <w:r>
          <w:rPr>
            <w:rStyle w:val="Hyperlink"/>
          </w:rPr>
          <w:t xml:space="preserve">OCR Configuration</w:t>
        </w:r>
      </w:hyperlink>
    </w:p>
    <w:p>
      <w:pPr>
        <w:pStyle w:val="Compact"/>
        <w:numPr>
          <w:ilvl w:val="0"/>
          <w:numId w:val="1001"/>
        </w:numPr>
      </w:pPr>
      <w:hyperlink w:anchor="ocr-test-results">
        <w:r>
          <w:rPr>
            <w:rStyle w:val="Hyperlink"/>
          </w:rPr>
          <w:t xml:space="preserve">OCR Test Results</w:t>
        </w:r>
      </w:hyperlink>
    </w:p>
    <w:p>
      <w:pPr>
        <w:pStyle w:val="Compact"/>
        <w:numPr>
          <w:ilvl w:val="0"/>
          <w:numId w:val="1001"/>
        </w:numPr>
      </w:pPr>
      <w:hyperlink w:anchor="websocket-message-quick-reference">
        <w:r>
          <w:rPr>
            <w:rStyle w:val="Hyperlink"/>
          </w:rPr>
          <w:t xml:space="preserve">WebSocket Message 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After creating a Bot Job (covered in Part 1) the day-to-day work happens in two windows: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Job View</w:t>
            </w:r>
          </w:p>
        </w:tc>
        <w:tc>
          <w:tcPr/>
          <w:p>
            <w:pPr>
              <w:pStyle w:val="Compact"/>
            </w:pPr>
            <w:r>
              <w:t xml:space="preserve">Displays and edits the recorded task instruction blocks for a bot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 Web Factory</w:t>
            </w:r>
          </w:p>
        </w:tc>
        <w:tc>
          <w:tcPr/>
          <w:p>
            <w:pPr>
              <w:pStyle w:val="Compact"/>
            </w:pPr>
            <w:r>
              <w:t xml:space="preserve">The Scanner Grid — picks, previews, and saves web elements from a live browser page</w:t>
            </w:r>
          </w:p>
        </w:tc>
      </w:tr>
    </w:tbl>
    <w:p>
      <w:pPr>
        <w:pStyle w:val="BodyText"/>
      </w:pPr>
      <w:r>
        <w:t xml:space="preserve">These two windows work together: you pick elements in AR Web Factory, save them, and they appear as instructions inside Bot Job View blocks.</w:t>
      </w:r>
    </w:p>
    <w:p>
      <w:r>
        <w:pict>
          <v:rect style="width:0;height:1.5pt" o:hralign="center" o:hrstd="t" o:hr="t"/>
        </w:pict>
      </w:r>
    </w:p>
    <w:bookmarkEnd w:id="10"/>
    <w:bookmarkStart w:id="18" w:name="bot-job-view-complete-reference"/>
    <w:p>
      <w:pPr>
        <w:pStyle w:val="Heading2"/>
      </w:pPr>
      <w:r>
        <w:t xml:space="preserve">2. Bot Job View — Complete Reference</w:t>
      </w:r>
    </w:p>
    <w:p>
      <w:pPr>
        <w:pStyle w:val="FirstParagraph"/>
      </w:pPr>
      <w:r>
        <w:t xml:space="preserve">Select a bot job in the main list and click</w:t>
      </w:r>
      <w:r>
        <w:t xml:space="preserve"> </w:t>
      </w:r>
      <w:r>
        <w:rPr>
          <w:b/>
          <w:bCs/>
        </w:rPr>
        <w:t xml:space="preserve">Open Job</w:t>
      </w:r>
      <w:r>
        <w:t xml:space="preserve">.</w:t>
      </w:r>
    </w:p>
    <w:p>
      <w:pPr>
        <w:pStyle w:val="CaptionedFigure"/>
      </w:pPr>
      <w:r>
        <w:drawing>
          <wp:inline>
            <wp:extent cx="5334000" cy="3059134"/>
            <wp:effectExtent b="0" l="0" r="0" t="0"/>
            <wp:docPr descr="Bot Job View — full window with toolbar, ENV bar, and task instruction blocks" title="" id="12" name="Picture"/>
            <a:graphic>
              <a:graphicData uri="http://schemas.openxmlformats.org/drawingml/2006/picture">
                <pic:pic>
                  <pic:nvPicPr>
                    <pic:cNvPr descr="screenshots/Bot_Job_Details_WebSit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full window with toolbar, ENV bar, and task instruction blocks</w:t>
      </w:r>
    </w:p>
    <w:bookmarkStart w:id="14" w:name="title-bar"/>
    <w:p>
      <w:pPr>
        <w:pStyle w:val="Heading3"/>
      </w:pPr>
      <w:r>
        <w:t xml:space="preserve">Title Bar</w:t>
      </w:r>
    </w:p>
    <w:p>
      <w:pPr>
        <w:pStyle w:val="FirstParagraph"/>
      </w:pPr>
      <w:r>
        <w:t xml:space="preserve">The window title shows:</w:t>
      </w:r>
      <w:r>
        <w:t xml:space="preserve"> </w:t>
      </w:r>
      <w:r>
        <w:rPr>
          <w:rStyle w:val="VerbatimChar"/>
        </w:rPr>
        <w:t xml:space="preserve">Bot Job Details WebSite Id: &lt;orgId&gt; Id: &lt;botJobId&gt;</w:t>
      </w:r>
    </w:p>
    <w:bookmarkEnd w:id="14"/>
    <w:bookmarkStart w:id="15" w:name="info-row-below-toolbar"/>
    <w:p>
      <w:pPr>
        <w:pStyle w:val="Heading3"/>
      </w:pPr>
      <w:r>
        <w:t xml:space="preserve">Info Row (below toolbar)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Id / Bot Job Id</w:t>
            </w:r>
          </w:p>
        </w:tc>
        <w:tc>
          <w:tcPr/>
          <w:p>
            <w:pPr>
              <w:pStyle w:val="Compact"/>
            </w:pPr>
            <w:r>
              <w:t xml:space="preserve">Internal database IDs for the current org and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job name</w:t>
            </w:r>
          </w:p>
        </w:tc>
        <w:tc>
          <w:tcPr/>
          <w:p>
            <w:pPr>
              <w:pStyle w:val="Compact"/>
            </w:pPr>
            <w:r>
              <w:t xml:space="preserve">Editable name field (toggle with</w:t>
            </w:r>
            <w:r>
              <w:t xml:space="preserve"> </w:t>
            </w:r>
            <w:r>
              <w:rPr>
                <w:b/>
                <w:bCs/>
              </w:rPr>
              <w:t xml:space="preserve">Edit Bot Job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Editable description (shown when Edit is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/ Import</w:t>
            </w:r>
          </w:p>
        </w:tc>
        <w:tc>
          <w:tcPr/>
          <w:p>
            <w:pPr>
              <w:pStyle w:val="Compact"/>
            </w:pPr>
            <w:r>
              <w:t xml:space="preserve">Buttons for exporting the job as a portable bundle or importing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Last modified date of the bot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The currently selected environment URL (dropdown)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Job path</w:t>
            </w:r>
          </w:p>
        </w:tc>
        <w:tc>
          <w:tcPr/>
          <w:p>
            <w:pPr>
              <w:pStyle w:val="Compact"/>
            </w:pPr>
            <w:r>
              <w:t xml:space="preserve">Display-only path showing the working directory for this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Robot icon</w:t>
            </w:r>
          </w:p>
        </w:tc>
        <w:tc>
          <w:tcPr/>
          <w:p>
            <w:pPr>
              <w:pStyle w:val="Compact"/>
            </w:pPr>
            <w:r>
              <w:t xml:space="preserve">Visual indicator for the bot job type</w:t>
            </w:r>
          </w:p>
        </w:tc>
      </w:tr>
    </w:tbl>
    <w:bookmarkEnd w:id="15"/>
    <w:bookmarkStart w:id="16" w:name="toolbar-buttons"/>
    <w:p>
      <w:pPr>
        <w:pStyle w:val="Heading3"/>
      </w:pPr>
      <w:r>
        <w:t xml:space="preserve">Toolbar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Keyboard / Icon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↺</w:t>
            </w:r>
          </w:p>
        </w:tc>
        <w:tc>
          <w:tcPr/>
          <w:p>
            <w:pPr>
              <w:pStyle w:val="Compact"/>
            </w:pPr>
            <w:r>
              <w:t xml:space="preserve">Reloads the task instruction blocks from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Browser icon</w:t>
            </w:r>
          </w:p>
        </w:tc>
        <w:tc>
          <w:tcPr/>
          <w:p>
            <w:pPr>
              <w:pStyle w:val="Compact"/>
            </w:pPr>
            <w:r>
              <w:t xml:space="preserve">Opens the AR Web Factory window and launches the Selenium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Spreadsheet icon</w:t>
            </w:r>
          </w:p>
        </w:tc>
        <w:tc>
          <w:tcPr/>
          <w:p>
            <w:pPr>
              <w:pStyle w:val="Compact"/>
            </w:pPr>
            <w:r>
              <w:t xml:space="preserve">Opens the Excel data file in the default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</w:t>
            </w:r>
          </w:p>
        </w:tc>
        <w:tc>
          <w:tcPr/>
          <w:p>
            <w:pPr>
              <w:pStyle w:val="Compact"/>
            </w:pPr>
            <w:r>
              <w:t xml:space="preserve">Generate icon</w:t>
            </w:r>
          </w:p>
        </w:tc>
        <w:tc>
          <w:tcPr/>
          <w:p>
            <w:pPr>
              <w:pStyle w:val="Compact"/>
            </w:pPr>
            <w:r>
              <w:t xml:space="preserve">Generates (or regenerates) the Excel file from current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Chart icon</w:t>
            </w:r>
          </w:p>
        </w:tc>
        <w:tc>
          <w:tcPr/>
          <w:p>
            <w:pPr>
              <w:pStyle w:val="Compact"/>
            </w:pPr>
            <w:r>
              <w:t xml:space="preserve">Opens the last test execution HTML report in the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Time: Ns</w:t>
            </w:r>
          </w:p>
        </w:tc>
        <w:tc>
          <w:tcPr/>
          <w:p>
            <w:pPr>
              <w:pStyle w:val="Compact"/>
            </w:pPr>
            <w:r>
              <w:t xml:space="preserve">Cycles 0→1→…→10→0</w:t>
            </w:r>
          </w:p>
        </w:tc>
        <w:tc>
          <w:tcPr/>
          <w:p>
            <w:pPr>
              <w:pStyle w:val="Compact"/>
            </w:pPr>
            <w:r>
              <w:t xml:space="preserve">Post-navigation wait.</w:t>
            </w:r>
            <w:r>
              <w:t xml:space="preserve"> </w:t>
            </w:r>
            <w:r>
              <w:rPr>
                <w:b/>
                <w:bCs/>
              </w:rPr>
              <w:t xml:space="preserve">Green</w:t>
            </w:r>
            <w:r>
              <w:t xml:space="preserve"> </w:t>
            </w:r>
            <w:r>
              <w:t xml:space="preserve">= 0 s,</w:t>
            </w:r>
            <w:r>
              <w:t xml:space="preserve"> </w:t>
            </w:r>
            <w:r>
              <w:rPr>
                <w:b/>
                <w:bCs/>
              </w:rPr>
              <w:t xml:space="preserve">Orange</w:t>
            </w:r>
            <w:r>
              <w:t xml:space="preserve"> </w:t>
            </w:r>
            <w:r>
              <w:t xml:space="preserve">= medium,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=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▶ Play</w:t>
            </w:r>
          </w:p>
        </w:tc>
        <w:tc>
          <w:tcPr/>
          <w:p>
            <w:pPr>
              <w:pStyle w:val="Compact"/>
            </w:pPr>
            <w:r>
              <w:t xml:space="preserve">Runs the Engine as an external</w:t>
            </w:r>
            <w:r>
              <w:t xml:space="preserve"> </w:t>
            </w:r>
            <w:r>
              <w:rPr>
                <w:rStyle w:val="VerbatimChar"/>
              </w:rPr>
              <w:t xml:space="preserve">java.exe</w:t>
            </w:r>
            <w:r>
              <w:t xml:space="preserve"> </w:t>
            </w: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✕</w:t>
            </w:r>
          </w:p>
        </w:tc>
        <w:tc>
          <w:tcPr/>
          <w:p>
            <w:pPr>
              <w:pStyle w:val="Compact"/>
            </w:pPr>
            <w:r>
              <w:t xml:space="preserve">Returns to the main Bot Job List window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Navigation Time</w:t>
      </w:r>
      <w:r>
        <w:t xml:space="preserve"> </w:t>
      </w:r>
      <w:r>
        <w:t xml:space="preserve">button changes color with the wait value: green (0 s), amber (1–4 s), red (5–10 s). Click it repeatedly to increase; it wraps back to 0 after 10 s.</w:t>
      </w:r>
    </w:p>
    <w:bookmarkEnd w:id="16"/>
    <w:bookmarkStart w:id="17" w:name="env-url-bar"/>
    <w:p>
      <w:pPr>
        <w:pStyle w:val="Heading3"/>
      </w:pPr>
      <w:r>
        <w:t xml:space="preserve">ENV / URL Bar</w:t>
      </w:r>
    </w:p>
    <w:p>
      <w:pPr>
        <w:pStyle w:val="FirstParagraph"/>
      </w:pPr>
      <w:r>
        <w:t xml:space="preserve">The ENV bar shows the active home URL for the current bot job. Click the dropdown to switch between configured environments for the parent Organization.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ask-instruction-blocks"/>
    <w:p>
      <w:pPr>
        <w:pStyle w:val="Heading2"/>
      </w:pPr>
      <w:r>
        <w:t xml:space="preserve">3. Task Instruction Blocks</w:t>
      </w:r>
    </w:p>
    <w:p>
      <w:pPr>
        <w:pStyle w:val="FirstParagraph"/>
      </w:pPr>
      <w:r>
        <w:t xml:space="preserve">The central area of the Bot Job View lists the recorded automation steps organized into</w:t>
      </w:r>
      <w:r>
        <w:t xml:space="preserve"> </w:t>
      </w:r>
      <w:r>
        <w:rPr>
          <w:b/>
          <w:bCs/>
        </w:rPr>
        <w:t xml:space="preserve">Blocks</w:t>
      </w:r>
      <w:r>
        <w:t xml:space="preserve">.</w:t>
      </w:r>
    </w:p>
    <w:p>
      <w:pPr>
        <w:pStyle w:val="CaptionedFigure"/>
      </w:pPr>
      <w:r>
        <w:drawing>
          <wp:inline>
            <wp:extent cx="5334000" cy="3059134"/>
            <wp:effectExtent b="0" l="0" r="0" t="0"/>
            <wp:docPr descr="Bot Job View — task blocks #1 Login Banca Stato, #2 Test VARS, #3 SEPA" title="" id="19" name="Picture"/>
            <a:graphic>
              <a:graphicData uri="http://schemas.openxmlformats.org/drawingml/2006/picture">
                <pic:pic>
                  <pic:nvPicPr>
                    <pic:cNvPr descr="screenshots/Bot_Job_Details_WebSi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task blocks #1 Login Banca Stato, #2 Test VARS, #3 SEPA</w:t>
      </w:r>
    </w:p>
    <w:bookmarkStart w:id="21" w:name="block-header"/>
    <w:p>
      <w:pPr>
        <w:pStyle w:val="Heading3"/>
      </w:pPr>
      <w:r>
        <w:t xml:space="preserve">Block Header</w:t>
      </w:r>
    </w:p>
    <w:p>
      <w:pPr>
        <w:pStyle w:val="FirstParagraph"/>
      </w:pPr>
      <w:r>
        <w:t xml:space="preserve">Each block has a colored header row showing: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Play/Pause toggle</w:t>
            </w:r>
            <w:r>
              <w:t xml:space="preserve"> </w:t>
            </w:r>
            <w:r>
              <w:t xml:space="preserve">(●/◐)</w:t>
            </w:r>
          </w:p>
        </w:tc>
        <w:tc>
          <w:tcPr/>
          <w:p>
            <w:pPr>
              <w:pStyle w:val="Compact"/>
            </w:pPr>
            <w:r>
              <w:t xml:space="preserve">Enables or disables the block for the next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 N</w:t>
            </w:r>
          </w:p>
        </w:tc>
        <w:tc>
          <w:tcPr/>
          <w:p>
            <w:pPr>
              <w:pStyle w:val="Compact"/>
            </w:pPr>
            <w:r>
              <w:t xml:space="preserve">Block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name</w:t>
            </w:r>
          </w:p>
        </w:tc>
        <w:tc>
          <w:tcPr/>
          <w:p>
            <w:pPr>
              <w:pStyle w:val="Compact"/>
            </w:pPr>
            <w:r>
              <w:t xml:space="preserve">Name of the block (e.g.,</w:t>
            </w:r>
            <w:r>
              <w:t xml:space="preserve"> </w:t>
            </w:r>
            <w:r>
              <w:t xml:space="preserve">“Login Banca Stato”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(count)</w:t>
            </w:r>
          </w:p>
        </w:tc>
        <w:tc>
          <w:tcPr/>
          <w:p>
            <w:pPr>
              <w:pStyle w:val="Compact"/>
            </w:pPr>
            <w:r>
              <w:t xml:space="preserve">Number of instructions in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path</w:t>
            </w:r>
          </w:p>
        </w:tc>
        <w:tc>
          <w:tcPr/>
          <w:p>
            <w:pPr>
              <w:pStyle w:val="Compact"/>
            </w:pPr>
            <w:r>
              <w:t xml:space="preserve">The associated Excel file path /</w:t>
            </w:r>
            <w:r>
              <w:t xml:space="preserve"> </w:t>
            </w:r>
            <w:r>
              <w:t xml:space="preserve">“No Excel Export File”</w:t>
            </w:r>
            <w:r>
              <w:t xml:space="preserve"> </w:t>
            </w:r>
            <w:r>
              <w:t xml:space="preserve">if not mapped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▲ ▼</w:t>
            </w:r>
          </w:p>
        </w:tc>
        <w:tc>
          <w:tcPr/>
          <w:p>
            <w:pPr>
              <w:pStyle w:val="Compact"/>
            </w:pPr>
            <w:r>
              <w:t xml:space="preserve">Move block up or down in execution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📋 (copy)</w:t>
            </w:r>
          </w:p>
        </w:tc>
        <w:tc>
          <w:tcPr/>
          <w:p>
            <w:pPr>
              <w:pStyle w:val="Compact"/>
            </w:pPr>
            <w:r>
              <w:t xml:space="preserve">Duplicate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🗑 (delete)</w:t>
            </w:r>
          </w:p>
        </w:tc>
        <w:tc>
          <w:tcPr/>
          <w:p>
            <w:pPr>
              <w:pStyle w:val="Compact"/>
            </w:pPr>
            <w:r>
              <w:t xml:space="preserve">Remove the block and all its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✕</w:t>
            </w:r>
          </w:p>
        </w:tc>
        <w:tc>
          <w:tcPr/>
          <w:p>
            <w:pPr>
              <w:pStyle w:val="Compact"/>
            </w:pPr>
            <w:r>
              <w:t xml:space="preserve">Collapse/expand the block</w:t>
            </w:r>
          </w:p>
        </w:tc>
      </w:tr>
    </w:tbl>
    <w:bookmarkEnd w:id="21"/>
    <w:bookmarkStart w:id="22" w:name="instruction-row"/>
    <w:p>
      <w:pPr>
        <w:pStyle w:val="Heading3"/>
      </w:pPr>
      <w:r>
        <w:t xml:space="preserve">Instruction Row</w:t>
      </w:r>
    </w:p>
    <w:p>
      <w:pPr>
        <w:pStyle w:val="FirstParagraph"/>
      </w:pPr>
      <w:r>
        <w:t xml:space="preserve">Each instruction inside a block shows: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icon</w:t>
            </w:r>
          </w:p>
        </w:tc>
        <w:tc>
          <w:tcPr/>
          <w:p>
            <w:pPr>
              <w:pStyle w:val="Compact"/>
            </w:pPr>
            <w:r>
              <w:t xml:space="preserve">Visual indicator of the action type (click, input, setvalue, pause,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Instruction database ID in parentheses, e.g.,</w:t>
            </w:r>
            <w:r>
              <w:t xml:space="preserve"> </w:t>
            </w:r>
            <w:r>
              <w:rPr>
                <w:rStyle w:val="VerbatimChar"/>
              </w:rPr>
              <w:t xml:space="preserve">(1649)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Name</w:t>
            </w:r>
          </w:p>
        </w:tc>
        <w:tc>
          <w:tcPr/>
          <w:p>
            <w:pPr>
              <w:pStyle w:val="Compact"/>
            </w:pPr>
            <w:r>
              <w:t xml:space="preserve">The element’s</w:t>
            </w:r>
            <w:r>
              <w:t xml:space="preserve"> </w:t>
            </w:r>
            <w:r>
              <w:rPr>
                <w:rStyle w:val="VerbatimChar"/>
              </w:rPr>
              <w:t xml:space="preserve">definedName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someText</w:t>
            </w:r>
            <w:r>
              <w:t xml:space="preserve"> </w:t>
            </w:r>
            <w:r>
              <w:t xml:space="preserve">used for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Badge indicating whether this instruction sends data to the Excel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(invalid)</w:t>
            </w:r>
          </w:p>
        </w:tc>
        <w:tc>
          <w:tcPr/>
          <w:p>
            <w:pPr>
              <w:pStyle w:val="Compact"/>
            </w:pPr>
            <w:r>
              <w:t xml:space="preserve">Validation state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 state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 Coordinates</w:t>
            </w:r>
          </w:p>
        </w:tc>
        <w:tc>
          <w:tcPr/>
          <w:p>
            <w:pPr>
              <w:pStyle w:val="Compact"/>
            </w:pPr>
            <w:r>
              <w:t xml:space="preserve">Blue badge; when lit the Engine uses screen coordinates as the primary locator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instruction-context-menu"/>
    <w:p>
      <w:pPr>
        <w:pStyle w:val="Heading2"/>
      </w:pPr>
      <w:r>
        <w:t xml:space="preserve">4. Instruction Context Menu</w:t>
      </w:r>
    </w:p>
    <w:p>
      <w:pPr>
        <w:pStyle w:val="FirstParagraph"/>
      </w:pPr>
      <w:r>
        <w:t xml:space="preserve">Right-click on any instruction row in the Bot Job View to open the context menu.</w:t>
      </w:r>
    </w:p>
    <w:p>
      <w:pPr>
        <w:pStyle w:val="CaptionedFigure"/>
      </w:pPr>
      <w:r>
        <w:drawing>
          <wp:inline>
            <wp:extent cx="5334000" cy="2652372"/>
            <wp:effectExtent b="0" l="0" r="0" t="0"/>
            <wp:docPr descr="Instruction row context menu — Insert Step Before, Insert Step After, Split Component, Edit Operation, Delete" title="" id="25" name="Picture"/>
            <a:graphic>
              <a:graphicData uri="http://schemas.openxmlformats.org/drawingml/2006/picture">
                <pic:pic>
                  <pic:nvPicPr>
                    <pic:cNvPr descr="screenshots/Bot_Job_Details_WebSite_Sub_Menu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Instruction row context menu — Insert Step Before, Insert Step After, Split Component, Edit Operation,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Step Before</w:t>
            </w:r>
          </w:p>
        </w:tc>
        <w:tc>
          <w:tcPr/>
          <w:p>
            <w:pPr>
              <w:pStyle w:val="Compact"/>
            </w:pPr>
            <w:r>
              <w:t xml:space="preserve">Opens the Add/Update Operations dialog to insert a new instruction immediately before the selected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Step After</w:t>
            </w:r>
          </w:p>
        </w:tc>
        <w:tc>
          <w:tcPr/>
          <w:p>
            <w:pPr>
              <w:pStyle w:val="Compact"/>
            </w:pPr>
            <w:r>
              <w:t xml:space="preserve">Opens the Add/Update Operations dialog to insert a new instruction immediately after the selected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Component</w:t>
            </w:r>
          </w:p>
        </w:tc>
        <w:tc>
          <w:tcPr/>
          <w:p>
            <w:pPr>
              <w:pStyle w:val="Compact"/>
            </w:pPr>
            <w:r>
              <w:t xml:space="preserve">Splits the current block into two blocks at the position of the selected instruction. The selected instruction and everything below it move into a new block; everything above remains in the original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Operation</w:t>
            </w:r>
          </w:p>
        </w:tc>
        <w:tc>
          <w:tcPr/>
          <w:p>
            <w:pPr>
              <w:pStyle w:val="Compact"/>
            </w:pPr>
            <w:r>
              <w:t xml:space="preserve">Opens the Add/Update Operations dialog pre-filled with the selected instruction’s current values — allows you to change the command, variable, or web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Removes the instruction from the block (confirmation required)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64" w:name="addupdate-operations-dialog"/>
    <w:p>
      <w:pPr>
        <w:pStyle w:val="Heading2"/>
      </w:pPr>
      <w:r>
        <w:t xml:space="preserve">5. Add/Update Operations Dialog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Add/Update Operations</w:t>
      </w:r>
      <w:r>
        <w:t xml:space="preserve"> </w:t>
      </w:r>
      <w:r>
        <w:t xml:space="preserve">dialog is used both for inserting new instructions and for editing existing ones. It opens from the instruction context menu (</w:t>
      </w:r>
      <w:r>
        <w:rPr>
          <w:b/>
          <w:bCs/>
        </w:rPr>
        <w:t xml:space="preserve">Insert Step Before / After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Edit Operation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2204630"/>
            <wp:effectExtent b="0" l="0" r="0" t="0"/>
            <wp:docPr descr="Add/Update Operations dialog — Command, Bot-Job Variable, WebPage Field, quick-pause buttons, block selector" title="" id="29" name="Picture"/>
            <a:graphic>
              <a:graphicData uri="http://schemas.openxmlformats.org/drawingml/2006/picture">
                <pic:pic>
                  <pic:nvPicPr>
                    <pic:cNvPr descr="screenshots/ADD%20Update%20Operat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Add/Update Operations dialog — Command, Bot-Job Variable, WebPage Field, quick-pause buttons, block selector</w:t>
      </w:r>
    </w:p>
    <w:bookmarkStart w:id="31" w:name="title-bar-1"/>
    <w:p>
      <w:pPr>
        <w:pStyle w:val="Heading3"/>
      </w:pPr>
      <w:r>
        <w:t xml:space="preserve">Title Bar</w:t>
      </w:r>
    </w:p>
    <w:p>
      <w:pPr>
        <w:pStyle w:val="FirstParagraph"/>
      </w:pPr>
      <w:r>
        <w:t xml:space="preserve">The title bar shows the exact action and context, for example: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Add/Update Operations: INSERT AFTER -&gt; Block Selected: Login Banca Stato</w:t>
      </w:r>
    </w:p>
    <w:p>
      <w:pPr>
        <w:pStyle w:val="BodyText"/>
      </w:pPr>
      <w:r>
        <w:t xml:space="preserve">Below the title, a green label confirms the insertion point: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INSERT AFTER Instruction: GetValue on Block Name: Login Banca Stato</w:t>
      </w:r>
    </w:p>
    <w:bookmarkEnd w:id="31"/>
    <w:bookmarkStart w:id="32" w:name="main-controls"/>
    <w:p>
      <w:pPr>
        <w:pStyle w:val="Heading3"/>
      </w:pPr>
      <w:r>
        <w:t xml:space="preserve">Main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The type of automation action to perform (see Command Types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Bot-Job Variable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The variable whose value will be used or stored by this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WebPage Field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The recorded web element this instruction will act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↺ (refresh)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Reloads the WebPage Field list from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 label</w:t>
            </w:r>
          </w:p>
        </w:tc>
        <w:tc>
          <w:tcPr/>
          <w:p>
            <w:pPr>
              <w:pStyle w:val="Compact"/>
            </w:pPr>
            <w:r>
              <w:t xml:space="preserve">Live preview of the operation, e.g.,</w:t>
            </w:r>
            <w:r>
              <w:t xml:space="preserve"> </w:t>
            </w:r>
            <w:r>
              <w:rPr>
                <w:rStyle w:val="VerbatimChar"/>
              </w:rPr>
              <w:t xml:space="preserve">SET Web field: (1649)username with the value of: $EMPTY</w:t>
            </w:r>
          </w:p>
        </w:tc>
      </w:tr>
    </w:tbl>
    <w:bookmarkEnd w:id="32"/>
    <w:bookmarkStart w:id="33" w:name="quick-pause-buttons"/>
    <w:p>
      <w:pPr>
        <w:pStyle w:val="Heading3"/>
      </w:pPr>
      <w:r>
        <w:t xml:space="preserve">Quick-Pause Buttons</w:t>
      </w:r>
    </w:p>
    <w:p>
      <w:pPr>
        <w:pStyle w:val="FirstParagraph"/>
      </w:pPr>
      <w:r>
        <w:t xml:space="preserve">Insert a wait instruction before the main action without opening a separate dialog: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Inserts a pause 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15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2s</w:t>
            </w:r>
          </w:p>
        </w:tc>
        <w:tc>
          <w:tcPr/>
          <w:p>
            <w:pPr>
              <w:pStyle w:val="Compact"/>
            </w:pPr>
            <w:r>
              <w:t xml:space="preserve">2 seconds</w:t>
            </w:r>
          </w:p>
        </w:tc>
      </w:tr>
    </w:tbl>
    <w:bookmarkEnd w:id="33"/>
    <w:bookmarkStart w:id="34" w:name="extra-options"/>
    <w:p>
      <w:pPr>
        <w:pStyle w:val="Heading3"/>
      </w:pPr>
      <w:r>
        <w:t xml:space="preserve">Extra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Close Browser</w:t>
            </w:r>
          </w:p>
        </w:tc>
        <w:tc>
          <w:tcPr/>
          <w:p>
            <w:pPr>
              <w:pStyle w:val="Compact"/>
            </w:pPr>
            <w:r>
              <w:t xml:space="preserve">Appends a</w:t>
            </w:r>
            <w:r>
              <w:t xml:space="preserve"> </w:t>
            </w:r>
            <w:r>
              <w:t xml:space="preserve">“close browser”</w:t>
            </w:r>
            <w:r>
              <w:t xml:space="preserve"> </w:t>
            </w:r>
            <w:r>
              <w:t xml:space="preserve">instruction after this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Screenshot</w:t>
            </w:r>
          </w:p>
        </w:tc>
        <w:tc>
          <w:tcPr/>
          <w:p>
            <w:pPr>
              <w:pStyle w:val="Compact"/>
            </w:pPr>
            <w:r>
              <w:t xml:space="preserve">Appends a screenshot-capture instruction after this step</w:t>
            </w:r>
          </w:p>
        </w:tc>
      </w:tr>
    </w:tbl>
    <w:bookmarkEnd w:id="34"/>
    <w:bookmarkStart w:id="35" w:name="block-selector"/>
    <w:p>
      <w:pPr>
        <w:pStyle w:val="Heading3"/>
      </w:pPr>
      <w:r>
        <w:t xml:space="preserve">Block Selector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Block to Add the New Instruction</w:t>
      </w:r>
      <w:r>
        <w:t xml:space="preserve"> </w:t>
      </w:r>
      <w:r>
        <w:t xml:space="preserve">dropdown lets you choose which block the new instruction will be added to. Defaults to the block of the selected instruction.</w:t>
      </w:r>
    </w:p>
    <w:bookmarkEnd w:id="35"/>
    <w:bookmarkStart w:id="36" w:name="confirm-cancel"/>
    <w:p>
      <w:pPr>
        <w:pStyle w:val="Heading3"/>
      </w:pPr>
      <w:r>
        <w:t xml:space="preserve">Confirm / Cancel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Saves the instruction and closes the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Cancels and discards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3" w:name="command-types"/>
    <w:p>
      <w:pPr>
        <w:pStyle w:val="Heading3"/>
      </w:pPr>
      <w:r>
        <w:t xml:space="preserve">Command Types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dropdown lists all available automation actions:</w:t>
      </w:r>
    </w:p>
    <w:p>
      <w:pPr>
        <w:pStyle w:val="CaptionedFigure"/>
      </w:pPr>
      <w:r>
        <w:drawing>
          <wp:inline>
            <wp:extent cx="5334000" cy="2606842"/>
            <wp:effectExtent b="0" l="0" r="0" t="0"/>
            <wp:docPr descr="Command dropdown — part 1: SetValue, GetValue, CheckValue, PDF Check, CSV Check, NEXT/ENTER, SWIPE UP/DOWN, IF, GOTO" title="" id="38" name="Picture"/>
            <a:graphic>
              <a:graphicData uri="http://schemas.openxmlformats.org/drawingml/2006/picture">
                <pic:pic>
                  <pic:nvPicPr>
                    <pic:cNvPr descr="screenshots/ADD%20Update%20Operatons_Commands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Command dropdown — part 1: SetValue, GetValue, CheckValue, PDF Check, CSV Check, NEXT/ENTER, SWIPE UP/DOWN, IF, GOTO</w:t>
      </w:r>
    </w:p>
    <w:p>
      <w:pPr>
        <w:pStyle w:val="CaptionedFigure"/>
      </w:pPr>
      <w:r>
        <w:drawing>
          <wp:inline>
            <wp:extent cx="5334000" cy="2590610"/>
            <wp:effectExtent b="0" l="0" r="0" t="0"/>
            <wp:docPr descr="Command dropdown — part 2: GOTO, Excel GOTO, ExcelWrite, Refresh, Loop, Refresh Loop" title="" id="41" name="Picture"/>
            <a:graphic>
              <a:graphicData uri="http://schemas.openxmlformats.org/drawingml/2006/picture">
                <pic:pic>
                  <pic:nvPicPr>
                    <pic:cNvPr descr="screenshots/ADD%20Update%20Operatons_Commands_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Command dropdown — part 2: GOTO, Excel GOTO, ExcelWrite, Refresh, Loop, Refresh Loop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SetValue</w:t>
            </w:r>
          </w:p>
        </w:tc>
        <w:tc>
          <w:tcPr/>
          <w:p>
            <w:pPr>
              <w:pStyle w:val="Compact"/>
            </w:pPr>
            <w:r>
              <w:t xml:space="preserve">Types a variable value into a web field (input, select, textarea)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GetValue</w:t>
            </w:r>
          </w:p>
        </w:tc>
        <w:tc>
          <w:tcPr/>
          <w:p>
            <w:pPr>
              <w:pStyle w:val="Compact"/>
            </w:pPr>
            <w:r>
              <w:t xml:space="preserve">Reads text from a web field and stores it in a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CheckValue</w:t>
            </w:r>
          </w:p>
        </w:tc>
        <w:tc>
          <w:tcPr/>
          <w:p>
            <w:pPr>
              <w:pStyle w:val="Compact"/>
            </w:pPr>
            <w:r>
              <w:t xml:space="preserve">Asserts the web field’s text equals the variable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Check</w:t>
            </w:r>
          </w:p>
        </w:tc>
        <w:tc>
          <w:tcPr/>
          <w:p>
            <w:pPr>
              <w:pStyle w:val="Compact"/>
            </w:pPr>
            <w:r>
              <w:t xml:space="preserve">Reads and checks text from a PDF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Check</w:t>
            </w:r>
          </w:p>
        </w:tc>
        <w:tc>
          <w:tcPr/>
          <w:p>
            <w:pPr>
              <w:pStyle w:val="Compact"/>
            </w:pPr>
            <w:r>
              <w:t xml:space="preserve">Reads and checks a value from a CSV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NEXT/ENTER</w:t>
            </w:r>
          </w:p>
        </w:tc>
        <w:tc>
          <w:tcPr/>
          <w:p>
            <w:pPr>
              <w:pStyle w:val="Compact"/>
            </w:pPr>
            <w:r>
              <w:t xml:space="preserve">Sends Enter or Tab to advance focus (e.g., submit a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SWIPE UP</w:t>
            </w:r>
          </w:p>
        </w:tc>
        <w:tc>
          <w:tcPr/>
          <w:p>
            <w:pPr>
              <w:pStyle w:val="Compact"/>
            </w:pPr>
            <w:r>
              <w:t xml:space="preserve">Scrolls the page upward (mobile/touch gesture)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SWIPE DOWN</w:t>
            </w:r>
          </w:p>
        </w:tc>
        <w:tc>
          <w:tcPr/>
          <w:p>
            <w:pPr>
              <w:pStyle w:val="Compact"/>
            </w:pPr>
            <w:r>
              <w:t xml:space="preserve">Scrolls the page downward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Conditional branch — executes the next instruction only if a condition is 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GOTO</w:t>
            </w:r>
          </w:p>
        </w:tc>
        <w:tc>
          <w:tcPr/>
          <w:p>
            <w:pPr>
              <w:pStyle w:val="Compact"/>
            </w:pPr>
            <w:r>
              <w:t xml:space="preserve">Jumps to a named label or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GOTO</w:t>
            </w:r>
          </w:p>
        </w:tc>
        <w:tc>
          <w:tcPr/>
          <w:p>
            <w:pPr>
              <w:pStyle w:val="Compact"/>
            </w:pPr>
            <w:r>
              <w:t xml:space="preserve">Jumps to a row in the Excel data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ExcelWrite</w:t>
            </w:r>
          </w:p>
        </w:tc>
        <w:tc>
          <w:tcPr/>
          <w:p>
            <w:pPr>
              <w:pStyle w:val="Compact"/>
            </w:pPr>
            <w:r>
              <w:t xml:space="preserve">Writes a value directly into the Excel output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Reloads the current browser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Repeats the enclosing block a fixed number of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Loop</w:t>
            </w:r>
          </w:p>
        </w:tc>
        <w:tc>
          <w:tcPr/>
          <w:p>
            <w:pPr>
              <w:pStyle w:val="Compact"/>
            </w:pPr>
            <w:r>
              <w:t xml:space="preserve">Reloads the page and repeats the block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bot-job-variables"/>
    <w:p>
      <w:pPr>
        <w:pStyle w:val="Heading3"/>
      </w:pPr>
      <w:r>
        <w:t xml:space="preserve">Bot-Job Variables</w:t>
      </w:r>
    </w:p>
    <w:p>
      <w:pPr>
        <w:pStyle w:val="FirstParagraph"/>
      </w:pPr>
      <w:r>
        <w:t xml:space="preserve">Variables are named placeholders that carry data between instructions and the Excel file.</w:t>
      </w:r>
    </w:p>
    <w:p>
      <w:pPr>
        <w:pStyle w:val="CaptionedFigure"/>
      </w:pPr>
      <w:r>
        <w:drawing>
          <wp:inline>
            <wp:extent cx="5334000" cy="2613925"/>
            <wp:effectExtent b="0" l="0" r="0" t="0"/>
            <wp:docPr descr="Bot-Job Variable dropdown — $username and $username_block2" title="" id="45" name="Picture"/>
            <a:graphic>
              <a:graphicData uri="http://schemas.openxmlformats.org/drawingml/2006/picture">
                <pic:pic>
                  <pic:nvPicPr>
                    <pic:cNvPr descr="screenshots/ADD%20Update%20Operatons_Variables_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Bot-Job Variable dropdown — $username and $username_block2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button to open the</w:t>
      </w:r>
      <w:r>
        <w:t xml:space="preserve"> </w:t>
      </w:r>
      <w:r>
        <w:rPr>
          <w:b/>
          <w:bCs/>
        </w:rPr>
        <w:t xml:space="preserve">New Variables</w:t>
      </w:r>
      <w:r>
        <w:t xml:space="preserve"> </w:t>
      </w:r>
      <w:r>
        <w:t xml:space="preserve">dialog and manage the variable list for this bot job.</w:t>
      </w:r>
    </w:p>
    <w:p>
      <w:pPr>
        <w:pStyle w:val="CaptionedFigure"/>
      </w:pPr>
      <w:r>
        <w:drawing>
          <wp:inline>
            <wp:extent cx="5334000" cy="5657817"/>
            <wp:effectExtent b="0" l="0" r="0" t="0"/>
            <wp:docPr descr="New Variables dialog — ID, Parent, Var Name, Value, Type ($String/#Numeric), CSV Delimiter, variable table" title="" id="48" name="Picture"/>
            <a:graphic>
              <a:graphicData uri="http://schemas.openxmlformats.org/drawingml/2006/picture">
                <pic:pic>
                  <pic:nvPicPr>
                    <pic:cNvPr descr="screenshots/ADD%20Update%20Operatons_Variables_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Variables dialog — ID, Parent, Var Name, Value, Type ($String/#Numeric), CSV Delimiter, variable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Auto-assigned database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The web field instruction this variable is linked to (e.g.,</w:t>
            </w:r>
            <w:r>
              <w:t xml:space="preserve"> </w:t>
            </w:r>
            <w:r>
              <w:rPr>
                <w:rStyle w:val="VerbatimChar"/>
              </w:rPr>
              <w:t xml:space="preserve">(1649)username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 Name</w:t>
            </w:r>
          </w:p>
        </w:tc>
        <w:tc>
          <w:tcPr/>
          <w:p>
            <w:pPr>
              <w:pStyle w:val="Compact"/>
            </w:pPr>
            <w:r>
              <w:t xml:space="preserve">Variable identifier used in instructions (e.g.,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) — referenced as</w:t>
            </w:r>
            <w:r>
              <w:t xml:space="preserve"> </w:t>
            </w:r>
            <w:r>
              <w:rPr>
                <w:rStyle w:val="VerbatimChar"/>
              </w:rPr>
              <w:t xml:space="preserve">$username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Default value;</w:t>
            </w:r>
            <w:r>
              <w:t xml:space="preserve"> </w:t>
            </w:r>
            <w:r>
              <w:rPr>
                <w:rStyle w:val="VerbatimChar"/>
              </w:rPr>
              <w:t xml:space="preserve">$EMPTY</w:t>
            </w:r>
            <w:r>
              <w:t xml:space="preserve"> </w:t>
            </w:r>
            <w:r>
              <w:t xml:space="preserve">means the value comes from the Excel column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$String</w:t>
            </w:r>
            <w:r>
              <w:t xml:space="preserve"> </w:t>
            </w:r>
            <w:r>
              <w:t xml:space="preserve">(text) or</w:t>
            </w:r>
            <w:r>
              <w:t xml:space="preserve"> </w:t>
            </w:r>
            <w:r>
              <w:rPr>
                <w:rStyle w:val="VerbatimChar"/>
              </w:rPr>
              <w:t xml:space="preserve">#Numeric</w:t>
            </w:r>
            <w:r>
              <w:t xml:space="preserve"> </w:t>
            </w:r>
            <w:r>
              <w:t xml:space="preserve">(number with optional currency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 Format</w:t>
            </w:r>
          </w:p>
        </w:tc>
        <w:tc>
          <w:tcPr/>
          <w:p>
            <w:pPr>
              <w:pStyle w:val="Compact"/>
            </w:pPr>
            <w:r>
              <w:t xml:space="preserve">Decimal / thousand separator format for numeric values (e.g.,</w:t>
            </w:r>
            <w:r>
              <w:t xml:space="preserve"> </w:t>
            </w:r>
            <w:r>
              <w:rPr>
                <w:rStyle w:val="VerbatimChar"/>
              </w:rPr>
              <w:t xml:space="preserve">American (9,999.99)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Delimiter</w:t>
            </w:r>
          </w:p>
        </w:tc>
        <w:tc>
          <w:tcPr/>
          <w:p>
            <w:pPr>
              <w:pStyle w:val="Compact"/>
            </w:pPr>
            <w:r>
              <w:t xml:space="preserve">Delimiter used when the variable value contains multiple tokens (</w:t>
            </w:r>
            <w:r>
              <w:rPr>
                <w:rStyle w:val="VerbatimChar"/>
              </w:rPr>
              <w:t xml:space="preserve">Comma ","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Pipe "\|"</w:t>
            </w:r>
            <w:r>
              <w:t xml:space="preserve"> </w:t>
            </w:r>
            <w:r>
              <w:t xml:space="preserve">/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 Variables</w:t>
            </w:r>
          </w:p>
        </w:tc>
        <w:tc>
          <w:tcPr/>
          <w:p>
            <w:pPr>
              <w:pStyle w:val="Compact"/>
            </w:pPr>
            <w:r>
              <w:t xml:space="preserve">Read-only display of where this variable is referenced</w:t>
            </w:r>
          </w:p>
        </w:tc>
      </w:tr>
    </w:tbl>
    <w:bookmarkStart w:id="50" w:name="variable-table"/>
    <w:p>
      <w:pPr>
        <w:pStyle w:val="Heading4"/>
      </w:pPr>
      <w:r>
        <w:t xml:space="preserve">Variable Table</w:t>
      </w:r>
    </w:p>
    <w:p>
      <w:pPr>
        <w:pStyle w:val="FirstParagraph"/>
      </w:pPr>
      <w:r>
        <w:t xml:space="preserve">The table at the bottom of the dialog lists all variables for the current bot job: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Database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$String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#Numeric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Variable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Current default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Format</w:t>
            </w:r>
          </w:p>
        </w:tc>
        <w:tc>
          <w:tcPr/>
          <w:p>
            <w:pPr>
              <w:pStyle w:val="Compact"/>
            </w:pPr>
            <w:r>
              <w:t xml:space="preserve">Currency or number format (if numeric)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Delimiter</w:t>
            </w:r>
          </w:p>
        </w:tc>
        <w:tc>
          <w:tcPr/>
          <w:p>
            <w:pPr>
              <w:pStyle w:val="Compact"/>
            </w:pPr>
            <w:r>
              <w:t xml:space="preserve">Delimiter for multi-value variables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buttons to manage variables.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webpage-fields"/>
    <w:p>
      <w:pPr>
        <w:pStyle w:val="Heading3"/>
      </w:pPr>
      <w:r>
        <w:t xml:space="preserve">WebPage Fields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WebPage Field</w:t>
      </w:r>
      <w:r>
        <w:t xml:space="preserve"> </w:t>
      </w:r>
      <w:r>
        <w:t xml:space="preserve">dropdown lists all recorded web elements for the current bot job, identified by their database ID and defined name.</w:t>
      </w:r>
    </w:p>
    <w:p>
      <w:pPr>
        <w:pStyle w:val="CaptionedFigure"/>
      </w:pPr>
      <w:r>
        <w:drawing>
          <wp:inline>
            <wp:extent cx="5334000" cy="2707005"/>
            <wp:effectExtent b="0" l="0" r="0" t="0"/>
            <wp:docPr descr="WebPage Field dropdown — all recorded elements for the bot job: username, Password, Send, User number, Pagina iniziale, etc." title="" id="53" name="Picture"/>
            <a:graphic>
              <a:graphicData uri="http://schemas.openxmlformats.org/drawingml/2006/picture">
                <pic:pic>
                  <pic:nvPicPr>
                    <pic:cNvPr descr="screenshots/ADD%20Update%20Operatons_Web_Field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WebPage Field dropdown — all recorded elements for the bot job: username, Password, Send, User number, Pagina iniziale, etc.</w:t>
      </w:r>
    </w:p>
    <w:p>
      <w:pPr>
        <w:pStyle w:val="BodyText"/>
      </w:pPr>
      <w:r>
        <w:t xml:space="preserve">Each entry shows:</w:t>
      </w:r>
      <w:r>
        <w:t xml:space="preserve"> </w:t>
      </w:r>
      <w:r>
        <w:rPr>
          <w:rStyle w:val="VerbatimChar"/>
        </w:rPr>
        <w:t xml:space="preserve">(ID)elementName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(1649)username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(1651)Password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(1652)Send</w:t>
      </w:r>
      <w:r>
        <w:t xml:space="preserve">.</w:t>
      </w:r>
    </w:p>
    <w:p>
      <w:pPr>
        <w:pStyle w:val="BodyText"/>
      </w:pPr>
      <w:r>
        <w:t xml:space="preserve">The element type icon to the left of each entry indicates whether it is an input field, a button, a link, or an output element.</w:t>
      </w:r>
    </w:p>
    <w:p>
      <w:r>
        <w:pict>
          <v:rect style="width:0;height:1.5pt" o:hralign="center" o:hrstd="t" o:hr="t"/>
        </w:pict>
      </w:r>
    </w:p>
    <w:bookmarkEnd w:id="55"/>
    <w:bookmarkStart w:id="63" w:name="X7814cf6a0e92bbd622e9c8dd4b682af1e099257"/>
    <w:p>
      <w:pPr>
        <w:pStyle w:val="Heading3"/>
      </w:pPr>
      <w:r>
        <w:t xml:space="preserve">Variable Flow — How Data Moves Through a Bot Job</w:t>
      </w:r>
    </w:p>
    <w:p>
      <w:pPr>
        <w:pStyle w:val="FirstParagraph"/>
      </w:pPr>
      <w:r>
        <w:t xml:space="preserve">Variables are the bridge between the web page, the bot job instructions, and the Excel data file.</w:t>
      </w:r>
    </w:p>
    <w:bookmarkStart w:id="56" w:name="the-three-way-link"/>
    <w:p>
      <w:pPr>
        <w:pStyle w:val="Heading4"/>
      </w:pPr>
      <w:r>
        <w:t xml:space="preserve">The Three-Way Link</w:t>
      </w:r>
    </w:p>
    <w:p>
      <w:pPr>
        <w:pStyle w:val="FirstParagraph"/>
      </w:pPr>
      <w:r>
        <w:t xml:space="preserve">Every variable connects three things:</w:t>
      </w:r>
    </w:p>
    <w:p>
      <w:pPr>
        <w:pStyle w:val="SourceCode"/>
      </w:pPr>
      <w:r>
        <w:rPr>
          <w:rStyle w:val="VerbatimChar"/>
        </w:rPr>
        <w:t xml:space="preserve">Excel column  ←→  Bot-Job Variable  ←→  Web Field instruction</w:t>
      </w:r>
      <w:r>
        <w:br/>
      </w:r>
      <w:r>
        <w:rPr>
          <w:rStyle w:val="VerbatimChar"/>
        </w:rPr>
        <w:t xml:space="preserve">   $username            $username           (1649)username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variable 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 is the same as the</w:t>
      </w:r>
      <w:r>
        <w:t xml:space="preserve"> </w:t>
      </w:r>
      <w:r>
        <w:rPr>
          <w:b/>
          <w:bCs/>
        </w:rPr>
        <w:t xml:space="preserve">Excel column header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$username</w:t>
      </w:r>
      <w:r>
        <w:t xml:space="preserve">) is how the variable is referenced inside instructions.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WebPage Field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(1649)username</w:t>
      </w:r>
      <w:r>
        <w:t xml:space="preserve">) is the live DOM element the instruction acts on.</w:t>
      </w:r>
    </w:p>
    <w:bookmarkEnd w:id="56"/>
    <w:bookmarkStart w:id="57" w:name="empty-reading-from-excel-at-runtime"/>
    <w:p>
      <w:pPr>
        <w:pStyle w:val="Heading4"/>
      </w:pPr>
      <w:r>
        <w:t xml:space="preserve">$EMPTY — Reading from Excel at Runtime</w:t>
      </w:r>
    </w:p>
    <w:p>
      <w:pPr>
        <w:pStyle w:val="FirstParagraph"/>
      </w:pPr>
      <w:r>
        <w:t xml:space="preserve">When a variable’s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$EMPTY</w:t>
      </w:r>
      <w:r>
        <w:t xml:space="preserve">, the Engine reads the actual value from the matching Excel column when the instruction runs. This is the standard setup for data-driven tests.</w:t>
      </w:r>
    </w:p>
    <w:p>
      <w:pPr>
        <w:pStyle w:val="SourceCode"/>
      </w:pPr>
      <w:r>
        <w:rPr>
          <w:rStyle w:val="VerbatimChar"/>
        </w:rPr>
        <w:t xml:space="preserve">Excel row: username = "john.doe"  →  SetValue types "john.doe" into (1649)username</w:t>
      </w:r>
      <w:r>
        <w:br/>
      </w:r>
      <w:r>
        <w:rPr>
          <w:rStyle w:val="VerbatimChar"/>
        </w:rPr>
        <w:t xml:space="preserve">Excel row: username = "jane.doe"  →  SetValue types "jane.doe" into (1649)username</w:t>
      </w:r>
    </w:p>
    <w:bookmarkEnd w:id="57"/>
    <w:bookmarkStart w:id="58" w:name="getvalue-capturing-data-from-the-page"/>
    <w:p>
      <w:pPr>
        <w:pStyle w:val="Heading4"/>
      </w:pPr>
      <w:r>
        <w:t xml:space="preserve">GetValue — Capturing Data FROM the Page</w:t>
      </w:r>
    </w:p>
    <w:p>
      <w:pPr>
        <w:pStyle w:val="FirstParagraph"/>
      </w:pPr>
      <w:r>
        <w:rPr>
          <w:b/>
          <w:bCs/>
        </w:rPr>
        <w:t xml:space="preserve">GetValue</w:t>
      </w:r>
      <w:r>
        <w:t xml:space="preserve"> </w:t>
      </w:r>
      <w:r>
        <w:t xml:space="preserve">reads the current text of a web field, stores it in a variable, and the Engine writes it into the corresponding Excel output column.</w:t>
      </w:r>
    </w:p>
    <w:p>
      <w:pPr>
        <w:pStyle w:val="SourceCode"/>
      </w:pPr>
      <w:r>
        <w:rPr>
          <w:rStyle w:val="VerbatimChar"/>
        </w:rPr>
        <w:t xml:space="preserve">Web field (1852)User number = "12345"</w:t>
      </w:r>
      <w:r>
        <w:br/>
      </w:r>
      <w:r>
        <w:rPr>
          <w:rStyle w:val="VerbatimChar"/>
        </w:rPr>
        <w:t xml:space="preserve">   ↓  GetValue</w:t>
      </w:r>
      <w:r>
        <w:br/>
      </w:r>
      <w:r>
        <w:rPr>
          <w:rStyle w:val="VerbatimChar"/>
        </w:rPr>
        <w:t xml:space="preserve">Variable $username_block2 = "12345"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Excel output column "username_block2" = "12345"</w:t>
      </w:r>
    </w:p>
    <w:bookmarkEnd w:id="58"/>
    <w:bookmarkStart w:id="59" w:name="setvalue-writing-data-to-the-page"/>
    <w:p>
      <w:pPr>
        <w:pStyle w:val="Heading4"/>
      </w:pPr>
      <w:r>
        <w:t xml:space="preserve">SetValue — Writing Data TO the Page</w:t>
      </w:r>
    </w:p>
    <w:p>
      <w:pPr>
        <w:pStyle w:val="FirstParagraph"/>
      </w:pPr>
      <w:r>
        <w:rPr>
          <w:b/>
          <w:bCs/>
        </w:rPr>
        <w:t xml:space="preserve">SetValue</w:t>
      </w:r>
      <w:r>
        <w:t xml:space="preserve"> </w:t>
      </w:r>
      <w:r>
        <w:t xml:space="preserve">reads the variable’s value (from Excel) and types it into the web field.</w:t>
      </w:r>
    </w:p>
    <w:p>
      <w:pPr>
        <w:pStyle w:val="SourceCode"/>
      </w:pPr>
      <w:r>
        <w:rPr>
          <w:rStyle w:val="VerbatimChar"/>
        </w:rPr>
        <w:t xml:space="preserve">Excel input column "username" = "john.doe"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Variable $username = "john.doe"</w:t>
      </w:r>
      <w:r>
        <w:br/>
      </w:r>
      <w:r>
        <w:rPr>
          <w:rStyle w:val="VerbatimChar"/>
        </w:rPr>
        <w:t xml:space="preserve">   ↓  SetValue</w:t>
      </w:r>
      <w:r>
        <w:br/>
      </w:r>
      <w:r>
        <w:rPr>
          <w:rStyle w:val="VerbatimChar"/>
        </w:rPr>
        <w:t xml:space="preserve">Web field (1649)username  ← types "john.doe"</w:t>
      </w:r>
    </w:p>
    <w:bookmarkEnd w:id="59"/>
    <w:bookmarkStart w:id="60" w:name="variables-across-blocks"/>
    <w:p>
      <w:pPr>
        <w:pStyle w:val="Heading4"/>
      </w:pPr>
      <w:r>
        <w:t xml:space="preserve">Variables Across Blocks</w:t>
      </w:r>
    </w:p>
    <w:p>
      <w:pPr>
        <w:pStyle w:val="FirstParagraph"/>
      </w:pPr>
      <w:r>
        <w:t xml:space="preserve">Variables are scoped to the whole</w:t>
      </w:r>
      <w:r>
        <w:t xml:space="preserve"> </w:t>
      </w:r>
      <w:r>
        <w:rPr>
          <w:b/>
          <w:bCs/>
        </w:rPr>
        <w:t xml:space="preserve">bot job</w:t>
      </w:r>
      <w:r>
        <w:t xml:space="preserve">, not a single block. A variable set by</w:t>
      </w:r>
      <w:r>
        <w:t xml:space="preserve"> </w:t>
      </w:r>
      <w:r>
        <w:rPr>
          <w:b/>
          <w:bCs/>
        </w:rPr>
        <w:t xml:space="preserve">GetValue</w:t>
      </w:r>
      <w:r>
        <w:t xml:space="preserve"> </w:t>
      </w:r>
      <w:r>
        <w:t xml:space="preserve">in block #1 can be consumed by</w:t>
      </w:r>
      <w:r>
        <w:t xml:space="preserve"> </w:t>
      </w:r>
      <w:r>
        <w:rPr>
          <w:b/>
          <w:bCs/>
        </w:rPr>
        <w:t xml:space="preserve">SetValue</w:t>
      </w:r>
      <w:r>
        <w:t xml:space="preserve"> </w:t>
      </w:r>
      <w:r>
        <w:t xml:space="preserve">in block #2 or #3 — this is how multi-page flows pass data between steps.</w:t>
      </w:r>
    </w:p>
    <w:bookmarkEnd w:id="60"/>
    <w:bookmarkStart w:id="61" w:name="csv-delimiter-multi-token-variables"/>
    <w:p>
      <w:pPr>
        <w:pStyle w:val="Heading4"/>
      </w:pPr>
      <w:r>
        <w:t xml:space="preserve">CSV Delimiter — Multi-Token Variables</w:t>
      </w:r>
    </w:p>
    <w:p>
      <w:pPr>
        <w:pStyle w:val="FirstParagraph"/>
      </w:pPr>
      <w:r>
        <w:t xml:space="preserve">When an Excel cell contains multiple values separated by a delimiter (</w:t>
      </w:r>
      <w:r>
        <w:rPr>
          <w:rStyle w:val="VerbatimChar"/>
        </w:rPr>
        <w:t xml:space="preserve">Pipe "|"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Comma ","</w:t>
      </w:r>
      <w:r>
        <w:t xml:space="preserve">), the Engine iterates over each token across repeated loop executions:</w:t>
      </w:r>
    </w:p>
    <w:p>
      <w:pPr>
        <w:pStyle w:val="SourceCode"/>
      </w:pPr>
      <w:r>
        <w:rPr>
          <w:rStyle w:val="VerbatimChar"/>
        </w:rPr>
        <w:t xml:space="preserve">Excel: username = "john.doe|jane.doe|bob.smith"  (Pipe delimiter)</w:t>
      </w:r>
      <w:r>
        <w:br/>
      </w:r>
      <w:r>
        <w:rPr>
          <w:rStyle w:val="VerbatimChar"/>
        </w:rPr>
        <w:t xml:space="preserve">  Loop 1  →  SetValue types "john.doe"</w:t>
      </w:r>
      <w:r>
        <w:br/>
      </w:r>
      <w:r>
        <w:rPr>
          <w:rStyle w:val="VerbatimChar"/>
        </w:rPr>
        <w:t xml:space="preserve">  Loop 2  →  SetValue types "jane.doe"</w:t>
      </w:r>
      <w:r>
        <w:br/>
      </w:r>
      <w:r>
        <w:rPr>
          <w:rStyle w:val="VerbatimChar"/>
        </w:rPr>
        <w:t xml:space="preserve">  Loop 3  →  SetValue types "bob.smith"</w:t>
      </w:r>
    </w:p>
    <w:bookmarkEnd w:id="61"/>
    <w:bookmarkStart w:id="62" w:name="command-variable-excel-summary"/>
    <w:p>
      <w:pPr>
        <w:pStyle w:val="Heading4"/>
      </w:pPr>
      <w:r>
        <w:t xml:space="preserve">Command / Variable / Excel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Variable role</w:t>
            </w:r>
          </w:p>
        </w:tc>
        <w:tc>
          <w:tcPr/>
          <w:p>
            <w:pPr>
              <w:pStyle w:val="Compact"/>
            </w:pPr>
            <w:r>
              <w:t xml:space="preserve">Excel column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SetValue</w:t>
            </w:r>
          </w:p>
        </w:tc>
        <w:tc>
          <w:tcPr/>
          <w:p>
            <w:pPr>
              <w:pStyle w:val="Compact"/>
            </w:pPr>
            <w:r>
              <w:t xml:space="preserve">Supplies the value to type into the field</w:t>
            </w:r>
          </w:p>
        </w:tc>
        <w:tc>
          <w:tcPr/>
          <w:p>
            <w:pPr>
              <w:pStyle w:val="Compact"/>
            </w:pPr>
            <w:r>
              <w:t xml:space="preserve">Input — filled before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GetValue</w:t>
            </w:r>
          </w:p>
        </w:tc>
        <w:tc>
          <w:tcPr/>
          <w:p>
            <w:pPr>
              <w:pStyle w:val="Compact"/>
            </w:pPr>
            <w:r>
              <w:t xml:space="preserve">Receives the value read from the field</w:t>
            </w:r>
          </w:p>
        </w:tc>
        <w:tc>
          <w:tcPr/>
          <w:p>
            <w:pPr>
              <w:pStyle w:val="Compact"/>
            </w:pPr>
            <w:r>
              <w:t xml:space="preserve">Output — filled during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CheckValue</w:t>
            </w:r>
          </w:p>
        </w:tc>
        <w:tc>
          <w:tcPr/>
          <w:p>
            <w:pPr>
              <w:pStyle w:val="Compact"/>
            </w:pPr>
            <w:r>
              <w:t xml:space="preserve">Supplies the expected assertion value</w:t>
            </w:r>
          </w:p>
        </w:tc>
        <w:tc>
          <w:tcPr/>
          <w:p>
            <w:pPr>
              <w:pStyle w:val="Compact"/>
            </w:pPr>
            <w:r>
              <w:t xml:space="preserve">Input — the assertion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ExcelWrite</w:t>
            </w:r>
          </w:p>
        </w:tc>
        <w:tc>
          <w:tcPr/>
          <w:p>
            <w:pPr>
              <w:pStyle w:val="Compact"/>
            </w:pPr>
            <w:r>
              <w:t xml:space="preserve">Supplies a value to write directly</w:t>
            </w:r>
          </w:p>
        </w:tc>
        <w:tc>
          <w:tcPr/>
          <w:p>
            <w:pPr>
              <w:pStyle w:val="Compact"/>
            </w:pPr>
            <w:r>
              <w:t xml:space="preserve">Output — written without a web field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instruction-types"/>
    <w:p>
      <w:pPr>
        <w:pStyle w:val="Heading2"/>
      </w:pPr>
      <w:r>
        <w:t xml:space="preserve">6. Instruction Types</w:t>
      </w:r>
    </w:p>
    <w:p>
      <w:pPr>
        <w:pStyle w:val="FirstParagraph"/>
      </w:pPr>
      <w:r>
        <w:t xml:space="preserve">The following instruction types appear as colored icons in instruction rows: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 color / label</w:t>
            </w:r>
          </w:p>
        </w:tc>
        <w:tc>
          <w:tcPr/>
          <w:p>
            <w:pPr>
              <w:pStyle w:val="Compact"/>
            </w:pPr>
            <w:r>
              <w:t xml:space="preserve">Engine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Navigates to the home URL and waits for the page to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SetValue</w:t>
            </w:r>
          </w:p>
        </w:tc>
        <w:tc>
          <w:tcPr/>
          <w:p>
            <w:pPr>
              <w:pStyle w:val="Compact"/>
            </w:pPr>
            <w:r>
              <w:t xml:space="preserve">Types text into an input field (value comes from Excel)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GetValue</w:t>
            </w:r>
          </w:p>
        </w:tc>
        <w:tc>
          <w:tcPr/>
          <w:p>
            <w:pPr>
              <w:pStyle w:val="Compact"/>
            </w:pPr>
            <w:r>
              <w:t xml:space="preserve">Reads a value from the page and stores it in the Excel output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ExcelWrite</w:t>
            </w:r>
          </w:p>
        </w:tc>
        <w:tc>
          <w:tcPr/>
          <w:p>
            <w:pPr>
              <w:pStyle w:val="Compact"/>
            </w:pPr>
            <w:r>
              <w:t xml:space="preserve">Writes a static or computed value into the Excel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CheckValue</w:t>
            </w:r>
          </w:p>
        </w:tc>
        <w:tc>
          <w:tcPr/>
          <w:p>
            <w:pPr>
              <w:pStyle w:val="Compact"/>
            </w:pPr>
            <w:r>
              <w:t xml:space="preserve">Asserts a page value matches an expected Excel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Clicks a button or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Text</w:t>
            </w:r>
          </w:p>
        </w:tc>
        <w:tc>
          <w:tcPr/>
          <w:p>
            <w:pPr>
              <w:pStyle w:val="Compact"/>
            </w:pPr>
            <w:r>
              <w:t xml:space="preserve">Focuses and types into a text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Waits for a configurable number of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 iniziale</w:t>
            </w:r>
          </w:p>
        </w:tc>
        <w:tc>
          <w:tcPr/>
          <w:p>
            <w:pPr>
              <w:pStyle w:val="Compact"/>
            </w:pPr>
            <w:r>
              <w:t xml:space="preserve">Navigates back to the home URL</w:t>
            </w:r>
          </w:p>
        </w:tc>
      </w:tr>
    </w:tbl>
    <w:p>
      <w:pPr>
        <w:pStyle w:val="BlockText"/>
      </w:pPr>
      <w:r>
        <w:t xml:space="preserve">The exact set of available instruction types is defined by</w:t>
      </w:r>
      <w:r>
        <w:t xml:space="preserve"> </w:t>
      </w:r>
      <w:r>
        <w:rPr>
          <w:rStyle w:val="VerbatimChar"/>
        </w:rPr>
        <w:t xml:space="preserve">ARConstantsEngine</w:t>
      </w:r>
      <w:r>
        <w:t xml:space="preserve"> </w:t>
      </w:r>
      <w:r>
        <w:t xml:space="preserve">and the Engine command vocabulary.</w:t>
      </w:r>
    </w:p>
    <w:p>
      <w:r>
        <w:pict>
          <v:rect style="width:0;height:1.5pt" o:hralign="center" o:hrstd="t" o:hr="t"/>
        </w:pict>
      </w:r>
    </w:p>
    <w:bookmarkEnd w:id="65"/>
    <w:bookmarkStart w:id="69" w:name="component-panel"/>
    <w:p>
      <w:pPr>
        <w:pStyle w:val="Heading2"/>
      </w:pPr>
      <w:r>
        <w:t xml:space="preserve">7. Component Panel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toggle button in the Bot Job View toolbar to open the Component panel alongside the task blocks.</w:t>
      </w:r>
    </w:p>
    <w:p>
      <w:pPr>
        <w:pStyle w:val="CaptionedFigure"/>
      </w:pPr>
      <w:r>
        <w:drawing>
          <wp:inline>
            <wp:extent cx="5334000" cy="3041060"/>
            <wp:effectExtent b="0" l="0" r="0" t="0"/>
            <wp:docPr descr="Bot Job View — Components panel open on the right side" title="" id="67" name="Picture"/>
            <a:graphic>
              <a:graphicData uri="http://schemas.openxmlformats.org/drawingml/2006/picture">
                <pic:pic>
                  <pic:nvPicPr>
                    <pic:cNvPr descr="screenshots/Bot_Job_Details_WebSite_Componen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Components panel open on the right side</w:t>
      </w:r>
    </w:p>
    <w:p>
      <w:pPr>
        <w:pStyle w:val="BodyText"/>
      </w:pPr>
      <w:r>
        <w:t xml:space="preserve">The Component panel shows</w:t>
      </w:r>
      <w:r>
        <w:t xml:space="preserve"> </w:t>
      </w:r>
      <w:r>
        <w:rPr>
          <w:b/>
          <w:bCs/>
        </w:rPr>
        <w:t xml:space="preserve">shared instruction components</w:t>
      </w:r>
      <w:r>
        <w:t xml:space="preserve"> </w:t>
      </w:r>
      <w:r>
        <w:t xml:space="preserve">— reusable instruction blocks that can be linked into multiple bot jobs.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 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list</w:t>
            </w:r>
          </w:p>
        </w:tc>
        <w:tc>
          <w:tcPr/>
          <w:p>
            <w:pPr>
              <w:pStyle w:val="Compact"/>
            </w:pPr>
            <w:r>
              <w:t xml:space="preserve">Tree of available components on the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detail</w:t>
            </w:r>
          </w:p>
        </w:tc>
        <w:tc>
          <w:tcPr/>
          <w:p>
            <w:pPr>
              <w:pStyle w:val="Compact"/>
            </w:pPr>
            <w:r>
              <w:t xml:space="preserve">Instructions inside the selected component on the 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 / Unlink</w:t>
            </w:r>
          </w:p>
        </w:tc>
        <w:tc>
          <w:tcPr/>
          <w:p>
            <w:pPr>
              <w:pStyle w:val="Compact"/>
            </w:pPr>
            <w:r>
              <w:t xml:space="preserve">Associate a component with the current bot job block</w:t>
            </w:r>
          </w:p>
        </w:tc>
      </w:tr>
    </w:tbl>
    <w:p>
      <w:pPr>
        <w:pStyle w:val="BodyText"/>
      </w:pPr>
      <w:r>
        <w:t xml:space="preserve">Components allow common sequences (e.g., a login flow) to be defined once and shared across multiple bot jobs without duplicating instructions.</w:t>
      </w:r>
    </w:p>
    <w:p>
      <w:r>
        <w:pict>
          <v:rect style="width:0;height:1.5pt" o:hralign="center" o:hrstd="t" o:hr="t"/>
        </w:pict>
      </w:r>
    </w:p>
    <w:bookmarkEnd w:id="69"/>
    <w:bookmarkStart w:id="73" w:name="ar-web-factory-overview"/>
    <w:p>
      <w:pPr>
        <w:pStyle w:val="Heading2"/>
      </w:pPr>
      <w:r>
        <w:t xml:space="preserve">8. AR Web Factory — Overview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Scanner</w:t>
      </w:r>
      <w:r>
        <w:t xml:space="preserve"> </w:t>
      </w:r>
      <w:r>
        <w:t xml:space="preserve">in the Bot Job View toolbar to open the</w:t>
      </w:r>
      <w:r>
        <w:t xml:space="preserve"> </w:t>
      </w:r>
      <w:r>
        <w:rPr>
          <w:b/>
          <w:bCs/>
        </w:rPr>
        <w:t xml:space="preserve">AR Web Factory</w:t>
      </w:r>
      <w:r>
        <w:t xml:space="preserve"> </w:t>
      </w:r>
      <w:r>
        <w:t xml:space="preserve">window.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full window with toolbar, scanner grid, and Define Element Name panel" title="" id="71" name="Picture"/>
            <a:graphic>
              <a:graphicData uri="http://schemas.openxmlformats.org/drawingml/2006/picture">
                <pic:pic>
                  <pic:nvPicPr>
                    <pic:cNvPr descr="screenshots/AR_Web_Factor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full window with toolbar, scanner grid, and Define Element Name panel</w:t>
      </w:r>
    </w:p>
    <w:p>
      <w:pPr>
        <w:pStyle w:val="BodyText"/>
      </w:pPr>
      <w:r>
        <w:t xml:space="preserve">AR Web Factory is the recording and element management workspace. It has three areas: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Search, URL display, Execute All Blocks, page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 Grid</w:t>
            </w:r>
          </w:p>
        </w:tc>
        <w:tc>
          <w:tcPr/>
          <w:p>
            <w:pPr>
              <w:pStyle w:val="Compact"/>
            </w:pPr>
            <w:r>
              <w:t xml:space="preserve">Left/center</w:t>
            </w:r>
          </w:p>
        </w:tc>
        <w:tc>
          <w:tcPr/>
          <w:p>
            <w:pPr>
              <w:pStyle w:val="Compact"/>
            </w:pPr>
            <w:r>
              <w:t xml:space="preserve">Element blocks with picked elements from the live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Element Name panel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Element type picker, clone option, Pre-Launch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9" w:name="ar-web-factory-toolbar-reference"/>
    <w:p>
      <w:pPr>
        <w:pStyle w:val="Heading2"/>
      </w:pPr>
      <w:r>
        <w:t xml:space="preserve">9. AR Web Factory — Toolbar Reference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toolbar showing Page Scan button, Search by and Match rules fields, Execute All Blocks dropdown, Current URL, and right-side controls" title="" id="74" name="Picture"/>
            <a:graphic>
              <a:graphicData uri="http://schemas.openxmlformats.org/drawingml/2006/picture">
                <pic:pic>
                  <pic:nvPicPr>
                    <pic:cNvPr descr="screenshots/AR_Web_Factor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toolbar showing Page Scan button, Search by and Match rules fields, Execute All Blocks dropdown, Current URL, and right-side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Scan…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Bulk-scans the live page using the default element types (</w:t>
            </w:r>
            <w:r>
              <w:rPr>
                <w:rStyle w:val="VerbatimChar"/>
              </w:rPr>
              <w:t xml:space="preserve">input, textarea, button, a, select, label</w:t>
            </w:r>
            <w:r>
              <w:t xml:space="preserve">) plus any rules typed in</w:t>
            </w:r>
            <w:r>
              <w:t xml:space="preserve"> </w:t>
            </w:r>
            <w:r>
              <w:rPr>
                <w:b/>
                <w:bCs/>
              </w:rPr>
              <w:t xml:space="preserve">Match rules</w:t>
            </w:r>
            <w:r>
              <w:t xml:space="preserve"> </w:t>
            </w:r>
            <w:r>
              <w:t xml:space="preserve">— no need to fill in</w:t>
            </w:r>
            <w:r>
              <w:t xml:space="preserve"> </w:t>
            </w:r>
            <w:r>
              <w:rPr>
                <w:b/>
                <w:bCs/>
              </w:rPr>
              <w:t xml:space="preserve">Search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⚙ (gear)</w:t>
            </w:r>
          </w:p>
        </w:tc>
        <w:tc>
          <w:tcPr/>
          <w:p>
            <w:pPr>
              <w:pStyle w:val="Compact"/>
            </w:pPr>
            <w:r>
              <w:t xml:space="preserve">Opens the OCR Configuration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by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CSS selectors or special keywords, comma-separated, that narrow down which elements are collected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🔍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Triggers the scan using the custom terms in</w:t>
            </w:r>
            <w:r>
              <w:t xml:space="preserve"> </w:t>
            </w:r>
            <w:r>
              <w:rPr>
                <w:b/>
                <w:bCs/>
              </w:rPr>
              <w:t xml:space="preserve">Search by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Match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rules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Extended matching rules for custom component libraries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← Prev / Next →</w:t>
            </w:r>
            <w:r>
              <w:t xml:space="preserve"> </w:t>
            </w: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Navigate between previously scanned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All Blocks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Select a block to execute; runs all instructions in that block via the live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URL</w:t>
            </w:r>
          </w:p>
        </w:tc>
        <w:tc>
          <w:tcPr/>
          <w:p>
            <w:pPr>
              <w:pStyle w:val="Compact"/>
            </w:pPr>
            <w:r>
              <w:t xml:space="preserve">Read-only display of the URL currently loaded in the Selenium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Web Page</w:t>
            </w:r>
          </w:p>
        </w:tc>
        <w:tc>
          <w:tcPr/>
          <w:p>
            <w:pPr>
              <w:pStyle w:val="Compact"/>
            </w:pPr>
            <w:r>
              <w:t xml:space="preserve">Reloads the current page in the Selenium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Grid</w:t>
            </w:r>
          </w:p>
        </w:tc>
        <w:tc>
          <w:tcPr/>
          <w:p>
            <w:pPr>
              <w:pStyle w:val="Compact"/>
            </w:pPr>
            <w:r>
              <w:t xml:space="preserve">Empties the scanner grid (prompts if Hover Pick is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Hover Pick</w:t>
            </w:r>
            <w:r>
              <w:t xml:space="preserve"> </w:t>
            </w:r>
            <w:r>
              <w:t xml:space="preserve">checkbox (top-right)</w:t>
            </w:r>
          </w:p>
        </w:tc>
        <w:tc>
          <w:tcPr/>
          <w:p>
            <w:pPr>
              <w:pStyle w:val="Compact"/>
            </w:pPr>
            <w:r>
              <w:t xml:space="preserve">When checked, enables hover-pick accumulation — each element picked by hovering is added to the grid</w:t>
            </w:r>
          </w:p>
        </w:tc>
      </w:tr>
    </w:tbl>
    <w:bookmarkStart w:id="76" w:name="search-by-syntax-reference"/>
    <w:p>
      <w:pPr>
        <w:pStyle w:val="Heading3"/>
      </w:pPr>
      <w:r>
        <w:t xml:space="preserve">Search by — Syntax Reference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Search by</w:t>
      </w:r>
      <w:r>
        <w:t xml:space="preserve"> </w:t>
      </w:r>
      <w:r>
        <w:t xml:space="preserve">field (placeholder:</w:t>
      </w:r>
      <w:r>
        <w:t xml:space="preserve"> </w:t>
      </w:r>
      <w:r>
        <w:rPr>
          <w:rStyle w:val="VerbatimChar"/>
        </w:rPr>
        <w:t xml:space="preserve">button, label, input, with id, with text</w:t>
      </w:r>
      <w:r>
        <w:t xml:space="preserve">) controls which DOM elements the scan script collects from the page. Values are comma-separated.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selects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&lt;button&gt;</w:t>
            </w:r>
            <w:r>
              <w:t xml:space="preserve"> </w:t>
            </w: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&lt;input&gt;</w:t>
            </w:r>
            <w:r>
              <w:t xml:space="preserve"> </w:t>
            </w:r>
            <w:r>
              <w:t xml:space="preserve">elements (any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 </w:t>
            </w:r>
            <w:r>
              <w:t xml:space="preserve">(anchor/link)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(dropdown)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&lt;textarea&gt;</w:t>
            </w:r>
            <w:r>
              <w:t xml:space="preserve"> </w:t>
            </w: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</w:t>
            </w:r>
          </w:p>
        </w:tc>
        <w:tc>
          <w:tcPr/>
          <w:p>
            <w:pPr>
              <w:pStyle w:val="Compact"/>
            </w:pPr>
            <w:r>
              <w:t xml:space="preserve">Container elements (only included in results if they have visible 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id</w:t>
            </w:r>
          </w:p>
        </w:tc>
        <w:tc>
          <w:tcPr/>
          <w:p>
            <w:pPr>
              <w:pStyle w:val="Compact"/>
            </w:pPr>
            <w:r>
              <w:t xml:space="preserve">All elements that have an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name</w:t>
            </w:r>
          </w:p>
        </w:tc>
        <w:tc>
          <w:tcPr/>
          <w:p>
            <w:pPr>
              <w:pStyle w:val="Compact"/>
            </w:pPr>
            <w:r>
              <w:t xml:space="preserve">All elements that have a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test-id</w:t>
            </w:r>
          </w:p>
        </w:tc>
        <w:tc>
          <w:tcPr/>
          <w:p>
            <w:pPr>
              <w:pStyle w:val="Compact"/>
            </w:pPr>
            <w:r>
              <w:t xml:space="preserve">All elements that have a</w:t>
            </w:r>
            <w:r>
              <w:t xml:space="preserve"> </w:t>
            </w:r>
            <w:r>
              <w:rPr>
                <w:rStyle w:val="VerbatimChar"/>
              </w:rPr>
              <w:t xml:space="preserve">test-id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text</w:t>
            </w:r>
          </w:p>
        </w:tc>
        <w:tc>
          <w:tcPr/>
          <w:p>
            <w:pPr>
              <w:pStyle w:val="Compact"/>
            </w:pPr>
            <w:r>
              <w:t xml:space="preserve">Only elements that carry visible text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Uses the default set:</w:t>
            </w:r>
            <w:r>
              <w:t xml:space="preserve"> </w:t>
            </w:r>
            <w:r>
              <w:rPr>
                <w:rStyle w:val="VerbatimChar"/>
              </w:rPr>
              <w:t xml:space="preserve">input, textarea, button, a, select, label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Page Scan…</w:t>
      </w:r>
      <w:r>
        <w:t xml:space="preserve"> </w:t>
      </w:r>
      <w:r>
        <w:t xml:space="preserve">button always uses the default set plus any</w:t>
      </w:r>
      <w:r>
        <w:t xml:space="preserve"> </w:t>
      </w:r>
      <w:r>
        <w:rPr>
          <w:b/>
          <w:bCs/>
        </w:rPr>
        <w:t xml:space="preserve">Match rules</w:t>
      </w:r>
      <w:r>
        <w:t xml:space="preserve"> </w:t>
      </w:r>
      <w:r>
        <w:t xml:space="preserve">— leave</w:t>
      </w:r>
      <w:r>
        <w:t xml:space="preserve"> </w:t>
      </w:r>
      <w:r>
        <w:rPr>
          <w:b/>
          <w:bCs/>
        </w:rPr>
        <w:t xml:space="preserve">Search by</w:t>
      </w:r>
      <w:r>
        <w:t xml:space="preserve"> </w:t>
      </w:r>
      <w:r>
        <w:t xml:space="preserve">blank when you want to scan everything.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🔍</w:t>
      </w:r>
      <w:r>
        <w:t xml:space="preserve"> </w:t>
      </w:r>
      <w:r>
        <w:t xml:space="preserve">button uses exactly what is typed in</w:t>
      </w:r>
      <w:r>
        <w:t xml:space="preserve"> </w:t>
      </w:r>
      <w:r>
        <w:rPr>
          <w:b/>
          <w:bCs/>
        </w:rPr>
        <w:t xml:space="preserve">Search by</w:t>
      </w:r>
      <w:r>
        <w:t xml:space="preserve">. Use it when you want a targeted scan (e.g., type</w:t>
      </w:r>
      <w:r>
        <w:t xml:space="preserve"> </w:t>
      </w:r>
      <w:r>
        <w:rPr>
          <w:rStyle w:val="VerbatimChar"/>
        </w:rPr>
        <w:t xml:space="preserve">with id</w:t>
      </w:r>
      <w:r>
        <w:t xml:space="preserve"> </w:t>
      </w:r>
      <w:r>
        <w:t xml:space="preserve">to see only elements with IDs).</w:t>
      </w:r>
    </w:p>
    <w:bookmarkEnd w:id="76"/>
    <w:bookmarkStart w:id="77" w:name="match-rules-syntax-reference"/>
    <w:p>
      <w:pPr>
        <w:pStyle w:val="Heading3"/>
      </w:pPr>
      <w:r>
        <w:t xml:space="preserve">Match Rules — Syntax Reference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Match rules</w:t>
      </w:r>
      <w:r>
        <w:t xml:space="preserve"> </w:t>
      </w:r>
      <w:r>
        <w:t xml:space="preserve">field (placeholder:</w:t>
      </w:r>
      <w:r>
        <w:t xml:space="preserve"> </w:t>
      </w:r>
      <w:r>
        <w:rPr>
          <w:rStyle w:val="VerbatimChar"/>
        </w:rPr>
        <w:t xml:space="preserve">tagPrefix:avq, attr:data-test-id</w:t>
      </w:r>
      <w:r>
        <w:t xml:space="preserve">) extends the scan to include elements from custom component libraries that would otherwise be missed by plain CSS tag selectors. Values are comma-separated</w:t>
      </w:r>
      <w:r>
        <w:t xml:space="preserve"> </w:t>
      </w:r>
      <w:r>
        <w:rPr>
          <w:rStyle w:val="VerbatimChar"/>
        </w:rPr>
        <w:t xml:space="preserve">keyword:value</w:t>
      </w:r>
      <w:r>
        <w:t xml:space="preserve"> </w:t>
      </w:r>
      <w:r>
        <w:t xml:space="preserve">tokens.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prefix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tagPrefix: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tagPrefix:avq</w:t>
            </w:r>
          </w:p>
        </w:tc>
        <w:tc>
          <w:tcPr/>
          <w:p>
            <w:pPr>
              <w:pStyle w:val="Compact"/>
            </w:pPr>
            <w:r>
              <w:t xml:space="preserve">Includes all elements whose tag name starts with</w:t>
            </w:r>
            <w:r>
              <w:t xml:space="preserve"> </w:t>
            </w:r>
            <w:r>
              <w:rPr>
                <w:rStyle w:val="VerbatimChar"/>
              </w:rPr>
              <w:t xml:space="preserve">avq</w:t>
            </w:r>
            <w:r>
              <w:t xml:space="preserve"> </w:t>
            </w:r>
            <w:r>
              <w:t xml:space="preserve">— e.g.,</w:t>
            </w:r>
            <w:r>
              <w:t xml:space="preserve"> </w:t>
            </w:r>
            <w:r>
              <w:rPr>
                <w:rStyle w:val="VerbatimChar"/>
              </w:rPr>
              <w:t xml:space="preserve">&lt;avq-button&gt;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&lt;avq-input&gt;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tagSuffix: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tagSuffix:-button</w:t>
            </w:r>
          </w:p>
        </w:tc>
        <w:tc>
          <w:tcPr/>
          <w:p>
            <w:pPr>
              <w:pStyle w:val="Compact"/>
            </w:pPr>
            <w:r>
              <w:t xml:space="preserve">Includes all elements whose tag name ends with</w:t>
            </w:r>
            <w:r>
              <w:t xml:space="preserve"> </w:t>
            </w:r>
            <w:r>
              <w:rPr>
                <w:rStyle w:val="VerbatimChar"/>
              </w:rPr>
              <w:t xml:space="preserve">-button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attr:data-test-id</w:t>
            </w:r>
          </w:p>
        </w:tc>
        <w:tc>
          <w:tcPr/>
          <w:p>
            <w:pPr>
              <w:pStyle w:val="Compact"/>
            </w:pPr>
            <w:r>
              <w:t xml:space="preserve">Includes all elements that have the named attribute (</w:t>
            </w:r>
            <w:r>
              <w:rPr>
                <w:rStyle w:val="VerbatimChar"/>
              </w:rPr>
              <w:t xml:space="preserve">data-test-id</w:t>
            </w:r>
            <w:r>
              <w:t xml:space="preserve">) regardless of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attrPrefix: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attrPrefix:data-</w:t>
            </w:r>
          </w:p>
        </w:tc>
        <w:tc>
          <w:tcPr/>
          <w:p>
            <w:pPr>
              <w:pStyle w:val="Compact"/>
            </w:pPr>
            <w:r>
              <w:t xml:space="preserve">Includes elements with any attribute whose name starts with</w:t>
            </w:r>
            <w:r>
              <w:t xml:space="preserve"> </w:t>
            </w:r>
            <w:r>
              <w:rPr>
                <w:rStyle w:val="VerbatimChar"/>
              </w:rPr>
              <w:t xml:space="preserve">data-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Avaloq / AVQ applications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tagPrefix:avq</w:t>
      </w:r>
      <w:r>
        <w:t xml:space="preserve"> </w:t>
      </w:r>
      <w:r>
        <w:t xml:space="preserve">captures the full component set (</w:t>
      </w:r>
      <w:r>
        <w:rPr>
          <w:rStyle w:val="VerbatimChar"/>
        </w:rPr>
        <w:t xml:space="preserve">avq-input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avq-table-cell</w:t>
      </w:r>
      <w:r>
        <w:t xml:space="preserve">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automation attributes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attr:data-test-id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attr:data-cy</w:t>
      </w:r>
      <w:r>
        <w:t xml:space="preserve"> </w:t>
      </w:r>
      <w:r>
        <w:t xml:space="preserve">adds test-id–tagged elements on top of regular interactive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Angular Material</w:t>
      </w:r>
      <w:r>
        <w:t xml:space="preserve">: combine with</w:t>
      </w:r>
      <w:r>
        <w:t xml:space="preserve"> </w:t>
      </w:r>
      <w:r>
        <w:rPr>
          <w:rStyle w:val="VerbatimChar"/>
        </w:rPr>
        <w:t xml:space="preserve">tagPrefix:mat-</w:t>
      </w:r>
      <w:r>
        <w:t xml:space="preserve"> </w:t>
      </w:r>
      <w:r>
        <w:t xml:space="preserve">to include Material Design custom elements</w:t>
      </w:r>
    </w:p>
    <w:p>
      <w:pPr>
        <w:pStyle w:val="BodyText"/>
      </w:pPr>
      <w:r>
        <w:t xml:space="preserve">Both</w:t>
      </w:r>
      <w:r>
        <w:t xml:space="preserve"> </w:t>
      </w:r>
      <w:r>
        <w:rPr>
          <w:b/>
          <w:bCs/>
        </w:rPr>
        <w:t xml:space="preserve">Page Scan…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🔍</w:t>
      </w:r>
      <w:r>
        <w:t xml:space="preserve"> </w:t>
      </w:r>
      <w:r>
        <w:t xml:space="preserve">pass the Match rules to the scan engine alongside the search terms.</w:t>
      </w:r>
    </w:p>
    <w:bookmarkEnd w:id="77"/>
    <w:bookmarkStart w:id="78" w:name="page-scanning-how-it-works-internally"/>
    <w:p>
      <w:pPr>
        <w:pStyle w:val="Heading3"/>
      </w:pPr>
      <w:r>
        <w:t xml:space="preserve">Page Scanning — How It Works Internally</w:t>
      </w:r>
    </w:p>
    <w:p>
      <w:pPr>
        <w:pStyle w:val="FirstParagraph"/>
      </w:pPr>
      <w:r>
        <w:t xml:space="preserve">When a scan is triggered the</w:t>
      </w:r>
      <w:r>
        <w:t xml:space="preserve"> </w:t>
      </w:r>
      <w:r>
        <w:rPr>
          <w:rStyle w:val="VerbatimChar"/>
        </w:rPr>
        <w:t xml:space="preserve">searchListAsync</w:t>
      </w:r>
      <w:r>
        <w:t xml:space="preserve"> </w:t>
      </w:r>
      <w:r>
        <w:t xml:space="preserve">script is injected into the live browser page and:</w:t>
      </w:r>
    </w:p>
    <w:p>
      <w:pPr>
        <w:pStyle w:val="Compact"/>
        <w:numPr>
          <w:ilvl w:val="0"/>
          <w:numId w:val="1003"/>
        </w:numPr>
      </w:pPr>
      <w:r>
        <w:t xml:space="preserve">Traverses</w:t>
      </w:r>
      <w:r>
        <w:t xml:space="preserve"> </w:t>
      </w:r>
      <w:r>
        <w:rPr>
          <w:b/>
          <w:bCs/>
        </w:rPr>
        <w:t xml:space="preserve">iframes</w:t>
      </w:r>
      <w:r>
        <w:t xml:space="preserve"> </w:t>
      </w:r>
      <w:r>
        <w:t xml:space="preserve">(same-origin only) — elements inside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documents are collected and their XPaths are prefixed with the iframe’s XPath.</w:t>
      </w:r>
    </w:p>
    <w:p>
      <w:pPr>
        <w:pStyle w:val="Compact"/>
        <w:numPr>
          <w:ilvl w:val="0"/>
          <w:numId w:val="1003"/>
        </w:numPr>
      </w:pPr>
      <w:r>
        <w:t xml:space="preserve">Traverses</w:t>
      </w:r>
      <w:r>
        <w:t xml:space="preserve"> </w:t>
      </w:r>
      <w:r>
        <w:rPr>
          <w:b/>
          <w:bCs/>
        </w:rPr>
        <w:t xml:space="preserve">Shadow DOM</w:t>
      </w:r>
      <w:r>
        <w:t xml:space="preserve"> </w:t>
      </w:r>
      <w:r>
        <w:t xml:space="preserve">(open shadow roots only) — custom web components are discovered and their</w:t>
      </w:r>
      <w:r>
        <w:t xml:space="preserve"> </w:t>
      </w:r>
      <w:r>
        <w:rPr>
          <w:rStyle w:val="VerbatimChar"/>
        </w:rPr>
        <w:t xml:space="preserve">shadowHost</w:t>
      </w:r>
      <w:r>
        <w:t xml:space="preserve"> </w:t>
      </w:r>
      <w:r>
        <w:t xml:space="preserve">selector is recorded.</w:t>
      </w:r>
    </w:p>
    <w:p>
      <w:pPr>
        <w:pStyle w:val="Compact"/>
        <w:numPr>
          <w:ilvl w:val="0"/>
          <w:numId w:val="1003"/>
        </w:numPr>
      </w:pPr>
      <w:r>
        <w:t xml:space="preserve">Traverses the</w:t>
      </w:r>
      <w:r>
        <w:t xml:space="preserve"> </w:t>
      </w:r>
      <w:r>
        <w:rPr>
          <w:b/>
          <w:bCs/>
        </w:rPr>
        <w:t xml:space="preserve">main document</w:t>
      </w:r>
      <w:r>
        <w:t xml:space="preserve"> </w:t>
      </w:r>
      <w:r>
        <w:t xml:space="preserve">— all elements matching the search terms are collected.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Deduplicates</w:t>
      </w:r>
      <w:r>
        <w:t xml:space="preserve"> </w:t>
      </w:r>
      <w:r>
        <w:t xml:space="preserve">by XPath — elements at identical coordinates with the same XPath are merged; the one with richer attributes (e.g.,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) is kept.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Sorts</w:t>
      </w:r>
      <w:r>
        <w:t xml:space="preserve"> </w:t>
      </w:r>
      <w:r>
        <w:t xml:space="preserve">the result list in element-type order:</w:t>
      </w:r>
      <w:r>
        <w:t xml:space="preserve"> </w:t>
      </w:r>
      <w:r>
        <w:rPr>
          <w:rStyle w:val="VerbatimChar"/>
        </w:rPr>
        <w:t xml:space="preserve">input → textarea → button → a → select → label → span → div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Post-processes labels: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elements that have visible text are reclassified as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 Angular</w:t>
      </w:r>
      <w:r>
        <w:t xml:space="preserve"> </w:t>
      </w:r>
      <w:r>
        <w:rPr>
          <w:rStyle w:val="VerbatimChar"/>
        </w:rPr>
        <w:t xml:space="preserve">mat-label</w:t>
      </w:r>
      <w:r>
        <w:t xml:space="preserve"> </w:t>
      </w:r>
      <w:r>
        <w:t xml:space="preserve">associations are resolved; table cells normalize their</w:t>
      </w:r>
      <w:r>
        <w:t xml:space="preserve"> </w:t>
      </w:r>
      <w:r>
        <w:rPr>
          <w:rStyle w:val="VerbatimChar"/>
        </w:rPr>
        <w:t xml:space="preserve">someText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Returns the full list to Java as JSON; the Scanner Grid is populated with grouped element blocks.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scanner-grid-element-blocks"/>
    <w:p>
      <w:pPr>
        <w:pStyle w:val="Heading2"/>
      </w:pPr>
      <w:r>
        <w:t xml:space="preserve">10. Scanner Grid — Element Blocks</w:t>
      </w:r>
    </w:p>
    <w:p>
      <w:pPr>
        <w:pStyle w:val="FirstParagraph"/>
      </w:pPr>
      <w:r>
        <w:t xml:space="preserve">Elements are grouped into blocks by HTML element type. Each block has: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−/+</w:t>
            </w:r>
            <w:r>
              <w:t xml:space="preserve"> </w:t>
            </w:r>
            <w:r>
              <w:t xml:space="preserve">collapse toggle</w:t>
            </w:r>
          </w:p>
        </w:tc>
        <w:tc>
          <w:tcPr/>
          <w:p>
            <w:pPr>
              <w:pStyle w:val="Compact"/>
            </w:pPr>
            <w:r>
              <w:t xml:space="preserve">Collapses or expands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#N</w:t>
            </w:r>
          </w:p>
        </w:tc>
        <w:tc>
          <w:tcPr/>
          <w:p>
            <w:pPr>
              <w:pStyle w:val="Compact"/>
            </w:pPr>
            <w:r>
              <w:t xml:space="preserve">Block order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icon + label</w:t>
            </w:r>
          </w:p>
        </w:tc>
        <w:tc>
          <w:tcPr/>
          <w:p>
            <w:pPr>
              <w:pStyle w:val="Compact"/>
            </w:pPr>
            <w:r>
              <w:t xml:space="preserve">Element type: Input Text / Button / Link /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(N)</w:t>
            </w:r>
          </w:p>
        </w:tc>
        <w:tc>
          <w:tcPr/>
          <w:p>
            <w:pPr>
              <w:pStyle w:val="Compact"/>
            </w:pPr>
            <w:r>
              <w:t xml:space="preserve">Count of elements in this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 / Next</w:t>
            </w:r>
          </w:p>
        </w:tc>
        <w:tc>
          <w:tcPr/>
          <w:p>
            <w:pPr>
              <w:pStyle w:val="Compact"/>
            </w:pPr>
            <w:r>
              <w:t xml:space="preserve">Pagination (shown when count &gt; rows-per-page)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✕</w:t>
            </w:r>
          </w:p>
        </w:tc>
        <w:tc>
          <w:tcPr/>
          <w:p>
            <w:pPr>
              <w:pStyle w:val="Compact"/>
            </w:pPr>
            <w:r>
              <w:t xml:space="preserve">Removes the entire block from the grid</w:t>
            </w:r>
          </w:p>
        </w:tc>
      </w:tr>
    </w:tbl>
    <w:bookmarkStart w:id="80" w:name="grid-toolbar-above-all-blocks"/>
    <w:p>
      <w:pPr>
        <w:pStyle w:val="Heading3"/>
      </w:pPr>
      <w:r>
        <w:t xml:space="preserve">Grid Toolbar (above all blocks)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WebSocket verb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All Elements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SEND_ALL_ELEMENTS_DTO</w:t>
            </w:r>
          </w:p>
        </w:tc>
        <w:tc>
          <w:tcPr/>
          <w:p>
            <w:pPr>
              <w:pStyle w:val="Compact"/>
            </w:pPr>
            <w:r>
              <w:t xml:space="preserve">Inserts all grid elements into the database as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All Elements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UPDATE_ALL_ELEMENTS_DTO</w:t>
            </w:r>
          </w:p>
        </w:tc>
        <w:tc>
          <w:tcPr/>
          <w:p>
            <w:pPr>
              <w:pStyle w:val="Compact"/>
            </w:pPr>
            <w:r>
              <w:t xml:space="preserve">Updates existing database records for all grid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Ticks all Keep checkboxes in the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Keeps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Unticks all Keep checkboxes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Unchecked 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Removes all rows that are NOT marked Keep; N = count to be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(unlabelled)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Rows-per-page selector (5 / 10 / 20 / 50)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3" w:name="scanner-grid-per-row-controls"/>
    <w:p>
      <w:pPr>
        <w:pStyle w:val="Heading2"/>
      </w:pPr>
      <w:r>
        <w:t xml:space="preserve">11. Scanner Grid — Per-Row Controls</w:t>
      </w:r>
    </w:p>
    <w:p>
      <w:pPr>
        <w:pStyle w:val="FirstParagraph"/>
      </w:pPr>
      <w:r>
        <w:t xml:space="preserve">Each element row (from left to right):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checkbox</w:t>
            </w:r>
          </w:p>
        </w:tc>
        <w:tc>
          <w:tcPr/>
          <w:p>
            <w:pPr>
              <w:pStyle w:val="Compact"/>
            </w:pPr>
            <w:r>
              <w:t xml:space="preserve">Marks the element as</w:t>
            </w:r>
            <w:r>
              <w:t xml:space="preserve"> </w:t>
            </w:r>
            <w:r>
              <w:t xml:space="preserve">“keep”</w:t>
            </w:r>
            <w:r>
              <w:t xml:space="preserve"> </w:t>
            </w:r>
            <w:r>
              <w:t xml:space="preserve">— survives Delete Unchecked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 name</w:t>
            </w:r>
          </w:p>
        </w:tc>
        <w:tc>
          <w:tcPr/>
          <w:p>
            <w:pPr>
              <w:pStyle w:val="Compact"/>
            </w:pPr>
            <w:r>
              <w:t xml:space="preserve">Display label. Priority chain:</w:t>
            </w:r>
            <w:r>
              <w:t xml:space="preserve"> </w:t>
            </w:r>
            <w:r>
              <w:rPr>
                <w:rStyle w:val="VerbatimChar"/>
              </w:rPr>
              <w:t xml:space="preserve">clientNamed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definedName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someText</w:t>
            </w:r>
            <w:r>
              <w:t xml:space="preserve"> </w:t>
            </w:r>
            <w:r>
              <w:t xml:space="preserve">→ tag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 badges</w:t>
            </w:r>
          </w:p>
        </w:tc>
        <w:tc>
          <w:tcPr/>
          <w:p>
            <w:pPr>
              <w:pStyle w:val="Compact"/>
            </w:pPr>
            <w:r>
              <w:t xml:space="preserve">Compact badge cycling through locator strategies: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= Force XPath,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= Force Exact text,</w:t>
            </w:r>
            <w:r>
              <w:t xml:space="preserve"> </w:t>
            </w: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= Force contains-text,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= Normal (default),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Shadow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</w:t>
            </w:r>
            <w:r>
              <w:t xml:space="preserve"> </w:t>
            </w:r>
            <w:r>
              <w:t xml:space="preserve">(purple icon)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DETAILS_ELEMENT_DTO</w:t>
            </w:r>
            <w:r>
              <w:t xml:space="preserve"> </w:t>
            </w:r>
            <w:r>
              <w:t xml:space="preserve">— sends the element back to the backend for a details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(pencil)</w:t>
            </w:r>
          </w:p>
        </w:tc>
        <w:tc>
          <w:tcPr/>
          <w:p>
            <w:pPr>
              <w:pStyle w:val="Compact"/>
            </w:pPr>
            <w:r>
              <w:t xml:space="preserve">Enters inline rename mode; type a new</w:t>
            </w:r>
            <w:r>
              <w:t xml:space="preserve"> </w:t>
            </w:r>
            <w:r>
              <w:rPr>
                <w:rStyle w:val="VerbatimChar"/>
              </w:rPr>
              <w:t xml:space="preserve">clientNamed</w:t>
            </w:r>
            <w:r>
              <w:t xml:space="preserve"> </w:t>
            </w:r>
            <w:r>
              <w:t xml:space="preserve">value and press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(disk)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NEW_ELEMENT_DTO</w:t>
            </w:r>
            <w:r>
              <w:t xml:space="preserve"> </w:t>
            </w:r>
            <w:r>
              <w:t xml:space="preserve">— saves this single element to the database as an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Input</w:t>
            </w:r>
            <w:r>
              <w:t xml:space="preserve"> </w:t>
            </w:r>
            <w:r>
              <w:t xml:space="preserve">(keyboard)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TEST_INPUT_DTO</w:t>
            </w:r>
            <w:r>
              <w:t xml:space="preserve"> </w:t>
            </w:r>
            <w:r>
              <w:t xml:space="preserve">— sends a keystroke to the live element (inputs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Click</w:t>
            </w:r>
            <w:r>
              <w:t xml:space="preserve"> </w:t>
            </w:r>
            <w:r>
              <w:t xml:space="preserve">(cursor)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TEST_CLICK_DTO</w:t>
            </w:r>
            <w:r>
              <w:t xml:space="preserve"> </w:t>
            </w:r>
            <w:r>
              <w:t xml:space="preserve">— clicks the element in the live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✕</w:t>
            </w:r>
          </w:p>
        </w:tc>
        <w:tc>
          <w:tcPr/>
          <w:p>
            <w:pPr>
              <w:pStyle w:val="Compact"/>
            </w:pPr>
            <w:r>
              <w:t xml:space="preserve">Removes this row from the grid (does not delete from database)</w:t>
            </w:r>
          </w:p>
        </w:tc>
      </w:tr>
    </w:tbl>
    <w:bookmarkStart w:id="82" w:name="renaming-an-element"/>
    <w:p>
      <w:pPr>
        <w:pStyle w:val="Heading3"/>
      </w:pPr>
      <w:r>
        <w:t xml:space="preserve">Renaming an Element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(pencil) icon.</w:t>
      </w:r>
    </w:p>
    <w:p>
      <w:pPr>
        <w:pStyle w:val="Compact"/>
        <w:numPr>
          <w:ilvl w:val="0"/>
          <w:numId w:val="1004"/>
        </w:numPr>
      </w:pPr>
      <w:r>
        <w:t xml:space="preserve">The name field becomes an editable input.</w:t>
      </w:r>
    </w:p>
    <w:p>
      <w:pPr>
        <w:pStyle w:val="Compact"/>
        <w:numPr>
          <w:ilvl w:val="0"/>
          <w:numId w:val="1004"/>
        </w:numPr>
      </w:pPr>
      <w:r>
        <w:t xml:space="preserve">Type the new name →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 click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disk icon.</w:t>
      </w:r>
    </w:p>
    <w:p>
      <w:pPr>
        <w:pStyle w:val="Compact"/>
        <w:numPr>
          <w:ilvl w:val="0"/>
          <w:numId w:val="1004"/>
        </w:numPr>
      </w:pPr>
      <w:r>
        <w:t xml:space="preserve">The value is stored as</w:t>
      </w:r>
      <w:r>
        <w:t xml:space="preserve"> </w:t>
      </w:r>
      <w:r>
        <w:rPr>
          <w:rStyle w:val="VerbatimChar"/>
        </w:rPr>
        <w:t xml:space="preserve">clientNamed</w:t>
      </w:r>
      <w:r>
        <w:t xml:space="preserve"> </w:t>
      </w:r>
      <w:r>
        <w:t xml:space="preserve">and overrides</w:t>
      </w:r>
      <w:r>
        <w:t xml:space="preserve"> </w:t>
      </w:r>
      <w:r>
        <w:rPr>
          <w:rStyle w:val="VerbatimChar"/>
        </w:rPr>
        <w:t xml:space="preserve">definedName</w:t>
      </w:r>
      <w:r>
        <w:t xml:space="preserve">/</w:t>
      </w:r>
      <w:r>
        <w:rPr>
          <w:rStyle w:val="VerbatimChar"/>
        </w:rPr>
        <w:t xml:space="preserve">someText</w:t>
      </w:r>
      <w:r>
        <w:t xml:space="preserve"> </w:t>
      </w:r>
      <w:r>
        <w:t xml:space="preserve">in the display and in the saved instruction.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define-element-name-panel"/>
    <w:p>
      <w:pPr>
        <w:pStyle w:val="Heading2"/>
      </w:pPr>
      <w:r>
        <w:t xml:space="preserve">12. Define Element Name Panel</w:t>
      </w:r>
    </w:p>
    <w:p>
      <w:pPr>
        <w:pStyle w:val="FirstParagraph"/>
      </w:pPr>
      <w:r>
        <w:t xml:space="preserve">The right panel in AR Web Factory defines how a picked element is categorized before saving.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 AN ELEMENT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Radio buttons / selection for the purpose of the pick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Click</w:t>
            </w:r>
          </w:p>
        </w:tc>
        <w:tc>
          <w:tcPr/>
          <w:p>
            <w:pPr>
              <w:pStyle w:val="Compact"/>
            </w:pPr>
            <w:r>
              <w:t xml:space="preserve">Marks the element as a clickable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Input</w:t>
            </w:r>
          </w:p>
        </w:tc>
        <w:tc>
          <w:tcPr/>
          <w:p>
            <w:pPr>
              <w:pStyle w:val="Compact"/>
            </w:pPr>
            <w:r>
              <w:t xml:space="preserve">Marks the element as a text input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Output (Excel Export)</w:t>
            </w:r>
          </w:p>
        </w:tc>
        <w:tc>
          <w:tcPr/>
          <w:p>
            <w:pPr>
              <w:pStyle w:val="Compact"/>
            </w:pPr>
            <w:r>
              <w:t xml:space="preserve">Marks the element as a read value that will be written to the Excel output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Clone</w:t>
            </w:r>
            <w:r>
              <w:t xml:space="preserve"> </w:t>
            </w: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When checked, the next pick clones the currently selected instruction instead of creating a new one</w:t>
            </w:r>
          </w:p>
        </w:tc>
      </w:tr>
    </w:tbl>
    <w:p>
      <w:pPr>
        <w:pStyle w:val="BodyText"/>
      </w:pPr>
      <w:r>
        <w:t xml:space="preserve">After selecting the type, hover over the element in the Selenium browser and click to pick it. The element appears in the corresponding block in the grid.</w:t>
      </w:r>
    </w:p>
    <w:p>
      <w:r>
        <w:pict>
          <v:rect style="width:0;height:1.5pt" o:hralign="center" o:hrstd="t" o:hr="t"/>
        </w:pict>
      </w:r>
    </w:p>
    <w:bookmarkEnd w:id="84"/>
    <w:bookmarkStart w:id="87" w:name="pre-launch-panel"/>
    <w:p>
      <w:pPr>
        <w:pStyle w:val="Heading2"/>
      </w:pPr>
      <w:r>
        <w:t xml:space="preserve">13. Pre-Launch Panel</w:t>
      </w:r>
    </w:p>
    <w:p>
      <w:pPr>
        <w:pStyle w:val="FirstParagraph"/>
      </w:pPr>
      <w:r>
        <w:t xml:space="preserve">The Pre-Launch panel is at the bottom-right of AR Web Factory.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Pre-Launch status “Ready”, Pre-Launch button, STOP button, Config button" title="" id="85" name="Picture"/>
            <a:graphic>
              <a:graphicData uri="http://schemas.openxmlformats.org/drawingml/2006/picture">
                <pic:pic>
                  <pic:nvPicPr>
                    <pic:cNvPr descr="screenshots/AR_Web_Factory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Pre-Launch status</w:t>
      </w:r>
      <w:r>
        <w:t xml:space="preserve"> </w:t>
      </w:r>
      <w:r>
        <w:t xml:space="preserve">“Ready”</w:t>
      </w:r>
      <w:r>
        <w:t xml:space="preserve">, Pre-Launch button, STOP button, Config button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Pre-Launch status</w:t>
            </w:r>
          </w:p>
        </w:tc>
        <w:tc>
          <w:tcPr/>
          <w:p>
            <w:pPr>
              <w:pStyle w:val="Compact"/>
            </w:pPr>
            <w:r>
              <w:t xml:space="preserve">Shows the current execution state: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/ error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 Test Message</w:t>
            </w:r>
            <w:r>
              <w:t xml:space="preserve"> </w:t>
            </w: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Suppresses intermediate test status dialogs during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Actions</w:t>
            </w:r>
          </w:p>
        </w:tc>
        <w:tc>
          <w:tcPr/>
          <w:p>
            <w:pPr>
              <w:pStyle w:val="Compact"/>
            </w:pPr>
            <w:r>
              <w:t xml:space="preserve">Number of actions to execute (0 =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Coordinates</w:t>
            </w:r>
          </w:p>
        </w:tc>
        <w:tc>
          <w:tcPr/>
          <w:p>
            <w:pPr>
              <w:pStyle w:val="Compact"/>
            </w:pPr>
            <w:r>
              <w:t xml:space="preserve">Override coordinates field (leave empty for automatic)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Pre-Launch ▶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Starts the automation run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Scanner process using the AR Web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■ STOP</w:t>
            </w:r>
          </w:p>
        </w:tc>
        <w:tc>
          <w:tcPr/>
          <w:p>
            <w:pPr>
              <w:pStyle w:val="Compact"/>
            </w:pPr>
            <w:r>
              <w:t xml:space="preserve">Stops an active Pre-Launch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⚙ Config</w:t>
            </w:r>
          </w:p>
        </w:tc>
        <w:tc>
          <w:tcPr/>
          <w:p>
            <w:pPr>
              <w:pStyle w:val="Compact"/>
            </w:pPr>
            <w:r>
              <w:t xml:space="preserve">Opens the Configuration panel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Pre-Launch vs Launch</w:t>
      </w:r>
      <w:r>
        <w:t xml:space="preserve"> </w:t>
      </w:r>
      <w:r>
        <w:t xml:space="preserve">— both execute the same bot job instructions via the AR Web Engine. Pre-Launch runs the Engine embedded inside the Scanner process (useful during development to see logs in one place). Launch spawns a separate</w:t>
      </w:r>
      <w:r>
        <w:t xml:space="preserve"> </w:t>
      </w:r>
      <w:r>
        <w:rPr>
          <w:rStyle w:val="VerbatimChar"/>
        </w:rPr>
        <w:t xml:space="preserve">cmd.exe / java.exe</w:t>
      </w:r>
      <w:r>
        <w:t xml:space="preserve"> </w:t>
      </w:r>
      <w:r>
        <w:t xml:space="preserve">process (used for production/CI runs).</w:t>
      </w:r>
    </w:p>
    <w:p>
      <w:r>
        <w:pict>
          <v:rect style="width:0;height:1.5pt" o:hralign="center" o:hrstd="t" o:hr="t"/>
        </w:pict>
      </w:r>
    </w:p>
    <w:bookmarkEnd w:id="87"/>
    <w:bookmarkStart w:id="96" w:name="ocr-configuration"/>
    <w:p>
      <w:pPr>
        <w:pStyle w:val="Heading2"/>
      </w:pPr>
      <w:r>
        <w:t xml:space="preserve">14. OCR Configuration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⚙ gear</w:t>
      </w:r>
      <w:r>
        <w:t xml:space="preserve"> </w:t>
      </w:r>
      <w:r>
        <w:t xml:space="preserve">button in the AR Web Factory toolbar.</w:t>
      </w:r>
    </w:p>
    <w:p>
      <w:pPr>
        <w:pStyle w:val="CaptionedFigure"/>
      </w:pPr>
      <w:r>
        <w:drawing>
          <wp:inline>
            <wp:extent cx="5334000" cy="4546753"/>
            <wp:effectExtent b="0" l="0" r="0" t="0"/>
            <wp:docPr descr="OCR Configuration dialog — profile table and parameter tabs" title="" id="89" name="Picture"/>
            <a:graphic>
              <a:graphicData uri="http://schemas.openxmlformats.org/drawingml/2006/picture">
                <pic:pic>
                  <pic:nvPicPr>
                    <pic:cNvPr descr="screenshots/AR_Web_Factory_OCR_Configuratio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OCR Configuration dialog — profile table and parameter tabs</w:t>
      </w:r>
    </w:p>
    <w:bookmarkStart w:id="91" w:name="profile-table"/>
    <w:p>
      <w:pPr>
        <w:pStyle w:val="Heading3"/>
      </w:pPr>
      <w:r>
        <w:t xml:space="preserve">Profile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Profile name (e.g.,</w:t>
            </w:r>
            <w:r>
              <w:t xml:space="preserve"> </w:t>
            </w:r>
            <w:r>
              <w:t xml:space="preserve">“default”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Org + Home URL this profile 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Last save timestamp</w:t>
            </w:r>
          </w:p>
        </w:tc>
      </w:tr>
    </w:tbl>
    <w:p>
      <w:pPr>
        <w:pStyle w:val="BodyText"/>
      </w:pPr>
      <w:r>
        <w:t xml:space="preserve">Click a row to load the profile into the form below.</w:t>
      </w:r>
    </w:p>
    <w:bookmarkEnd w:id="91"/>
    <w:bookmarkStart w:id="92" w:name="profile-metadata"/>
    <w:p>
      <w:pPr>
        <w:pStyle w:val="Heading3"/>
      </w:pPr>
      <w:r>
        <w:t xml:space="preserve">Profile 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Profile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Free-text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Auto-filled from the active Organization and Home URL</w:t>
            </w:r>
          </w:p>
        </w:tc>
      </w:tr>
    </w:tbl>
    <w:bookmarkEnd w:id="92"/>
    <w:bookmarkStart w:id="94" w:name="parameter-tabs"/>
    <w:p>
      <w:pPr>
        <w:pStyle w:val="Heading3"/>
      </w:pPr>
      <w:r>
        <w:t xml:space="preserve">Parameter Tabs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Weights and thresholds for OCR-to-DOM text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OCR engine selection and confidence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Screenshot capture area and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Image pre-processing (binarization, contrast, deskew)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color_mapping</w:t>
            </w:r>
          </w:p>
        </w:tc>
        <w:tc>
          <w:tcPr/>
          <w:p>
            <w:pPr>
              <w:pStyle w:val="Compact"/>
            </w:pPr>
            <w:r>
              <w:t xml:space="preserve">Color-based element type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button_detection</w:t>
            </w:r>
          </w:p>
        </w:tc>
        <w:tc>
          <w:tcPr/>
          <w:p>
            <w:pPr>
              <w:pStyle w:val="Compact"/>
            </w:pPr>
            <w:r>
              <w:t xml:space="preserve">Button boundary detection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Debug output and overlay rendering options</w:t>
            </w:r>
          </w:p>
        </w:tc>
      </w:tr>
    </w:tbl>
    <w:p>
      <w:pPr>
        <w:pStyle w:val="BodyText"/>
      </w:pPr>
      <w:r>
        <w:t xml:space="preserve">Hover over any parameter label to see its inline help tooltip (ⓘ).</w:t>
      </w:r>
    </w:p>
    <w:bookmarkStart w:id="93" w:name="key-correlation-parameters"/>
    <w:p>
      <w:pPr>
        <w:pStyle w:val="Heading4"/>
      </w:pPr>
      <w:r>
        <w:t xml:space="preserve">Key Correlation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dedupe_iou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IoU threshold for deduplicating overlapping OCR detections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ocr_exact_contain_weight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Match score when OCR text exactly contains DOM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ocr_overlap_weight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Score for partial text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ocr_proximity_weight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Score based on spatial proximity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proximity_px_button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Pixel radius for button proximity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proximity_px_global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Global proximity radius</w:t>
            </w:r>
          </w:p>
        </w:tc>
      </w:tr>
    </w:tbl>
    <w:bookmarkEnd w:id="93"/>
    <w:bookmarkEnd w:id="94"/>
    <w:bookmarkStart w:id="95" w:name="profile-actions"/>
    <w:p>
      <w:pPr>
        <w:pStyle w:val="Heading3"/>
      </w:pPr>
      <w:r>
        <w:t xml:space="preserve">Profile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Overwrites the current profile with edited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As New</w:t>
            </w:r>
          </w:p>
        </w:tc>
        <w:tc>
          <w:tcPr/>
          <w:p>
            <w:pPr>
              <w:pStyle w:val="Compact"/>
            </w:pPr>
            <w:r>
              <w:t xml:space="preserve">Creates a new profile with a new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On Current Page</w:t>
            </w:r>
          </w:p>
        </w:tc>
        <w:tc>
          <w:tcPr/>
          <w:p>
            <w:pPr>
              <w:pStyle w:val="Compact"/>
            </w:pPr>
            <w:r>
              <w:t xml:space="preserve">Runs OCR against the active page; opens OCR 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Orphan Locators</w:t>
            </w:r>
          </w:p>
        </w:tc>
        <w:tc>
          <w:tcPr/>
          <w:p>
            <w:pPr>
              <w:pStyle w:val="Compact"/>
            </w:pPr>
            <w:r>
              <w:t xml:space="preserve">Removes stored OCR locators with no matching DOM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the selected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Closes the dialog without saving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4" w:name="ocr-test-results"/>
    <w:p>
      <w:pPr>
        <w:pStyle w:val="Heading2"/>
      </w:pPr>
      <w:r>
        <w:t xml:space="preserve">15. OCR Test Results</w:t>
      </w:r>
    </w:p>
    <w:p>
      <w:pPr>
        <w:pStyle w:val="FirstParagraph"/>
      </w:pPr>
      <w:r>
        <w:t xml:space="preserve">After clicking</w:t>
      </w:r>
      <w:r>
        <w:t xml:space="preserve"> </w:t>
      </w:r>
      <w:r>
        <w:rPr>
          <w:b/>
          <w:bCs/>
        </w:rPr>
        <w:t xml:space="preserve">Test On Current Page</w:t>
      </w:r>
      <w:r>
        <w:t xml:space="preserve"> </w:t>
      </w:r>
      <w:r>
        <w:t xml:space="preserve">in OCR Configuration.</w:t>
      </w:r>
    </w:p>
    <w:p>
      <w:pPr>
        <w:pStyle w:val="CaptionedFigure"/>
      </w:pPr>
      <w:r>
        <w:drawing>
          <wp:inline>
            <wp:extent cx="5334000" cy="3120202"/>
            <wp:effectExtent b="0" l="0" r="0" t="0"/>
            <wp:docPr descr="OCR Test Results — quality column, DOM Text vs OCR Text table, annotated screenshot panel" title="" id="98" name="Picture"/>
            <a:graphic>
              <a:graphicData uri="http://schemas.openxmlformats.org/drawingml/2006/picture">
                <pic:pic>
                  <pic:nvPicPr>
                    <pic:cNvPr descr="screenshots/AR_Web_Factory_OCR_Test_Result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OCR Test Results — quality column, DOM Text vs OCR Text table, annotated screenshot panel</w:t>
      </w:r>
    </w:p>
    <w:bookmarkStart w:id="101" w:name="results-table-left-panel"/>
    <w:p>
      <w:pPr>
        <w:pStyle w:val="Heading3"/>
      </w:pPr>
      <w:r>
        <w:t xml:space="preserve">Results Table (left panel)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</w:t>
            </w:r>
            <w:r>
              <w:t xml:space="preserve"> </w:t>
            </w: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Select elements to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definedName</w:t>
            </w:r>
          </w:p>
        </w:tc>
        <w:tc>
          <w:tcPr/>
          <w:p>
            <w:pPr>
              <w:pStyle w:val="Compact"/>
            </w:pPr>
            <w:r>
              <w:t xml:space="preserve">The stored element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Match quality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HTML element type (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 Text</w:t>
            </w:r>
          </w:p>
        </w:tc>
        <w:tc>
          <w:tcPr/>
          <w:p>
            <w:pPr>
              <w:pStyle w:val="Compact"/>
            </w:pPr>
            <w:r>
              <w:t xml:space="preserve">Text read directly from the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Text</w:t>
            </w:r>
          </w:p>
        </w:tc>
        <w:tc>
          <w:tcPr/>
          <w:p>
            <w:pPr>
              <w:pStyle w:val="Compact"/>
            </w:pPr>
            <w:r>
              <w:t xml:space="preserve">Text detected by the OCR engine from the screenshot</w:t>
            </w:r>
          </w:p>
        </w:tc>
      </w:tr>
    </w:tbl>
    <w:bookmarkStart w:id="100" w:name="quality-badges"/>
    <w:p>
      <w:pPr>
        <w:pStyle w:val="Heading4"/>
      </w:pPr>
      <w:r>
        <w:t xml:space="preserve">Quality Badges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EXACT_CONT...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OCR text exactly contains DOM text — high confidence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No OCR match found for this element</w:t>
            </w:r>
          </w:p>
        </w:tc>
      </w:tr>
    </w:tbl>
    <w:bookmarkEnd w:id="100"/>
    <w:bookmarkEnd w:id="101"/>
    <w:bookmarkStart w:id="102" w:name="annotated-screenshot-right-panel"/>
    <w:p>
      <w:pPr>
        <w:pStyle w:val="Heading3"/>
      </w:pPr>
      <w:r>
        <w:t xml:space="preserve">Annotated Screenshot (right panel)</w:t>
      </w:r>
    </w:p>
    <w:p>
      <w:pPr>
        <w:pStyle w:val="FirstParagraph"/>
      </w:pPr>
      <w:r>
        <w:t xml:space="preserve">The screenshot taken at test time is shown with colored overlays: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word bounding boxes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Text regions detected by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element rectangles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DOM element bounding 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Exact-contain matches</w:t>
            </w:r>
          </w:p>
        </w:tc>
        <w:tc>
          <w:tcPr/>
          <w:p>
            <w:pPr>
              <w:pStyle w:val="Compact"/>
            </w:pPr>
            <w:r>
              <w:t xml:space="preserve">Thick green</w:t>
            </w:r>
          </w:p>
        </w:tc>
        <w:tc>
          <w:tcPr/>
          <w:p>
            <w:pPr>
              <w:pStyle w:val="Compact"/>
            </w:pPr>
            <w:r>
              <w:t xml:space="preserve">Elements with</w:t>
            </w:r>
            <w:r>
              <w:t xml:space="preserve"> </w:t>
            </w:r>
            <w:r>
              <w:rPr>
                <w:rStyle w:val="VerbatimChar"/>
              </w:rPr>
              <w:t xml:space="preserve">EXACT_CONTAIN</w:t>
            </w:r>
            <w:r>
              <w:t xml:space="preserve"> </w:t>
            </w:r>
            <w:r>
              <w:t xml:space="preserve">quality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Full xPath</w:t>
      </w:r>
      <w:r>
        <w:t xml:space="preserve"> </w:t>
      </w:r>
      <w:r>
        <w:t xml:space="preserve">field at the bottom shows the XPath of the currently selected row.</w:t>
      </w:r>
    </w:p>
    <w:bookmarkEnd w:id="102"/>
    <w:bookmarkStart w:id="103" w:name="approval-controls"/>
    <w:p>
      <w:pPr>
        <w:pStyle w:val="Heading3"/>
      </w:pPr>
      <w:r>
        <w:t xml:space="preserve">Approval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Approved: N / M</w:t>
            </w:r>
          </w:p>
        </w:tc>
        <w:tc>
          <w:tcPr/>
          <w:p>
            <w:pPr>
              <w:pStyle w:val="Compact"/>
            </w:pPr>
            <w:r>
              <w:t xml:space="preserve">Running count of approved vs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All Approved</w:t>
            </w:r>
          </w:p>
        </w:tc>
        <w:tc>
          <w:tcPr/>
          <w:p>
            <w:pPr>
              <w:pStyle w:val="Compact"/>
            </w:pPr>
            <w:r>
              <w:t xml:space="preserve">Sets all rows as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All Approvals</w:t>
            </w:r>
          </w:p>
        </w:tc>
        <w:tc>
          <w:tcPr/>
          <w:p>
            <w:pPr>
              <w:pStyle w:val="Compact"/>
            </w:pPr>
            <w:r>
              <w:t xml:space="preserve">Removes all approval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Accept OCR Name</w:t>
            </w:r>
          </w:p>
        </w:tc>
        <w:tc>
          <w:tcPr/>
          <w:p>
            <w:pPr>
              <w:pStyle w:val="Compact"/>
            </w:pPr>
            <w:r>
              <w:t xml:space="preserve">Stores the OCR-detected text as the</w:t>
            </w:r>
            <w:r>
              <w:t xml:space="preserve"> </w:t>
            </w:r>
            <w:r>
              <w:rPr>
                <w:rStyle w:val="VerbatimChar"/>
              </w:rPr>
              <w:t xml:space="preserve">clientNamed</w:t>
            </w:r>
            <w:r>
              <w:t xml:space="preserve"> </w:t>
            </w:r>
            <w:r>
              <w:t xml:space="preserve">override for approved elements and persists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Closes the dialog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websocket-message-quick-reference"/>
    <w:p>
      <w:pPr>
        <w:pStyle w:val="Heading2"/>
      </w:pPr>
      <w:r>
        <w:t xml:space="preserve">16. WebSocket Message Quick Reference</w:t>
      </w:r>
    </w:p>
    <w:p>
      <w:pPr>
        <w:pStyle w:val="FirstParagraph"/>
      </w:pPr>
      <w:r>
        <w:t xml:space="preserve">AR Web Factory communicates with the Java backend over a WebSocket connection. The following verbs are relevant to the Scanner Grid.</w:t>
      </w:r>
    </w:p>
    <w:bookmarkStart w:id="105" w:name="outbound-frontend-backend"/>
    <w:p>
      <w:pPr>
        <w:pStyle w:val="Heading3"/>
      </w:pPr>
      <w:r>
        <w:t xml:space="preserve">Outbound (Frontend → 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SEND_ALL_ELEMENTS_DTO</w:t>
            </w:r>
          </w:p>
        </w:tc>
        <w:tc>
          <w:tcPr/>
          <w:p>
            <w:pPr>
              <w:pStyle w:val="Compact"/>
            </w:pPr>
            <w:r>
              <w:t xml:space="preserve">Insert All Elements</w:t>
            </w:r>
          </w:p>
        </w:tc>
        <w:tc>
          <w:tcPr/>
          <w:p>
            <w:pPr>
              <w:pStyle w:val="Compact"/>
            </w:pPr>
            <w:r>
              <w:t xml:space="preserve">Inserts all grid elements as instructions in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UPDATE_ALL_ELEMENTS_DTO</w:t>
            </w:r>
          </w:p>
        </w:tc>
        <w:tc>
          <w:tcPr/>
          <w:p>
            <w:pPr>
              <w:pStyle w:val="Compact"/>
            </w:pPr>
            <w:r>
              <w:t xml:space="preserve">Update All Elements</w:t>
            </w:r>
          </w:p>
        </w:tc>
        <w:tc>
          <w:tcPr/>
          <w:p>
            <w:pPr>
              <w:pStyle w:val="Compact"/>
            </w:pPr>
            <w:r>
              <w:t xml:space="preserve">Updates existing instruction records with current grid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NEW_ELEMENT_DTO</w:t>
            </w:r>
          </w:p>
        </w:tc>
        <w:tc>
          <w:tcPr/>
          <w:p>
            <w:pPr>
              <w:pStyle w:val="Compact"/>
            </w:pPr>
            <w:r>
              <w:t xml:space="preserve">Save (per row)</w:t>
            </w:r>
          </w:p>
        </w:tc>
        <w:tc>
          <w:tcPr/>
          <w:p>
            <w:pPr>
              <w:pStyle w:val="Compact"/>
            </w:pPr>
            <w:r>
              <w:t xml:space="preserve">Inserts or updates a single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DETAILS_ELEMENT_DTO</w:t>
            </w:r>
          </w:p>
        </w:tc>
        <w:tc>
          <w:tcPr/>
          <w:p>
            <w:pPr>
              <w:pStyle w:val="Compact"/>
            </w:pPr>
            <w:r>
              <w:t xml:space="preserve">Pick button</w:t>
            </w:r>
          </w:p>
        </w:tc>
        <w:tc>
          <w:tcPr/>
          <w:p>
            <w:pPr>
              <w:pStyle w:val="Compact"/>
            </w:pPr>
            <w:r>
              <w:t xml:space="preserve">Requests full detail preview for one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TEST_INPUT_DTO</w:t>
            </w:r>
          </w:p>
        </w:tc>
        <w:tc>
          <w:tcPr/>
          <w:p>
            <w:pPr>
              <w:pStyle w:val="Compact"/>
            </w:pPr>
            <w:r>
              <w:t xml:space="preserve">Test Input button</w:t>
            </w:r>
          </w:p>
        </w:tc>
        <w:tc>
          <w:tcPr/>
          <w:p>
            <w:pPr>
              <w:pStyle w:val="Compact"/>
            </w:pPr>
            <w:r>
              <w:t xml:space="preserve">Sends a test keystroke to the live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TEST_CLICK_DTO</w:t>
            </w:r>
          </w:p>
        </w:tc>
        <w:tc>
          <w:tcPr/>
          <w:p>
            <w:pPr>
              <w:pStyle w:val="Compact"/>
            </w:pPr>
            <w:r>
              <w:t xml:space="preserve">Test Click button</w:t>
            </w:r>
          </w:p>
        </w:tc>
        <w:tc>
          <w:tcPr/>
          <w:p>
            <w:pPr>
              <w:pStyle w:val="Compact"/>
            </w:pPr>
            <w:r>
              <w:t xml:space="preserve">Sends a click to the live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CLEAR_HOVER_PICK_FILE</w:t>
            </w:r>
          </w:p>
        </w:tc>
        <w:tc>
          <w:tcPr/>
          <w:p>
            <w:pPr>
              <w:pStyle w:val="Compact"/>
            </w:pPr>
            <w:r>
              <w:t xml:space="preserve">Clear Grid (HP mode)</w:t>
            </w:r>
          </w:p>
        </w:tc>
        <w:tc>
          <w:tcPr/>
          <w:p>
            <w:pPr>
              <w:pStyle w:val="Compact"/>
            </w:pPr>
            <w:r>
              <w:t xml:space="preserve">Tells the backend to truncate the cumulative</w:t>
            </w:r>
            <w:r>
              <w:t xml:space="preserve"> </w:t>
            </w:r>
            <w:r>
              <w:rPr>
                <w:rStyle w:val="VerbatimChar"/>
              </w:rPr>
              <w:t xml:space="preserve">elementDTO-HP.json</w:t>
            </w:r>
            <w:r>
              <w:t xml:space="preserve"> </w:t>
            </w:r>
            <w:r>
              <w:t xml:space="preserve">file</w:t>
            </w:r>
          </w:p>
        </w:tc>
      </w:tr>
    </w:tbl>
    <w:bookmarkEnd w:id="105"/>
    <w:bookmarkStart w:id="106" w:name="inbound-backend-frontend"/>
    <w:p>
      <w:pPr>
        <w:pStyle w:val="Heading3"/>
      </w:pPr>
      <w:r>
        <w:t xml:space="preserve">Inbound (Backend → Frontend)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scannerGrid</w:t>
            </w:r>
          </w:p>
        </w:tc>
        <w:tc>
          <w:tcPr/>
          <w:p>
            <w:pPr>
              <w:pStyle w:val="Compact"/>
            </w:pPr>
            <w:r>
              <w:t xml:space="preserve">Pushes a batch of scanned elements to populate the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mobileScannerGrid</w:t>
            </w:r>
          </w:p>
        </w:tc>
        <w:tc>
          <w:tcPr/>
          <w:p>
            <w:pPr>
              <w:pStyle w:val="Compact"/>
            </w:pPr>
            <w:r>
              <w:t xml:space="preserve">Pushes elements from a mobile scan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SEARCH_TOOL</w:t>
            </w:r>
          </w:p>
        </w:tc>
        <w:tc>
          <w:tcPr/>
          <w:p>
            <w:pPr>
              <w:pStyle w:val="Compact"/>
            </w:pPr>
            <w:r>
              <w:t xml:space="preserve">Search/filter result payload for the Scanner search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addPickOne</w:t>
            </w:r>
          </w:p>
        </w:tc>
        <w:tc>
          <w:tcPr/>
          <w:p>
            <w:pPr>
              <w:pStyle w:val="Compact"/>
            </w:pPr>
            <w:r>
              <w:t xml:space="preserve">Adds a single hover-picked element to the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mobile-return-server</w:t>
            </w:r>
          </w:p>
        </w:tc>
        <w:tc>
          <w:tcPr/>
          <w:p>
            <w:pPr>
              <w:pStyle w:val="Compact"/>
            </w:pPr>
            <w:r>
              <w:t xml:space="preserve">Response payload from a mobile companion session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the main window, organizations, configuration panel, launch/pre-launch, clone, export/import, reports, backup/restore, and OCR — see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Part 1</w:t>
      </w:r>
      <w:r>
        <w:rPr>
          <w:i/>
          <w:iCs/>
        </w:rPr>
        <w:t xml:space="preserve">.</w:t>
      </w:r>
    </w:p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70" Target="media/rId70.png" /><Relationship Type="http://schemas.openxmlformats.org/officeDocument/2006/relationships/image" Id="rId88" Target="media/rId88.png" /><Relationship Type="http://schemas.openxmlformats.org/officeDocument/2006/relationships/image" Id="rId97" Target="media/rId97.png" /><Relationship Type="http://schemas.openxmlformats.org/officeDocument/2006/relationships/image" Id="rId11" Target="media/rId11.png" /><Relationship Type="http://schemas.openxmlformats.org/officeDocument/2006/relationships/image" Id="rId66" Target="media/rId66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2026-05-25T16:31:32Z</dcterms:created>
  <dcterms:modified xsi:type="dcterms:W3CDTF">2026-05-25T16:31:32Z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