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este caso, el atributo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 está declarado como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, lo que significa que solo puede ser accedido dentro de la propia clase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b w:val="1"/>
          <w:rtl w:val="0"/>
        </w:rPr>
        <w:t xml:space="preserve">. En cambio, el atributo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b w:val="1"/>
          <w:rtl w:val="0"/>
        </w:rPr>
        <w:t xml:space="preserve"> tiene acceso de paquete (default), lo que permite que cualquier clase dentro del mismo paquete pueda acceder a él directamente.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nos fijamos en la clase de prueba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, como está en el mismo paquete que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b w:val="1"/>
          <w:rtl w:val="0"/>
        </w:rPr>
        <w:t xml:space="preserve">, puede acceder sin problemas al atributo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b w:val="1"/>
          <w:rtl w:val="0"/>
        </w:rPr>
        <w:t xml:space="preserve">. Sin embargo, no puede hacer lo mismo con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, ya que es privado. Para leer o modificar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, es necesario utilizar los métodos </w:t>
      </w:r>
      <w:r w:rsidDel="00000000" w:rsidR="00000000" w:rsidRPr="00000000">
        <w:rPr>
          <w:b w:val="1"/>
          <w:rtl w:val="0"/>
        </w:rPr>
        <w:t xml:space="preserve">getNombre()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setNombre()</w:t>
      </w:r>
      <w:r w:rsidDel="00000000" w:rsidR="00000000" w:rsidRPr="00000000">
        <w:rPr>
          <w:b w:val="1"/>
          <w:rtl w:val="0"/>
        </w:rPr>
        <w:t xml:space="preserve">, conocidos como getters y setters. Estos métodos permiten acceder y modificar los atributos privados de una manera controlada, lo que refuerza la encapsulación.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yqmmdw2zlp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Discusión sobre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private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y el acceso de paquete (default)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: Es el modificador de acceso más restrictivo. Cualquier atributo o método declarado como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solo es accesible dentro de la propia clase. Esto proporciona un alto nivel de encapsulación y protección de datos, ya que evita que otras clases accedan o modifiquen directamente los atributos internos.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de paquete (default): Si no especificamos un modificador de acceso, el miembro será accesible desde cualquier clase dentro del mismo paquete. Aunque es menos restrictivo que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, sigue ofreciendo cierto grado de encapsulación al impedir el acceso desde clases de otros paquetes.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definitiva, la elección entre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y el acceso de paquete depende de los objetivos de diseño del programa. Si buscamos una encapsulación fuerte y proteger los datos de modificaciones externas, lo mejor es usar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. En cambio, si queremos que ciertas clases dentro del mismo paquete puedan acceder a los atributos sin necesidad de métodos adicionales, el acceso de paquete puede ser una opción válida.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¡Espero que esta explicación ayude a entender mejor la diferencia entre estos modificadores de acceso!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