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ygqqkq139kf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PRUEBAS, KPIS Y ASEGURAMIENTO DE CALIDAD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li7443b8uvp" w:id="1"/>
      <w:bookmarkEnd w:id="1"/>
      <w:r w:rsidDel="00000000" w:rsidR="00000000" w:rsidRPr="00000000">
        <w:rPr>
          <w:b w:val="1"/>
          <w:bCs w:val="1"/>
          <w:rtl w:val="0"/>
        </w:rPr>
        <w:t xml:space="preserve">7.1 Estrategia de Pruebas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el comportamiento funcional, la integridad de los datos y la resiliencia operativa en el pipeline de Ingesta y Limpieza (ETL), la persistencia en el motor de base de datos relacional contenerizado, el motor predictivo de Machine Learning, el servicio API de backend y el control de acceso en la interfaz web.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empleadas:</w:t>
      </w:r>
      <w:r w:rsidDel="00000000" w:rsidR="00000000" w:rsidRPr="00000000">
        <w:rPr>
          <w:rtl w:val="0"/>
        </w:rPr>
        <w:t xml:space="preserve"> Python (librerías Pandas, Scikit-Learn, SQLAlchemy, PyODBC, FastAPI), Docker Desktop para el aislamiento en contenedores y Streamlit para la capa de presentación.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pruebas:</w:t>
      </w:r>
      <w:r w:rsidDel="00000000" w:rsidR="00000000" w:rsidRPr="00000000">
        <w:rPr>
          <w:rtl w:val="0"/>
        </w:rPr>
        <w:t xml:space="preserve"> Entorno contenerizado local con Microsoft SQL Server 2022 en el puerto 1434, dataset transaccional sintético de 1.000 registros y navegador web para interfaz gráfica.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sz w:val="30"/>
          <w:szCs w:val="30"/>
        </w:rPr>
      </w:pPr>
      <w:bookmarkStart w:colFirst="0" w:colLast="0" w:name="_l53h025wxmfh" w:id="2"/>
      <w:bookmarkEnd w:id="2"/>
      <w:r w:rsidDel="00000000" w:rsidR="00000000" w:rsidRPr="00000000">
        <w:rPr>
          <w:b w:val="1"/>
          <w:bCs w:val="1"/>
          <w:rtl w:val="0"/>
        </w:rPr>
        <w:t xml:space="preserve">7.2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995"/>
        <w:gridCol w:w="1350"/>
        <w:gridCol w:w="1620"/>
        <w:gridCol w:w="1425"/>
        <w:gridCol w:w="1800"/>
        <w:tblGridChange w:id="0">
          <w:tblGrid>
            <w:gridCol w:w="810"/>
            <w:gridCol w:w="1995"/>
            <w:gridCol w:w="1350"/>
            <w:gridCol w:w="1620"/>
            <w:gridCol w:w="1425"/>
            <w:gridCol w:w="18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dropna()</w:t>
            </w:r>
            <w:r w:rsidDel="00000000" w:rsidR="00000000" w:rsidRPr="00000000">
              <w:rPr>
                <w:rtl w:val="0"/>
              </w:rPr>
              <w:t xml:space="preserve"> (Manejo de nulos en </w:t>
            </w:r>
            <w:r w:rsidDel="00000000" w:rsidR="00000000" w:rsidRPr="00000000">
              <w:rPr>
                <w:color w:val="188038"/>
                <w:rtl w:val="0"/>
              </w:rPr>
              <w:t xml:space="preserve">archivo.py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Fila con campo </w:t>
            </w:r>
            <w:r w:rsidDel="00000000" w:rsidR="00000000" w:rsidRPr="00000000">
              <w:rPr>
                <w:color w:val="188038"/>
                <w:rtl w:val="0"/>
              </w:rPr>
              <w:t xml:space="preserve">Cantidad =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Eliminación de la fila incompleta del conjunto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Fila descartada de forma exitosa sin interrumpir la ejecución del pipeline.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abs()</w:t>
            </w:r>
            <w:r w:rsidDel="00000000" w:rsidR="00000000" w:rsidRPr="00000000">
              <w:rPr>
                <w:rtl w:val="0"/>
              </w:rPr>
              <w:t xml:space="preserve"> (Normalización de valores negativos)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Fila con campo </w:t>
            </w:r>
            <w:r w:rsidDel="00000000" w:rsidR="00000000" w:rsidRPr="00000000">
              <w:rPr>
                <w:color w:val="188038"/>
                <w:rtl w:val="0"/>
              </w:rPr>
              <w:t xml:space="preserve">Cantidad = 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Conversión automática a valor absoluto positivo (</w:t>
            </w:r>
            <w:r w:rsidDel="00000000" w:rsidR="00000000" w:rsidRPr="00000000">
              <w:rPr>
                <w:color w:val="18803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numérico transformado a entero positivo manteniendo la trazabilidad del registro.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sp2e2r2995i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2hm4rzp6vsxs" w:id="4"/>
      <w:bookmarkEnd w:id="4"/>
      <w:r w:rsidDel="00000000" w:rsidR="00000000" w:rsidRPr="00000000">
        <w:rPr>
          <w:b w:val="1"/>
          <w:bCs w:val="1"/>
          <w:rtl w:val="0"/>
        </w:rPr>
        <w:t xml:space="preserve">7.3 Pruebas de Integración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3.6799121040103"/>
        <w:gridCol w:w="1861.0745284746386"/>
        <w:gridCol w:w="2644.6848562534337"/>
        <w:gridCol w:w="1329.338948910456"/>
        <w:gridCol w:w="2546.7335652810843"/>
        <w:tblGridChange w:id="0">
          <w:tblGrid>
            <w:gridCol w:w="643.6799121040103"/>
            <w:gridCol w:w="1861.0745284746386"/>
            <w:gridCol w:w="2644.6848562534337"/>
            <w:gridCol w:w="1329.338948910456"/>
            <w:gridCol w:w="2546.733565281084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Integrados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Pipeline ETL + Exportación 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script </w:t>
            </w:r>
            <w:r w:rsidDel="00000000" w:rsidR="00000000" w:rsidRPr="00000000">
              <w:rPr>
                <w:color w:val="188038"/>
                <w:rtl w:val="0"/>
              </w:rPr>
              <w:t xml:space="preserve">archivo.py</w:t>
            </w:r>
            <w:r w:rsidDel="00000000" w:rsidR="00000000" w:rsidRPr="00000000">
              <w:rPr>
                <w:rtl w:val="0"/>
              </w:rPr>
              <w:t xml:space="preserve"> procesa los datos crudos, ejecuta las reglas de limpieza y exporta el conjunto depurado.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Generación exitosa del archivo </w:t>
            </w:r>
            <w:r w:rsidDel="00000000" w:rsidR="00000000" w:rsidRPr="00000000">
              <w:rPr>
                <w:color w:val="188038"/>
                <w:rtl w:val="0"/>
              </w:rPr>
              <w:t xml:space="preserve">ventas_limpio_sql.csv</w:t>
            </w:r>
            <w:r w:rsidDel="00000000" w:rsidR="00000000" w:rsidRPr="00000000">
              <w:rPr>
                <w:rtl w:val="0"/>
              </w:rPr>
              <w:t xml:space="preserve"> con un 100% de registros válidos.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Ingesta Python + Contenedor SQL 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script </w:t>
            </w:r>
            <w:r w:rsidDel="00000000" w:rsidR="00000000" w:rsidRPr="00000000">
              <w:rPr>
                <w:color w:val="188038"/>
                <w:rtl w:val="0"/>
              </w:rPr>
              <w:t xml:space="preserve">cargar_bd.py</w:t>
            </w:r>
            <w:r w:rsidDel="00000000" w:rsidR="00000000" w:rsidRPr="00000000">
              <w:rPr>
                <w:rtl w:val="0"/>
              </w:rPr>
              <w:t xml:space="preserve"> establece conexión vía SQLAlchemy/PyODBC con el puerto 1434 del contenedor e inserta la tabla </w:t>
            </w:r>
            <w:r w:rsidDel="00000000" w:rsidR="00000000" w:rsidRPr="00000000">
              <w:rPr>
                <w:color w:val="188038"/>
                <w:rtl w:val="0"/>
              </w:rPr>
              <w:t xml:space="preserve">Historial_Ventas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y migración íntegra de la tabla en base de datos sin pérdida de filas.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Motor ML + Servicio API (FastAPI)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endpoint </w:t>
            </w:r>
            <w:r w:rsidDel="00000000" w:rsidR="00000000" w:rsidRPr="00000000">
              <w:rPr>
                <w:color w:val="188038"/>
                <w:rtl w:val="0"/>
              </w:rPr>
              <w:t xml:space="preserve">/calcular_compras/</w:t>
            </w:r>
            <w:r w:rsidDel="00000000" w:rsidR="00000000" w:rsidRPr="00000000">
              <w:rPr>
                <w:rtl w:val="0"/>
              </w:rPr>
              <w:t xml:space="preserve"> recibe parámetros de entrada (categoría, mes, stock actual), ejecuta la regla de reabastecimiento y devuelve la respuesta JSON estructurada.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Respuesta HTTP 200 con el cálculo de demanda proyectada y sugerencia de compra procesada en tiempo real.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cg96joawle5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8di3cysf7pl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qp18pf5q84b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k8zaqhryags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txrd3ojipb7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c1m9rk22ryh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b66c9kr7nc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g503vxglorm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74c2bmjlaq1o" w:id="13"/>
      <w:bookmarkEnd w:id="13"/>
      <w:r w:rsidDel="00000000" w:rsidR="00000000" w:rsidRPr="00000000">
        <w:rPr>
          <w:b w:val="1"/>
          <w:bCs w:val="1"/>
          <w:rtl w:val="0"/>
        </w:rPr>
        <w:t xml:space="preserve">7.4 Pruebas de Seguridad 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350"/>
        <w:gridCol w:w="1785"/>
        <w:gridCol w:w="1665"/>
        <w:gridCol w:w="1425"/>
        <w:gridCol w:w="1875"/>
        <w:tblGridChange w:id="0">
          <w:tblGrid>
            <w:gridCol w:w="795"/>
            <w:gridCol w:w="1350"/>
            <w:gridCol w:w="1785"/>
            <w:gridCol w:w="1665"/>
            <w:gridCol w:w="1425"/>
            <w:gridCol w:w="18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válido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Credenciales autorizadas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Concesión de acceso y renderizado del panel analítico principal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exitosa; la aplicación redirige al Dashboard de control.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inválido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Credenciales erróneas o no registradas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Rechazo de acceso y emisión de mensaje de advertencia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Bloqueo preventivo de la sesión con mensaje en pantalla: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"Credenciales incorrectas"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6vxnc6gurs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1xj1kdv9ak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3sxpbij4ji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a4v98prcbz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2ixgqekxt6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qyl50crswd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hqf49wgo6o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i3dsx6x76tn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iko5xcch8g9" w:id="22"/>
      <w:bookmarkEnd w:id="22"/>
      <w:r w:rsidDel="00000000" w:rsidR="00000000" w:rsidRPr="00000000">
        <w:rPr>
          <w:b w:val="1"/>
          <w:bCs w:val="1"/>
          <w:rtl w:val="0"/>
        </w:rPr>
        <w:t xml:space="preserve">7.5 Indicadores Clave de Rendimiento (KPIs)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pmubo6exgem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KPI-01: Calidad de Ingesta y Depuración de Datos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Garantizar la integridad estructural y matemática de la serie histórica antes de suministrar los datos a los algoritmos predictivos.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  <w:r w:rsidDel="00000000" w:rsidR="00000000" w:rsidRPr="00000000">
        <w:rPr>
          <w:rtl w:val="0"/>
        </w:rPr>
        <w:t xml:space="preserve"> Ejecución del pipeline ETL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archivo.py</w:t>
      </w:r>
      <w:r w:rsidDel="00000000" w:rsidR="00000000" w:rsidRPr="00000000">
        <w:rPr>
          <w:rtl w:val="0"/>
        </w:rPr>
        <w:t xml:space="preserve">) sobre el conjunto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ventas_cliente_sucio.csv</w:t>
      </w:r>
      <w:r w:rsidDel="00000000" w:rsidR="00000000" w:rsidRPr="00000000">
        <w:rPr>
          <w:rtl w:val="0"/>
        </w:rPr>
        <w:t xml:space="preserve"> (1.000 transacciones).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100% de registros nulos y valores negativos tratados o depurados, asegurando cero fallas por inconsistencia de datos.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Sobre un total de 1.000 registros evaluados, el script identificó y descartó 50 filas con valores nulos (5%) y normalizó 49 registros con cantidades negativas. Se generó un conjunto final consolidado de 950 registros íntegros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ventas_limpio_sql.csv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9lifqu9lcj9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KPI-02: Precisión del Modelo Predictivo (MAE)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cuantitativamente la capacidad predictiva del algoritmo supervisado Random Forest frente a variaciones de demanda.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  <w:r w:rsidDel="00000000" w:rsidR="00000000" w:rsidRPr="00000000">
        <w:rPr>
          <w:rtl w:val="0"/>
        </w:rPr>
        <w:t xml:space="preserve"> Ejecución del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entrenamiento_ml.py</w:t>
      </w:r>
      <w:r w:rsidDel="00000000" w:rsidR="00000000" w:rsidRPr="00000000">
        <w:rPr>
          <w:rtl w:val="0"/>
        </w:rPr>
        <w:t xml:space="preserve"> aplicando una partición del 80% de datos para entrenamiento y 20% para testeo, evaluando la función de pérdida Error Absoluto Medio (</w:t>
      </w:r>
      <w:r w:rsidDel="00000000" w:rsidR="00000000" w:rsidRPr="00000000">
        <w:rPr>
          <w:i w:val="1"/>
          <w:iCs w:val="1"/>
          <w:rtl w:val="0"/>
        </w:rPr>
        <w:t xml:space="preserve">Mean Absolute 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Obtener un margen de error MAE de línea base inferior a 30 unidades por categoría en compras mayoristas.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El modelo de Machine Learning arrojó un MAE consolidado de 24,11 unidades por prenda, demostrando convergencia matemática y una línea base sólida para la proyección de compras estacionales.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s3ghld1lt5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ifxad82u4rl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2y95cz4hlv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zy91d6xxy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zcyfqlvtpl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34x8i9h30p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inei949azkv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4t2gt1n62w8" w:id="32"/>
      <w:bookmarkEnd w:id="32"/>
      <w:r w:rsidDel="00000000" w:rsidR="00000000" w:rsidRPr="00000000">
        <w:rPr>
          <w:b w:val="1"/>
          <w:bCs w:val="1"/>
          <w:rtl w:val="0"/>
        </w:rPr>
        <w:t xml:space="preserve">7.6 Evidencias Registradas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Pipeline ETL y Persistencia:</w:t>
      </w:r>
      <w:r w:rsidDel="00000000" w:rsidR="00000000" w:rsidRPr="00000000">
        <w:rPr>
          <w:rtl w:val="0"/>
        </w:rPr>
        <w:t xml:space="preserve"> Ejecución del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archivo.py</w:t>
      </w:r>
      <w:r w:rsidDel="00000000" w:rsidR="00000000" w:rsidRPr="00000000">
        <w:rPr>
          <w:rtl w:val="0"/>
        </w:rPr>
        <w:t xml:space="preserve"> para depuración de nulos/negativos, generación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ventas_limpio_sql.csv</w:t>
      </w:r>
      <w:r w:rsidDel="00000000" w:rsidR="00000000" w:rsidRPr="00000000">
        <w:rPr>
          <w:rtl w:val="0"/>
        </w:rPr>
        <w:t xml:space="preserve"> (950 registros íntegros) y carga a SQL Server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cargar_bd.py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6024097" cy="337513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097" cy="337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Infraestructura Contenerizada:</w:t>
      </w:r>
      <w:r w:rsidDel="00000000" w:rsidR="00000000" w:rsidRPr="00000000">
        <w:rPr>
          <w:rtl w:val="0"/>
        </w:rPr>
        <w:t xml:space="preserve"> Despliegue del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bd_capstone_sql</w:t>
      </w:r>
      <w:r w:rsidDel="00000000" w:rsidR="00000000" w:rsidRPr="00000000">
        <w:rPr>
          <w:rtl w:val="0"/>
        </w:rPr>
        <w:t xml:space="preserve"> (SQL Server 2022)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en puerto 1434 con persistencia en volumen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sqlserver_data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lineRule="auto"/>
        <w:ind w:left="-566.9291338582677" w:firstLine="0"/>
        <w:rPr/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910263" cy="331638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31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ind w:left="-566.9291338582675" w:firstLine="0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240" w:lineRule="auto"/>
        <w:ind w:left="-141.73228346456688" w:hanging="141.73228346456688"/>
      </w:pPr>
      <w:r w:rsidDel="00000000" w:rsidR="00000000" w:rsidRPr="00000000">
        <w:rPr>
          <w:b w:val="1"/>
          <w:bCs w:val="1"/>
          <w:rtl w:val="0"/>
        </w:rPr>
        <w:t xml:space="preserve">Motor Predictivo de Inteligencia Artificial:</w:t>
      </w:r>
      <w:r w:rsidDel="00000000" w:rsidR="00000000" w:rsidRPr="00000000">
        <w:rPr>
          <w:rtl w:val="0"/>
        </w:rPr>
        <w:t xml:space="preserve"> Entrenamiento de modelo Random Forest (80/20 train/test)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entrenamiento_ml.py</w:t>
      </w:r>
      <w:r w:rsidDel="00000000" w:rsidR="00000000" w:rsidRPr="00000000">
        <w:rPr>
          <w:rtl w:val="0"/>
        </w:rPr>
        <w:t xml:space="preserve">, obteniendo un MAE en consola de 24.11 unidades por prenda.</w:t>
      </w: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655600" cy="3175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240" w:lineRule="auto"/>
        <w:ind w:left="-141.73228346456688" w:hanging="141.73228346456688"/>
      </w:pPr>
      <w:r w:rsidDel="00000000" w:rsidR="00000000" w:rsidRPr="00000000">
        <w:rPr>
          <w:b w:val="1"/>
          <w:bCs w:val="1"/>
          <w:rtl w:val="0"/>
        </w:rPr>
        <w:t xml:space="preserve">Casos de Pruebas Unitarias y de Integración:</w:t>
      </w:r>
      <w:r w:rsidDel="00000000" w:rsidR="00000000" w:rsidRPr="00000000">
        <w:rPr>
          <w:rtl w:val="0"/>
        </w:rPr>
        <w:t xml:space="preserve"> Ejecución formal de pruebas PU-01 (dropna), PU-02 (abs), PI-01 (ETL + CSV) y PI-02 (Python + Docker SQL Server) con estado Aprobado</w:t>
      </w: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440512" cy="282383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512" cy="2823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Métricas y KPIs Técnicos:</w:t>
      </w:r>
      <w:r w:rsidDel="00000000" w:rsidR="00000000" w:rsidRPr="00000000">
        <w:rPr>
          <w:rtl w:val="0"/>
        </w:rPr>
        <w:t xml:space="preserve"> Formalización de KPI-01 (Calidad de Ingesta: 100% registros limpios) y KPI-02 (Precisión Predictiva: MAE base de 24.11 unidades).</w:t>
      </w:r>
    </w:p>
    <w:p w:rsidR="00000000" w:rsidDel="00000000" w:rsidP="00000000" w:rsidRDefault="00000000" w:rsidRPr="00000000" w14:paraId="0000007C">
      <w:pPr>
        <w:spacing w:after="240" w:lineRule="auto"/>
        <w:ind w:hanging="283.46456692913375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603174" cy="264566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174" cy="2645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ind w:hanging="283.46456692913375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hanging="283.46456692913375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ind w:hanging="283.46456692913375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ind w:hanging="283.46456692913375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Backlog y Dashboard:</w:t>
      </w:r>
      <w:r w:rsidDel="00000000" w:rsidR="00000000" w:rsidRPr="00000000">
        <w:rPr>
          <w:rtl w:val="0"/>
        </w:rPr>
        <w:t xml:space="preserve"> Despliegue local en Streamlit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 con visualización gráfica del histórico de ventas por categoría y panel de control de inventario.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535113" cy="296203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113" cy="296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Seguridad Login:</w:t>
      </w:r>
      <w:r w:rsidDel="00000000" w:rsidR="00000000" w:rsidRPr="00000000">
        <w:rPr>
          <w:rtl w:val="0"/>
        </w:rPr>
        <w:t xml:space="preserve"> Implementación de interfaz de inicio de sesión seguro (</w:t>
      </w:r>
      <w:r w:rsidDel="00000000" w:rsidR="00000000" w:rsidRPr="00000000">
        <w:rPr>
          <w:i w:val="1"/>
          <w:iCs w:val="1"/>
          <w:rtl w:val="0"/>
        </w:rPr>
        <w:t xml:space="preserve">Acceso Seguro - Panel Mayorista</w:t>
      </w:r>
      <w:r w:rsidDel="00000000" w:rsidR="00000000" w:rsidRPr="00000000">
        <w:rPr>
          <w:rtl w:val="0"/>
        </w:rPr>
        <w:t xml:space="preserve">) con autenticación de credenciales para usuarios y administradores.</w:t>
      </w:r>
    </w:p>
    <w:p w:rsidR="00000000" w:rsidDel="00000000" w:rsidP="00000000" w:rsidRDefault="00000000" w:rsidRPr="00000000" w14:paraId="00000084">
      <w:pPr>
        <w:spacing w:after="24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544638" cy="311121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638" cy="3111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API Predictiva:</w:t>
      </w:r>
      <w:r w:rsidDel="00000000" w:rsidR="00000000" w:rsidRPr="00000000">
        <w:rPr>
          <w:rtl w:val="0"/>
        </w:rPr>
        <w:t xml:space="preserve"> Construcción y documentación en FastAPI (Swagger UI) del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/calcular_compras/</w:t>
      </w:r>
      <w:r w:rsidDel="00000000" w:rsidR="00000000" w:rsidRPr="00000000">
        <w:rPr>
          <w:rtl w:val="0"/>
        </w:rPr>
        <w:t xml:space="preserve"> para la comunicación entre el modelo de IA y el backend.</w:t>
      </w: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182065" cy="28143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065" cy="281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182688" cy="281464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688" cy="2814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240" w:lineRule="auto"/>
        <w:ind w:left="720" w:hanging="1003.4645669291338"/>
      </w:pPr>
      <w:r w:rsidDel="00000000" w:rsidR="00000000" w:rsidRPr="00000000">
        <w:rPr>
          <w:b w:val="1"/>
          <w:bCs w:val="1"/>
          <w:rtl w:val="0"/>
        </w:rPr>
        <w:t xml:space="preserve">Sistema Predictivo Manual:</w:t>
      </w:r>
      <w:r w:rsidDel="00000000" w:rsidR="00000000" w:rsidRPr="00000000">
        <w:rPr>
          <w:rtl w:val="0"/>
        </w:rPr>
        <w:t xml:space="preserve"> Módulo interactivo en frontend para ingreso de stock en bodega, proyección de demanda mensual y cálculo de alerta ante stock crítico.</w:t>
      </w: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4458788" cy="515141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515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1003.464566929133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