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374A3" w14:textId="77777777" w:rsidR="00F06B5B" w:rsidRPr="00344586" w:rsidRDefault="00F06B5B" w:rsidP="00F06B5B">
      <w:pPr>
        <w:ind w:left="3600" w:firstLine="720"/>
        <w:rPr>
          <w:rFonts w:asciiTheme="majorHAnsi" w:hAnsiTheme="majorHAnsi"/>
          <w:b/>
          <w:sz w:val="30"/>
          <w:szCs w:val="30"/>
        </w:rPr>
      </w:pPr>
      <w:r w:rsidRPr="00A97B68">
        <w:rPr>
          <w:rFonts w:asciiTheme="majorHAnsi" w:hAnsiTheme="majorHAnsi"/>
          <w:b/>
          <w:noProof/>
          <w:sz w:val="36"/>
          <w:szCs w:val="30"/>
          <w:lang w:eastAsia="es-MX"/>
        </w:rPr>
        <w:drawing>
          <wp:anchor distT="0" distB="0" distL="114300" distR="114300" simplePos="0" relativeHeight="251659264" behindDoc="0" locked="0" layoutInCell="1" allowOverlap="1" wp14:anchorId="66B51C93" wp14:editId="4D1623DF">
            <wp:simplePos x="0" y="0"/>
            <wp:positionH relativeFrom="margin">
              <wp:align>left</wp:align>
            </wp:positionH>
            <wp:positionV relativeFrom="paragraph">
              <wp:posOffset>-6985</wp:posOffset>
            </wp:positionV>
            <wp:extent cx="666750" cy="981075"/>
            <wp:effectExtent l="0" t="0" r="0" b="9525"/>
            <wp:wrapNone/>
            <wp:docPr id="2" name="0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4" cstate="print"/>
                    <a:stretch>
                      <a:fillRect/>
                    </a:stretch>
                  </pic:blipFill>
                  <pic:spPr>
                    <a:xfrm>
                      <a:off x="0" y="0"/>
                      <a:ext cx="666750" cy="981075"/>
                    </a:xfrm>
                    <a:prstGeom prst="rect">
                      <a:avLst/>
                    </a:prstGeom>
                  </pic:spPr>
                </pic:pic>
              </a:graphicData>
            </a:graphic>
          </wp:anchor>
        </w:drawing>
      </w:r>
      <w:r w:rsidRPr="00A97B68">
        <w:rPr>
          <w:rFonts w:asciiTheme="majorHAnsi" w:hAnsiTheme="majorHAnsi"/>
          <w:b/>
          <w:noProof/>
          <w:sz w:val="36"/>
          <w:szCs w:val="30"/>
          <w:lang w:eastAsia="es-MX"/>
        </w:rPr>
        <w:drawing>
          <wp:anchor distT="0" distB="0" distL="114300" distR="114300" simplePos="0" relativeHeight="251660288" behindDoc="0" locked="0" layoutInCell="1" allowOverlap="1" wp14:anchorId="656AEE23" wp14:editId="523EA388">
            <wp:simplePos x="0" y="0"/>
            <wp:positionH relativeFrom="margin">
              <wp:align>right</wp:align>
            </wp:positionH>
            <wp:positionV relativeFrom="paragraph">
              <wp:posOffset>-8255</wp:posOffset>
            </wp:positionV>
            <wp:extent cx="1238250" cy="885825"/>
            <wp:effectExtent l="0" t="0" r="0" b="9525"/>
            <wp:wrapNone/>
            <wp:docPr id="3" name="1 Imagen" descr="upiita-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ita-ipn.jpg"/>
                    <pic:cNvPicPr/>
                  </pic:nvPicPr>
                  <pic:blipFill>
                    <a:blip r:embed="rId5" cstate="print"/>
                    <a:stretch>
                      <a:fillRect/>
                    </a:stretch>
                  </pic:blipFill>
                  <pic:spPr>
                    <a:xfrm>
                      <a:off x="0" y="0"/>
                      <a:ext cx="1238250" cy="885825"/>
                    </a:xfrm>
                    <a:prstGeom prst="rect">
                      <a:avLst/>
                    </a:prstGeom>
                  </pic:spPr>
                </pic:pic>
              </a:graphicData>
            </a:graphic>
          </wp:anchor>
        </w:drawing>
      </w:r>
      <w:r>
        <w:rPr>
          <w:rFonts w:asciiTheme="majorHAnsi" w:hAnsiTheme="majorHAnsi"/>
          <w:b/>
          <w:sz w:val="36"/>
          <w:szCs w:val="30"/>
        </w:rPr>
        <w:t>Instituto</w:t>
      </w:r>
      <w:r w:rsidRPr="00A97B68">
        <w:rPr>
          <w:rFonts w:asciiTheme="majorHAnsi" w:hAnsiTheme="majorHAnsi"/>
          <w:b/>
          <w:sz w:val="36"/>
          <w:szCs w:val="30"/>
        </w:rPr>
        <w:t xml:space="preserve"> Politécnico Nacional</w:t>
      </w:r>
    </w:p>
    <w:p w14:paraId="547E9C5B" w14:textId="77777777" w:rsidR="00F06B5B" w:rsidRPr="00344586" w:rsidRDefault="00F06B5B" w:rsidP="00F06B5B">
      <w:pPr>
        <w:spacing w:after="0" w:line="240" w:lineRule="auto"/>
        <w:jc w:val="center"/>
        <w:rPr>
          <w:rFonts w:asciiTheme="majorHAnsi" w:hAnsiTheme="majorHAnsi"/>
          <w:b/>
          <w:i/>
          <w:sz w:val="30"/>
          <w:szCs w:val="30"/>
        </w:rPr>
      </w:pPr>
      <w:r w:rsidRPr="00344586">
        <w:rPr>
          <w:rFonts w:asciiTheme="majorHAnsi" w:hAnsiTheme="majorHAnsi"/>
          <w:b/>
          <w:i/>
          <w:sz w:val="30"/>
          <w:szCs w:val="30"/>
        </w:rPr>
        <w:t>Unidad Profesional Interdisciplinaria en</w:t>
      </w:r>
    </w:p>
    <w:p w14:paraId="184134BD" w14:textId="77777777" w:rsidR="00F06B5B" w:rsidRDefault="00F06B5B" w:rsidP="00F06B5B">
      <w:pPr>
        <w:spacing w:after="0" w:line="240" w:lineRule="auto"/>
        <w:jc w:val="center"/>
        <w:rPr>
          <w:rFonts w:asciiTheme="majorHAnsi" w:hAnsiTheme="majorHAnsi"/>
          <w:b/>
          <w:i/>
          <w:sz w:val="30"/>
          <w:szCs w:val="30"/>
        </w:rPr>
      </w:pPr>
      <w:r w:rsidRPr="00344586">
        <w:rPr>
          <w:rFonts w:asciiTheme="majorHAnsi" w:hAnsiTheme="majorHAnsi"/>
          <w:b/>
          <w:i/>
          <w:sz w:val="30"/>
          <w:szCs w:val="30"/>
        </w:rPr>
        <w:t>Ingeniería y Tecnologías Avanzadas</w:t>
      </w:r>
    </w:p>
    <w:p w14:paraId="1890FCCC" w14:textId="77777777" w:rsidR="00F06B5B" w:rsidRDefault="00F06B5B" w:rsidP="00F06B5B">
      <w:pPr>
        <w:spacing w:after="0" w:line="240" w:lineRule="auto"/>
        <w:jc w:val="center"/>
        <w:rPr>
          <w:rFonts w:asciiTheme="majorHAnsi" w:hAnsiTheme="majorHAnsi"/>
          <w:b/>
          <w:i/>
          <w:sz w:val="30"/>
          <w:szCs w:val="30"/>
        </w:rPr>
      </w:pPr>
    </w:p>
    <w:p w14:paraId="0D3ED230" w14:textId="77777777" w:rsidR="00F06B5B" w:rsidRDefault="00F06B5B" w:rsidP="00F06B5B">
      <w:pPr>
        <w:spacing w:after="0" w:line="240" w:lineRule="auto"/>
        <w:jc w:val="center"/>
        <w:rPr>
          <w:rFonts w:asciiTheme="majorHAnsi" w:hAnsiTheme="majorHAnsi"/>
          <w:b/>
          <w:i/>
          <w:sz w:val="30"/>
          <w:szCs w:val="30"/>
        </w:rPr>
      </w:pPr>
    </w:p>
    <w:tbl>
      <w:tblPr>
        <w:tblStyle w:val="Tablaconcuadrcula"/>
        <w:tblW w:w="13109" w:type="dxa"/>
        <w:tblLook w:val="04A0" w:firstRow="1" w:lastRow="0" w:firstColumn="1" w:lastColumn="0" w:noHBand="0" w:noVBand="1"/>
      </w:tblPr>
      <w:tblGrid>
        <w:gridCol w:w="1383"/>
        <w:gridCol w:w="1614"/>
        <w:gridCol w:w="2195"/>
        <w:gridCol w:w="6036"/>
        <w:gridCol w:w="1338"/>
        <w:gridCol w:w="543"/>
      </w:tblGrid>
      <w:tr w:rsidR="00F06B5B" w14:paraId="7C47CFD5" w14:textId="77777777" w:rsidTr="001E6A53">
        <w:tc>
          <w:tcPr>
            <w:tcW w:w="1383" w:type="dxa"/>
          </w:tcPr>
          <w:p w14:paraId="3E123821" w14:textId="77777777" w:rsidR="00F06B5B" w:rsidRPr="0072390F" w:rsidRDefault="00F06B5B" w:rsidP="001E6A53">
            <w:pPr>
              <w:jc w:val="center"/>
              <w:rPr>
                <w:rFonts w:asciiTheme="majorHAnsi" w:hAnsiTheme="majorHAnsi"/>
                <w:b/>
                <w:i/>
              </w:rPr>
            </w:pPr>
            <w:r w:rsidRPr="0072390F">
              <w:rPr>
                <w:rFonts w:asciiTheme="majorHAnsi" w:hAnsiTheme="majorHAnsi"/>
                <w:b/>
                <w:i/>
              </w:rPr>
              <w:t>No. Registro</w:t>
            </w:r>
            <w:r>
              <w:rPr>
                <w:rFonts w:asciiTheme="majorHAnsi" w:hAnsiTheme="majorHAnsi"/>
                <w:b/>
                <w:i/>
              </w:rPr>
              <w:t>:</w:t>
            </w:r>
          </w:p>
        </w:tc>
        <w:tc>
          <w:tcPr>
            <w:tcW w:w="1614" w:type="dxa"/>
          </w:tcPr>
          <w:p w14:paraId="5C0028C5" w14:textId="77777777" w:rsidR="00F06B5B" w:rsidRPr="007B65F4" w:rsidRDefault="00F06B5B" w:rsidP="001E6A53">
            <w:pPr>
              <w:jc w:val="center"/>
              <w:rPr>
                <w:rFonts w:asciiTheme="majorHAnsi" w:hAnsiTheme="majorHAnsi"/>
                <w:bCs/>
                <w:i/>
              </w:rPr>
            </w:pPr>
            <w:r w:rsidRPr="007B65F4">
              <w:rPr>
                <w:rFonts w:asciiTheme="majorHAnsi" w:hAnsiTheme="majorHAnsi"/>
                <w:bCs/>
                <w:i/>
              </w:rPr>
              <w:t>TTT-2019/2-27</w:t>
            </w:r>
          </w:p>
        </w:tc>
        <w:tc>
          <w:tcPr>
            <w:tcW w:w="2195" w:type="dxa"/>
          </w:tcPr>
          <w:p w14:paraId="0D290528" w14:textId="77777777" w:rsidR="00F06B5B" w:rsidRPr="0072390F" w:rsidRDefault="00F06B5B" w:rsidP="001E6A53">
            <w:pPr>
              <w:jc w:val="center"/>
              <w:rPr>
                <w:rFonts w:asciiTheme="majorHAnsi" w:hAnsiTheme="majorHAnsi"/>
                <w:b/>
                <w:i/>
              </w:rPr>
            </w:pPr>
            <w:r w:rsidRPr="0072390F">
              <w:rPr>
                <w:rFonts w:asciiTheme="majorHAnsi" w:hAnsiTheme="majorHAnsi"/>
                <w:b/>
                <w:i/>
              </w:rPr>
              <w:t xml:space="preserve">Nombre del </w:t>
            </w:r>
            <w:r>
              <w:rPr>
                <w:rFonts w:asciiTheme="majorHAnsi" w:hAnsiTheme="majorHAnsi"/>
                <w:b/>
                <w:i/>
              </w:rPr>
              <w:t>Proyecto:</w:t>
            </w:r>
          </w:p>
        </w:tc>
        <w:tc>
          <w:tcPr>
            <w:tcW w:w="6036" w:type="dxa"/>
          </w:tcPr>
          <w:p w14:paraId="79B77F1C" w14:textId="77777777" w:rsidR="00F06B5B" w:rsidRPr="007B65F4" w:rsidRDefault="00F06B5B" w:rsidP="001E6A53">
            <w:pPr>
              <w:jc w:val="center"/>
              <w:rPr>
                <w:rFonts w:asciiTheme="majorHAnsi" w:hAnsiTheme="majorHAnsi"/>
                <w:bCs/>
                <w:i/>
              </w:rPr>
            </w:pPr>
            <w:r w:rsidRPr="007B65F4">
              <w:rPr>
                <w:rFonts w:asciiTheme="majorHAnsi" w:hAnsiTheme="majorHAnsi"/>
                <w:bCs/>
                <w:i/>
              </w:rPr>
              <w:t>Módulo de consultas federadas geoespaciales en el contexto de la Web de Linked Data para el triple store Apache Marmotta</w:t>
            </w:r>
          </w:p>
        </w:tc>
        <w:tc>
          <w:tcPr>
            <w:tcW w:w="1338" w:type="dxa"/>
          </w:tcPr>
          <w:p w14:paraId="0F943C20" w14:textId="77777777" w:rsidR="00F06B5B" w:rsidRPr="0072390F" w:rsidRDefault="00F06B5B" w:rsidP="001E6A53">
            <w:pPr>
              <w:jc w:val="center"/>
              <w:rPr>
                <w:rFonts w:asciiTheme="majorHAnsi" w:hAnsiTheme="majorHAnsi"/>
                <w:b/>
                <w:i/>
              </w:rPr>
            </w:pPr>
            <w:r w:rsidRPr="0072390F">
              <w:rPr>
                <w:rFonts w:asciiTheme="majorHAnsi" w:hAnsiTheme="majorHAnsi"/>
                <w:b/>
                <w:i/>
              </w:rPr>
              <w:t xml:space="preserve">No. </w:t>
            </w:r>
            <w:r>
              <w:rPr>
                <w:rFonts w:asciiTheme="majorHAnsi" w:hAnsiTheme="majorHAnsi"/>
                <w:b/>
                <w:i/>
              </w:rPr>
              <w:t>revision:</w:t>
            </w:r>
          </w:p>
        </w:tc>
        <w:tc>
          <w:tcPr>
            <w:tcW w:w="543" w:type="dxa"/>
          </w:tcPr>
          <w:p w14:paraId="44D36148" w14:textId="77777777" w:rsidR="00F06B5B" w:rsidRPr="007B65F4" w:rsidRDefault="00F06B5B" w:rsidP="001E6A53">
            <w:pPr>
              <w:jc w:val="center"/>
              <w:rPr>
                <w:rFonts w:asciiTheme="majorHAnsi" w:hAnsiTheme="majorHAnsi"/>
                <w:bCs/>
                <w:i/>
              </w:rPr>
            </w:pPr>
            <w:r w:rsidRPr="007B65F4">
              <w:rPr>
                <w:rFonts w:asciiTheme="majorHAnsi" w:hAnsiTheme="majorHAnsi"/>
                <w:bCs/>
                <w:i/>
              </w:rPr>
              <w:t>0</w:t>
            </w:r>
            <w:r>
              <w:rPr>
                <w:rFonts w:asciiTheme="majorHAnsi" w:hAnsiTheme="majorHAnsi"/>
                <w:bCs/>
                <w:i/>
              </w:rPr>
              <w:t>2</w:t>
            </w:r>
          </w:p>
        </w:tc>
      </w:tr>
    </w:tbl>
    <w:p w14:paraId="69FD25EC" w14:textId="77777777" w:rsidR="00F06B5B" w:rsidRDefault="00F06B5B" w:rsidP="00F06B5B">
      <w:pPr>
        <w:spacing w:after="0" w:line="240" w:lineRule="auto"/>
        <w:jc w:val="center"/>
        <w:rPr>
          <w:rFonts w:asciiTheme="majorHAnsi" w:hAnsiTheme="majorHAnsi"/>
          <w:b/>
          <w:i/>
          <w:sz w:val="30"/>
          <w:szCs w:val="30"/>
        </w:rPr>
      </w:pPr>
    </w:p>
    <w:p w14:paraId="2FA4BF34" w14:textId="77777777" w:rsidR="00F06B5B" w:rsidRDefault="00F06B5B" w:rsidP="00F06B5B">
      <w:pPr>
        <w:spacing w:after="0" w:line="240" w:lineRule="auto"/>
        <w:jc w:val="center"/>
        <w:rPr>
          <w:rFonts w:asciiTheme="majorHAnsi" w:hAnsiTheme="majorHAnsi"/>
          <w:b/>
          <w:i/>
          <w:sz w:val="30"/>
          <w:szCs w:val="30"/>
        </w:rPr>
      </w:pPr>
    </w:p>
    <w:tbl>
      <w:tblPr>
        <w:tblStyle w:val="Tablaconcuadrcula"/>
        <w:tblW w:w="0" w:type="auto"/>
        <w:tblLook w:val="04A0" w:firstRow="1" w:lastRow="0" w:firstColumn="1" w:lastColumn="0" w:noHBand="0" w:noVBand="1"/>
      </w:tblPr>
      <w:tblGrid>
        <w:gridCol w:w="6498"/>
        <w:gridCol w:w="6498"/>
      </w:tblGrid>
      <w:tr w:rsidR="00F06B5B" w:rsidRPr="007B65F4" w14:paraId="2146FBB5" w14:textId="77777777" w:rsidTr="001E6A53">
        <w:tc>
          <w:tcPr>
            <w:tcW w:w="6498" w:type="dxa"/>
          </w:tcPr>
          <w:p w14:paraId="5E47FA04" w14:textId="77777777" w:rsidR="00F06B5B" w:rsidRPr="007B65F4" w:rsidRDefault="00F06B5B" w:rsidP="001E6A53">
            <w:pPr>
              <w:jc w:val="center"/>
              <w:rPr>
                <w:rFonts w:asciiTheme="majorHAnsi" w:hAnsiTheme="majorHAnsi"/>
                <w:b/>
                <w:i/>
                <w:sz w:val="28"/>
                <w:szCs w:val="28"/>
              </w:rPr>
            </w:pPr>
            <w:r w:rsidRPr="007B65F4">
              <w:rPr>
                <w:rFonts w:asciiTheme="majorHAnsi" w:hAnsiTheme="majorHAnsi"/>
                <w:b/>
                <w:i/>
                <w:sz w:val="28"/>
                <w:szCs w:val="28"/>
              </w:rPr>
              <w:t>Nombre del alumno</w:t>
            </w:r>
            <w:r>
              <w:rPr>
                <w:rFonts w:asciiTheme="majorHAnsi" w:hAnsiTheme="majorHAnsi"/>
                <w:b/>
                <w:i/>
                <w:sz w:val="28"/>
                <w:szCs w:val="28"/>
              </w:rPr>
              <w:t>:</w:t>
            </w:r>
          </w:p>
        </w:tc>
        <w:tc>
          <w:tcPr>
            <w:tcW w:w="6498" w:type="dxa"/>
          </w:tcPr>
          <w:p w14:paraId="0A4F5A47" w14:textId="77777777" w:rsidR="00F06B5B" w:rsidRPr="007B65F4" w:rsidRDefault="00F06B5B" w:rsidP="001E6A53">
            <w:pPr>
              <w:jc w:val="center"/>
              <w:rPr>
                <w:rFonts w:asciiTheme="majorHAnsi" w:hAnsiTheme="majorHAnsi"/>
                <w:b/>
                <w:i/>
                <w:sz w:val="28"/>
                <w:szCs w:val="28"/>
              </w:rPr>
            </w:pPr>
            <w:r w:rsidRPr="007B65F4">
              <w:rPr>
                <w:rFonts w:asciiTheme="majorHAnsi" w:hAnsiTheme="majorHAnsi"/>
                <w:b/>
                <w:i/>
                <w:sz w:val="28"/>
                <w:szCs w:val="28"/>
              </w:rPr>
              <w:t>Firma del alumno</w:t>
            </w:r>
            <w:r>
              <w:rPr>
                <w:rFonts w:asciiTheme="majorHAnsi" w:hAnsiTheme="majorHAnsi"/>
                <w:b/>
                <w:i/>
                <w:sz w:val="28"/>
                <w:szCs w:val="28"/>
              </w:rPr>
              <w:t>:</w:t>
            </w:r>
          </w:p>
        </w:tc>
      </w:tr>
      <w:tr w:rsidR="00F06B5B" w:rsidRPr="007B65F4" w14:paraId="73755D3D" w14:textId="77777777" w:rsidTr="001E6A53">
        <w:trPr>
          <w:trHeight w:val="1054"/>
        </w:trPr>
        <w:tc>
          <w:tcPr>
            <w:tcW w:w="6498" w:type="dxa"/>
          </w:tcPr>
          <w:p w14:paraId="3B332526" w14:textId="77777777" w:rsidR="00F06B5B" w:rsidRPr="007B65F4" w:rsidRDefault="00F06B5B" w:rsidP="001E6A53">
            <w:pPr>
              <w:jc w:val="center"/>
              <w:rPr>
                <w:rFonts w:asciiTheme="majorHAnsi" w:hAnsiTheme="majorHAnsi"/>
                <w:bCs/>
                <w:i/>
                <w:sz w:val="28"/>
                <w:szCs w:val="28"/>
              </w:rPr>
            </w:pPr>
          </w:p>
          <w:p w14:paraId="3424E6D7" w14:textId="77777777" w:rsidR="00F06B5B" w:rsidRPr="007B65F4" w:rsidRDefault="00F06B5B" w:rsidP="001E6A53">
            <w:pPr>
              <w:jc w:val="center"/>
              <w:rPr>
                <w:rFonts w:asciiTheme="majorHAnsi" w:hAnsiTheme="majorHAnsi"/>
                <w:bCs/>
                <w:i/>
                <w:sz w:val="28"/>
                <w:szCs w:val="28"/>
              </w:rPr>
            </w:pPr>
            <w:r w:rsidRPr="007B65F4">
              <w:rPr>
                <w:rFonts w:asciiTheme="majorHAnsi" w:hAnsiTheme="majorHAnsi"/>
                <w:bCs/>
                <w:i/>
                <w:sz w:val="28"/>
                <w:szCs w:val="28"/>
              </w:rPr>
              <w:t>Páez Ortega Oswaldo Emmanuel Páez Ortega</w:t>
            </w:r>
          </w:p>
        </w:tc>
        <w:tc>
          <w:tcPr>
            <w:tcW w:w="6498" w:type="dxa"/>
          </w:tcPr>
          <w:p w14:paraId="06B89D40" w14:textId="77777777" w:rsidR="00F06B5B" w:rsidRPr="007B65F4" w:rsidRDefault="00F06B5B" w:rsidP="001E6A53">
            <w:pPr>
              <w:jc w:val="center"/>
              <w:rPr>
                <w:rFonts w:asciiTheme="majorHAnsi" w:hAnsiTheme="majorHAnsi"/>
                <w:b/>
                <w:i/>
                <w:sz w:val="28"/>
                <w:szCs w:val="28"/>
              </w:rPr>
            </w:pPr>
          </w:p>
        </w:tc>
      </w:tr>
    </w:tbl>
    <w:p w14:paraId="7886E7D1" w14:textId="77777777" w:rsidR="00F06B5B" w:rsidRPr="007B65F4" w:rsidRDefault="00F06B5B" w:rsidP="00F06B5B">
      <w:pPr>
        <w:spacing w:after="0" w:line="240" w:lineRule="auto"/>
        <w:jc w:val="center"/>
        <w:rPr>
          <w:rFonts w:asciiTheme="majorHAnsi" w:hAnsiTheme="majorHAnsi"/>
          <w:b/>
          <w:i/>
          <w:sz w:val="28"/>
          <w:szCs w:val="28"/>
        </w:rPr>
      </w:pPr>
    </w:p>
    <w:tbl>
      <w:tblPr>
        <w:tblStyle w:val="Tablaconcuadrcula"/>
        <w:tblW w:w="0" w:type="auto"/>
        <w:tblLook w:val="04A0" w:firstRow="1" w:lastRow="0" w:firstColumn="1" w:lastColumn="0" w:noHBand="0" w:noVBand="1"/>
      </w:tblPr>
      <w:tblGrid>
        <w:gridCol w:w="6498"/>
        <w:gridCol w:w="6498"/>
      </w:tblGrid>
      <w:tr w:rsidR="00F06B5B" w:rsidRPr="007B65F4" w14:paraId="1421A12D" w14:textId="77777777" w:rsidTr="001E6A53">
        <w:tc>
          <w:tcPr>
            <w:tcW w:w="6498" w:type="dxa"/>
          </w:tcPr>
          <w:p w14:paraId="6A78241A" w14:textId="77777777" w:rsidR="00F06B5B" w:rsidRPr="007B65F4" w:rsidRDefault="00F06B5B" w:rsidP="001E6A53">
            <w:pPr>
              <w:jc w:val="center"/>
              <w:rPr>
                <w:rFonts w:asciiTheme="majorHAnsi" w:hAnsiTheme="majorHAnsi"/>
                <w:b/>
                <w:i/>
                <w:sz w:val="28"/>
                <w:szCs w:val="28"/>
              </w:rPr>
            </w:pPr>
            <w:r w:rsidRPr="007B65F4">
              <w:rPr>
                <w:rFonts w:asciiTheme="majorHAnsi" w:hAnsiTheme="majorHAnsi"/>
                <w:b/>
                <w:i/>
                <w:sz w:val="28"/>
                <w:szCs w:val="28"/>
              </w:rPr>
              <w:t>Nombre del asesor</w:t>
            </w:r>
            <w:r>
              <w:rPr>
                <w:rFonts w:asciiTheme="majorHAnsi" w:hAnsiTheme="majorHAnsi"/>
                <w:b/>
                <w:i/>
                <w:sz w:val="28"/>
                <w:szCs w:val="28"/>
              </w:rPr>
              <w:t>:</w:t>
            </w:r>
          </w:p>
        </w:tc>
        <w:tc>
          <w:tcPr>
            <w:tcW w:w="6498" w:type="dxa"/>
          </w:tcPr>
          <w:p w14:paraId="1E0DD7EF" w14:textId="77777777" w:rsidR="00F06B5B" w:rsidRPr="007B65F4" w:rsidRDefault="00F06B5B" w:rsidP="001E6A53">
            <w:pPr>
              <w:jc w:val="center"/>
              <w:rPr>
                <w:rFonts w:asciiTheme="majorHAnsi" w:hAnsiTheme="majorHAnsi"/>
                <w:b/>
                <w:i/>
                <w:sz w:val="28"/>
                <w:szCs w:val="28"/>
              </w:rPr>
            </w:pPr>
            <w:r w:rsidRPr="007B65F4">
              <w:rPr>
                <w:rFonts w:asciiTheme="majorHAnsi" w:hAnsiTheme="majorHAnsi"/>
                <w:b/>
                <w:i/>
                <w:sz w:val="28"/>
                <w:szCs w:val="28"/>
              </w:rPr>
              <w:t>Firma del asesor</w:t>
            </w:r>
            <w:r>
              <w:rPr>
                <w:rFonts w:asciiTheme="majorHAnsi" w:hAnsiTheme="majorHAnsi"/>
                <w:b/>
                <w:i/>
                <w:sz w:val="28"/>
                <w:szCs w:val="28"/>
              </w:rPr>
              <w:t>:</w:t>
            </w:r>
          </w:p>
        </w:tc>
      </w:tr>
      <w:tr w:rsidR="00F06B5B" w:rsidRPr="007B65F4" w14:paraId="16CB83F4" w14:textId="77777777" w:rsidTr="001E6A53">
        <w:trPr>
          <w:trHeight w:val="1212"/>
        </w:trPr>
        <w:tc>
          <w:tcPr>
            <w:tcW w:w="6498" w:type="dxa"/>
          </w:tcPr>
          <w:p w14:paraId="6930FB69" w14:textId="77777777" w:rsidR="00F06B5B" w:rsidRPr="007B65F4" w:rsidRDefault="00F06B5B" w:rsidP="001E6A53">
            <w:pPr>
              <w:jc w:val="center"/>
              <w:rPr>
                <w:rFonts w:asciiTheme="majorHAnsi" w:hAnsiTheme="majorHAnsi"/>
                <w:b/>
                <w:i/>
                <w:sz w:val="28"/>
                <w:szCs w:val="28"/>
              </w:rPr>
            </w:pPr>
          </w:p>
          <w:p w14:paraId="1729D09A" w14:textId="77777777" w:rsidR="00F06B5B" w:rsidRPr="007B65F4" w:rsidRDefault="00F06B5B" w:rsidP="001E6A53">
            <w:pPr>
              <w:jc w:val="center"/>
              <w:rPr>
                <w:rFonts w:asciiTheme="majorHAnsi" w:hAnsiTheme="majorHAnsi"/>
                <w:bCs/>
                <w:i/>
                <w:sz w:val="28"/>
                <w:szCs w:val="28"/>
              </w:rPr>
            </w:pPr>
            <w:r w:rsidRPr="007B65F4">
              <w:rPr>
                <w:rFonts w:asciiTheme="majorHAnsi" w:hAnsiTheme="majorHAnsi"/>
                <w:bCs/>
                <w:i/>
                <w:sz w:val="28"/>
                <w:szCs w:val="28"/>
              </w:rPr>
              <w:t>Dr. Luis Manuel Vilches Blázquez</w:t>
            </w:r>
          </w:p>
          <w:p w14:paraId="3A34552D" w14:textId="77777777" w:rsidR="00F06B5B" w:rsidRPr="007B65F4" w:rsidRDefault="00F06B5B" w:rsidP="001E6A53">
            <w:pPr>
              <w:rPr>
                <w:rFonts w:asciiTheme="majorHAnsi" w:hAnsiTheme="majorHAnsi"/>
                <w:b/>
                <w:i/>
                <w:sz w:val="28"/>
                <w:szCs w:val="28"/>
              </w:rPr>
            </w:pPr>
          </w:p>
        </w:tc>
        <w:tc>
          <w:tcPr>
            <w:tcW w:w="6498" w:type="dxa"/>
          </w:tcPr>
          <w:p w14:paraId="04B45FCA" w14:textId="77777777" w:rsidR="00F06B5B" w:rsidRPr="007B65F4" w:rsidRDefault="00F06B5B" w:rsidP="001E6A53">
            <w:pPr>
              <w:jc w:val="center"/>
              <w:rPr>
                <w:rFonts w:asciiTheme="majorHAnsi" w:hAnsiTheme="majorHAnsi"/>
                <w:b/>
                <w:i/>
                <w:sz w:val="28"/>
                <w:szCs w:val="28"/>
              </w:rPr>
            </w:pPr>
          </w:p>
        </w:tc>
      </w:tr>
    </w:tbl>
    <w:p w14:paraId="1891EAA1" w14:textId="77777777" w:rsidR="00F06B5B" w:rsidRPr="007B65F4" w:rsidRDefault="00F06B5B" w:rsidP="00F06B5B">
      <w:pPr>
        <w:spacing w:after="0" w:line="240" w:lineRule="auto"/>
        <w:jc w:val="center"/>
        <w:rPr>
          <w:rFonts w:asciiTheme="majorHAnsi" w:hAnsiTheme="majorHAnsi"/>
          <w:b/>
          <w:i/>
          <w:sz w:val="28"/>
          <w:szCs w:val="28"/>
        </w:rPr>
      </w:pPr>
    </w:p>
    <w:tbl>
      <w:tblPr>
        <w:tblStyle w:val="Tablaconcuadrcula"/>
        <w:tblW w:w="14503" w:type="dxa"/>
        <w:tblInd w:w="-686" w:type="dxa"/>
        <w:tblLook w:val="04A0" w:firstRow="1" w:lastRow="0" w:firstColumn="1" w:lastColumn="0" w:noHBand="0" w:noVBand="1"/>
      </w:tblPr>
      <w:tblGrid>
        <w:gridCol w:w="686"/>
        <w:gridCol w:w="1074"/>
        <w:gridCol w:w="2890"/>
        <w:gridCol w:w="2552"/>
        <w:gridCol w:w="567"/>
        <w:gridCol w:w="3544"/>
        <w:gridCol w:w="2409"/>
        <w:gridCol w:w="781"/>
      </w:tblGrid>
      <w:tr w:rsidR="00F06B5B" w:rsidRPr="007B65F4" w14:paraId="70A4CD28" w14:textId="77777777" w:rsidTr="00290D79">
        <w:trPr>
          <w:gridBefore w:val="1"/>
          <w:gridAfter w:val="1"/>
          <w:wBefore w:w="686" w:type="dxa"/>
          <w:wAfter w:w="781" w:type="dxa"/>
        </w:trPr>
        <w:tc>
          <w:tcPr>
            <w:tcW w:w="6516" w:type="dxa"/>
            <w:gridSpan w:val="3"/>
          </w:tcPr>
          <w:p w14:paraId="30E2E4CD" w14:textId="77777777" w:rsidR="00F06B5B" w:rsidRPr="007B65F4" w:rsidRDefault="00F06B5B" w:rsidP="001E6A53">
            <w:pPr>
              <w:jc w:val="center"/>
              <w:rPr>
                <w:rFonts w:asciiTheme="majorHAnsi" w:hAnsiTheme="majorHAnsi"/>
                <w:b/>
                <w:i/>
                <w:sz w:val="28"/>
                <w:szCs w:val="28"/>
              </w:rPr>
            </w:pPr>
            <w:r w:rsidRPr="007B65F4">
              <w:rPr>
                <w:rFonts w:asciiTheme="majorHAnsi" w:hAnsiTheme="majorHAnsi"/>
                <w:b/>
                <w:i/>
                <w:sz w:val="28"/>
                <w:szCs w:val="28"/>
              </w:rPr>
              <w:t>Nombre del asesor</w:t>
            </w:r>
            <w:r>
              <w:rPr>
                <w:rFonts w:asciiTheme="majorHAnsi" w:hAnsiTheme="majorHAnsi"/>
                <w:b/>
                <w:i/>
                <w:sz w:val="28"/>
                <w:szCs w:val="28"/>
              </w:rPr>
              <w:t>:</w:t>
            </w:r>
          </w:p>
        </w:tc>
        <w:tc>
          <w:tcPr>
            <w:tcW w:w="6520" w:type="dxa"/>
            <w:gridSpan w:val="3"/>
          </w:tcPr>
          <w:p w14:paraId="0B705CCD" w14:textId="77777777" w:rsidR="00F06B5B" w:rsidRPr="007B65F4" w:rsidRDefault="00F06B5B" w:rsidP="001E6A53">
            <w:pPr>
              <w:jc w:val="center"/>
              <w:rPr>
                <w:rFonts w:asciiTheme="majorHAnsi" w:hAnsiTheme="majorHAnsi"/>
                <w:b/>
                <w:i/>
                <w:sz w:val="28"/>
                <w:szCs w:val="28"/>
              </w:rPr>
            </w:pPr>
            <w:r w:rsidRPr="007B65F4">
              <w:rPr>
                <w:rFonts w:asciiTheme="majorHAnsi" w:hAnsiTheme="majorHAnsi"/>
                <w:b/>
                <w:i/>
                <w:sz w:val="28"/>
                <w:szCs w:val="28"/>
              </w:rPr>
              <w:t>Firma del asesor</w:t>
            </w:r>
            <w:r>
              <w:rPr>
                <w:rFonts w:asciiTheme="majorHAnsi" w:hAnsiTheme="majorHAnsi"/>
                <w:b/>
                <w:i/>
                <w:sz w:val="28"/>
                <w:szCs w:val="28"/>
              </w:rPr>
              <w:t>:</w:t>
            </w:r>
          </w:p>
        </w:tc>
      </w:tr>
      <w:tr w:rsidR="00F06B5B" w:rsidRPr="007B65F4" w14:paraId="458277AD" w14:textId="77777777" w:rsidTr="00290D79">
        <w:trPr>
          <w:gridBefore w:val="1"/>
          <w:gridAfter w:val="1"/>
          <w:wBefore w:w="686" w:type="dxa"/>
          <w:wAfter w:w="781" w:type="dxa"/>
        </w:trPr>
        <w:tc>
          <w:tcPr>
            <w:tcW w:w="6516" w:type="dxa"/>
            <w:gridSpan w:val="3"/>
          </w:tcPr>
          <w:p w14:paraId="7D5F6992" w14:textId="77777777" w:rsidR="00F06B5B" w:rsidRPr="007B65F4" w:rsidRDefault="00F06B5B" w:rsidP="001E6A53">
            <w:pPr>
              <w:jc w:val="center"/>
              <w:rPr>
                <w:rFonts w:asciiTheme="majorHAnsi" w:hAnsiTheme="majorHAnsi"/>
                <w:b/>
                <w:i/>
                <w:sz w:val="28"/>
                <w:szCs w:val="28"/>
              </w:rPr>
            </w:pPr>
          </w:p>
          <w:p w14:paraId="5061F18F" w14:textId="77777777" w:rsidR="00F06B5B" w:rsidRPr="007B65F4" w:rsidRDefault="00F06B5B" w:rsidP="001E6A53">
            <w:pPr>
              <w:jc w:val="center"/>
              <w:rPr>
                <w:rFonts w:asciiTheme="majorHAnsi" w:hAnsiTheme="majorHAnsi"/>
                <w:bCs/>
                <w:i/>
                <w:sz w:val="28"/>
                <w:szCs w:val="28"/>
              </w:rPr>
            </w:pPr>
            <w:r w:rsidRPr="007B65F4">
              <w:rPr>
                <w:rFonts w:asciiTheme="majorHAnsi" w:hAnsiTheme="majorHAnsi"/>
                <w:bCs/>
                <w:i/>
                <w:sz w:val="28"/>
                <w:szCs w:val="28"/>
              </w:rPr>
              <w:t>Dra. Cyntia Eugenia Enríquez Ortiz</w:t>
            </w:r>
          </w:p>
          <w:p w14:paraId="587CEDF7" w14:textId="77777777" w:rsidR="00F06B5B" w:rsidRPr="007B65F4" w:rsidRDefault="00F06B5B" w:rsidP="001E6A53">
            <w:pPr>
              <w:jc w:val="center"/>
              <w:rPr>
                <w:rFonts w:asciiTheme="majorHAnsi" w:hAnsiTheme="majorHAnsi"/>
                <w:b/>
                <w:i/>
                <w:sz w:val="28"/>
                <w:szCs w:val="28"/>
              </w:rPr>
            </w:pPr>
          </w:p>
          <w:p w14:paraId="4BC1EF9A" w14:textId="77777777" w:rsidR="00F06B5B" w:rsidRPr="007B65F4" w:rsidRDefault="00F06B5B" w:rsidP="001E6A53">
            <w:pPr>
              <w:jc w:val="center"/>
              <w:rPr>
                <w:rFonts w:asciiTheme="majorHAnsi" w:hAnsiTheme="majorHAnsi"/>
                <w:b/>
                <w:i/>
                <w:sz w:val="28"/>
                <w:szCs w:val="28"/>
              </w:rPr>
            </w:pPr>
          </w:p>
        </w:tc>
        <w:tc>
          <w:tcPr>
            <w:tcW w:w="6520" w:type="dxa"/>
            <w:gridSpan w:val="3"/>
          </w:tcPr>
          <w:p w14:paraId="6A11BCBC" w14:textId="77777777" w:rsidR="00F06B5B" w:rsidRPr="007B65F4" w:rsidRDefault="00F06B5B" w:rsidP="001E6A53">
            <w:pPr>
              <w:jc w:val="center"/>
              <w:rPr>
                <w:rFonts w:asciiTheme="majorHAnsi" w:hAnsiTheme="majorHAnsi"/>
                <w:b/>
                <w:i/>
                <w:sz w:val="28"/>
                <w:szCs w:val="28"/>
              </w:rPr>
            </w:pPr>
          </w:p>
        </w:tc>
      </w:tr>
      <w:tr w:rsidR="00290D79" w14:paraId="7097A093" w14:textId="77777777" w:rsidTr="00290D79">
        <w:tc>
          <w:tcPr>
            <w:tcW w:w="1760" w:type="dxa"/>
            <w:gridSpan w:val="2"/>
          </w:tcPr>
          <w:p w14:paraId="5BD55FD3" w14:textId="77777777" w:rsidR="00290D79" w:rsidRDefault="00290D79" w:rsidP="008F4A81">
            <w:pPr>
              <w:jc w:val="center"/>
            </w:pPr>
            <w:r>
              <w:lastRenderedPageBreak/>
              <w:t>Nombre actividad</w:t>
            </w:r>
          </w:p>
        </w:tc>
        <w:tc>
          <w:tcPr>
            <w:tcW w:w="2890" w:type="dxa"/>
          </w:tcPr>
          <w:p w14:paraId="23CA0AEE" w14:textId="77777777" w:rsidR="00290D79" w:rsidRDefault="00290D79" w:rsidP="008F4A81">
            <w:pPr>
              <w:jc w:val="center"/>
            </w:pPr>
            <w:r>
              <w:t>Objetivo de la actividad</w:t>
            </w:r>
          </w:p>
        </w:tc>
        <w:tc>
          <w:tcPr>
            <w:tcW w:w="3119" w:type="dxa"/>
            <w:gridSpan w:val="2"/>
          </w:tcPr>
          <w:p w14:paraId="191207CF" w14:textId="77777777" w:rsidR="00290D79" w:rsidRDefault="00290D79" w:rsidP="008F4A81">
            <w:pPr>
              <w:jc w:val="center"/>
            </w:pPr>
            <w:r>
              <w:t>Descripción</w:t>
            </w:r>
          </w:p>
        </w:tc>
        <w:tc>
          <w:tcPr>
            <w:tcW w:w="3544" w:type="dxa"/>
          </w:tcPr>
          <w:p w14:paraId="63C23E47" w14:textId="77777777" w:rsidR="00290D79" w:rsidRDefault="00290D79" w:rsidP="008F4A81">
            <w:pPr>
              <w:jc w:val="center"/>
            </w:pPr>
            <w:r>
              <w:t>Resultados obtenidos</w:t>
            </w:r>
          </w:p>
        </w:tc>
        <w:tc>
          <w:tcPr>
            <w:tcW w:w="3190" w:type="dxa"/>
            <w:gridSpan w:val="2"/>
          </w:tcPr>
          <w:p w14:paraId="2DDC1ED5" w14:textId="77777777" w:rsidR="00290D79" w:rsidRDefault="00290D79" w:rsidP="008F4A81">
            <w:pPr>
              <w:jc w:val="center"/>
            </w:pPr>
            <w:r>
              <w:t>Conclusión</w:t>
            </w:r>
          </w:p>
        </w:tc>
      </w:tr>
      <w:tr w:rsidR="00290D79" w14:paraId="43CBFFCF" w14:textId="77777777" w:rsidTr="00290D79">
        <w:trPr>
          <w:trHeight w:val="3688"/>
        </w:trPr>
        <w:tc>
          <w:tcPr>
            <w:tcW w:w="1760" w:type="dxa"/>
            <w:gridSpan w:val="2"/>
          </w:tcPr>
          <w:p w14:paraId="03F82762" w14:textId="77777777" w:rsidR="00290D79" w:rsidRDefault="00290D79" w:rsidP="008F4A81">
            <w:pPr>
              <w:jc w:val="both"/>
            </w:pPr>
            <w:r>
              <w:t xml:space="preserve">Llevar a cabo consultas en un SPARQL </w:t>
            </w:r>
            <w:r w:rsidRPr="00F76B06">
              <w:rPr>
                <w:i/>
              </w:rPr>
              <w:t>endpoint.</w:t>
            </w:r>
          </w:p>
        </w:tc>
        <w:tc>
          <w:tcPr>
            <w:tcW w:w="2890" w:type="dxa"/>
          </w:tcPr>
          <w:p w14:paraId="620B975E" w14:textId="77777777" w:rsidR="00290D79" w:rsidRDefault="00290D79" w:rsidP="008F4A81">
            <w:pPr>
              <w:jc w:val="both"/>
            </w:pPr>
            <w:r>
              <w:t xml:space="preserve">Llevar a cabo consultas en un SPARQL </w:t>
            </w:r>
            <w:r w:rsidRPr="00F76B06">
              <w:rPr>
                <w:i/>
              </w:rPr>
              <w:t>endpoint.</w:t>
            </w:r>
          </w:p>
        </w:tc>
        <w:tc>
          <w:tcPr>
            <w:tcW w:w="3119" w:type="dxa"/>
            <w:gridSpan w:val="2"/>
          </w:tcPr>
          <w:p w14:paraId="71BAD6E6" w14:textId="77777777" w:rsidR="00290D79" w:rsidRPr="00C00CD6" w:rsidRDefault="00290D79" w:rsidP="008F4A81">
            <w:pPr>
              <w:jc w:val="both"/>
            </w:pPr>
            <w:r>
              <w:t xml:space="preserve">Si bien el contenido de esta actividad no coincide 100% con el título de la actividad, se consideró pertinente también mostrar los elementos que conforman al software de Apache Marmotta con la intención de que se tenga un panorama amplio de los elementos con los que se cuentan además del </w:t>
            </w:r>
            <w:r>
              <w:rPr>
                <w:i/>
                <w:iCs/>
              </w:rPr>
              <w:t>SPARQL endpoint.</w:t>
            </w:r>
          </w:p>
        </w:tc>
        <w:tc>
          <w:tcPr>
            <w:tcW w:w="3544" w:type="dxa"/>
          </w:tcPr>
          <w:p w14:paraId="27D32905" w14:textId="77777777" w:rsidR="00290D79" w:rsidRDefault="00290D79" w:rsidP="008F4A81">
            <w:pPr>
              <w:jc w:val="both"/>
            </w:pPr>
            <w:r>
              <w:t xml:space="preserve">Se construyó desde código fuente el software Apache Marmotta usando la herramienta de Java denominada </w:t>
            </w:r>
            <w:r>
              <w:rPr>
                <w:i/>
                <w:iCs/>
              </w:rPr>
              <w:t>Maven</w:t>
            </w:r>
            <w:r>
              <w:t xml:space="preserve">. Se montó sobre un servidor Tomcat para poder usar a Marmotta. </w:t>
            </w:r>
          </w:p>
          <w:p w14:paraId="6AD97B35" w14:textId="77777777" w:rsidR="00290D79" w:rsidRPr="00C00CD6" w:rsidRDefault="00290D79" w:rsidP="008F4A81">
            <w:pPr>
              <w:jc w:val="both"/>
            </w:pPr>
            <w:r>
              <w:t xml:space="preserve">Se documentó los elementos que se encuentran dentro del software además del </w:t>
            </w:r>
            <w:r>
              <w:rPr>
                <w:i/>
                <w:iCs/>
              </w:rPr>
              <w:t xml:space="preserve">SPARQL endpoint. </w:t>
            </w:r>
            <w:r>
              <w:t>Se llevó a cabo una consulta mostrando las propiedades que Marmotta ofrece.</w:t>
            </w:r>
          </w:p>
        </w:tc>
        <w:tc>
          <w:tcPr>
            <w:tcW w:w="3190" w:type="dxa"/>
            <w:gridSpan w:val="2"/>
          </w:tcPr>
          <w:p w14:paraId="34588AA7" w14:textId="77777777" w:rsidR="00290D79" w:rsidRDefault="00290D79" w:rsidP="008F4A81">
            <w:pPr>
              <w:jc w:val="both"/>
            </w:pPr>
            <w:r>
              <w:t>Al elaborar esta actividad se tuvo un primer acercamiento con el software con el que se trabajara el próximo semestre. También se tuvo una colaboración más enriquecida al contar con el apoyo de 2 desarrolladores ecuatorianos, quienes fueron los encargados de desarrollar un módulo en Marmotta en el 2015.</w:t>
            </w:r>
          </w:p>
        </w:tc>
      </w:tr>
      <w:tr w:rsidR="00290D79" w14:paraId="2367E162" w14:textId="77777777" w:rsidTr="00290D79">
        <w:trPr>
          <w:trHeight w:val="4251"/>
        </w:trPr>
        <w:tc>
          <w:tcPr>
            <w:tcW w:w="1760" w:type="dxa"/>
            <w:gridSpan w:val="2"/>
          </w:tcPr>
          <w:p w14:paraId="04218B8F" w14:textId="77777777" w:rsidR="00290D79" w:rsidRDefault="00290D79" w:rsidP="008F4A81">
            <w:pPr>
              <w:jc w:val="both"/>
            </w:pPr>
            <w:r>
              <w:t>Tecnologías y protocolos adyacentes a Apache Marmotta.</w:t>
            </w:r>
          </w:p>
        </w:tc>
        <w:tc>
          <w:tcPr>
            <w:tcW w:w="2890" w:type="dxa"/>
          </w:tcPr>
          <w:p w14:paraId="15F39AE2" w14:textId="77777777" w:rsidR="00290D79" w:rsidRDefault="00290D79" w:rsidP="008F4A81">
            <w:pPr>
              <w:jc w:val="both"/>
            </w:pPr>
            <w:r>
              <w:t>Comprender cómo es que Apache Marmotta funciona al estudiar su código fuente además de qué protocolos emplea para su funcionamiento.</w:t>
            </w:r>
          </w:p>
        </w:tc>
        <w:tc>
          <w:tcPr>
            <w:tcW w:w="3119" w:type="dxa"/>
            <w:gridSpan w:val="2"/>
          </w:tcPr>
          <w:p w14:paraId="3D8990D7" w14:textId="77777777" w:rsidR="00290D79" w:rsidRDefault="00290D79" w:rsidP="008F4A81">
            <w:pPr>
              <w:jc w:val="both"/>
            </w:pPr>
            <w:r>
              <w:t xml:space="preserve">En esta actividad se describen qué tecnologías los desarrolladores de Apache Marmotta utilizaron para construirlo. </w:t>
            </w:r>
          </w:p>
        </w:tc>
        <w:tc>
          <w:tcPr>
            <w:tcW w:w="3544" w:type="dxa"/>
          </w:tcPr>
          <w:p w14:paraId="61865F8C" w14:textId="77777777" w:rsidR="00290D79" w:rsidRDefault="00290D79" w:rsidP="008F4A81">
            <w:pPr>
              <w:jc w:val="both"/>
            </w:pPr>
            <w:r>
              <w:t>Documento donde se describen las tecnologías usadas. Ya que Apache en su página ofrece un diagrama a bloques de la arquitectura utilizada, el documento se enfocó principalmente en la descripción en la sección de SPARQL 1.1.</w:t>
            </w:r>
          </w:p>
        </w:tc>
        <w:tc>
          <w:tcPr>
            <w:tcW w:w="3190" w:type="dxa"/>
            <w:gridSpan w:val="2"/>
          </w:tcPr>
          <w:p w14:paraId="7B0C56B9" w14:textId="77777777" w:rsidR="00290D79" w:rsidRDefault="00290D79" w:rsidP="008F4A81">
            <w:pPr>
              <w:jc w:val="both"/>
            </w:pPr>
            <w:r>
              <w:t xml:space="preserve">Con la actividad de “Llevar a cabo consultas en un </w:t>
            </w:r>
            <w:r>
              <w:rPr>
                <w:i/>
                <w:iCs/>
              </w:rPr>
              <w:t>SPARQL endpoint</w:t>
            </w:r>
            <w:r>
              <w:t>” en conjunto con esta activdad, se comprendió cómo está conformado Apache Marmotta a nivel lógico. Por último, se logró ver cómo es que la arquitectura SOA y el estándar SPARQL 1.1 van de la mano</w:t>
            </w:r>
          </w:p>
        </w:tc>
      </w:tr>
    </w:tbl>
    <w:p w14:paraId="3935F998" w14:textId="77777777" w:rsidR="00F06B5B" w:rsidRDefault="00F06B5B">
      <w:bookmarkStart w:id="0" w:name="_GoBack"/>
      <w:bookmarkEnd w:id="0"/>
    </w:p>
    <w:sectPr w:rsidR="00F06B5B" w:rsidSect="00F06B5B">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5B"/>
    <w:rsid w:val="00290D79"/>
    <w:rsid w:val="00A95DFE"/>
    <w:rsid w:val="00DC0BD3"/>
    <w:rsid w:val="00F0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21C0"/>
  <w15:chartTrackingRefBased/>
  <w15:docId w15:val="{19B27A4B-FE34-4986-A2A1-1CF75616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6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2086</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Páez Ortega</cp:lastModifiedBy>
  <cp:revision>2</cp:revision>
  <dcterms:created xsi:type="dcterms:W3CDTF">2019-09-27T05:24:00Z</dcterms:created>
  <dcterms:modified xsi:type="dcterms:W3CDTF">2019-09-30T17:29:00Z</dcterms:modified>
</cp:coreProperties>
</file>