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3864B" w14:textId="77777777" w:rsidR="00DC0BD3" w:rsidRDefault="009245D9" w:rsidP="005A39B6">
      <w:pPr>
        <w:jc w:val="both"/>
        <w:rPr>
          <w:noProof/>
          <w:lang w:val="es-MX"/>
        </w:rPr>
      </w:pPr>
      <w:r>
        <w:rPr>
          <w:noProof/>
          <w:lang w:val="es-MX"/>
        </w:rPr>
        <w:t xml:space="preserve">Elementos que conforman un SPARQL </w:t>
      </w:r>
      <w:r>
        <w:rPr>
          <w:i/>
          <w:iCs/>
          <w:noProof/>
          <w:lang w:val="es-MX"/>
        </w:rPr>
        <w:t>endpoint</w:t>
      </w:r>
    </w:p>
    <w:p w14:paraId="1853B7AB" w14:textId="77777777" w:rsidR="009245D9" w:rsidRDefault="009245D9" w:rsidP="005A39B6">
      <w:pPr>
        <w:jc w:val="both"/>
        <w:rPr>
          <w:i/>
          <w:iCs/>
          <w:noProof/>
          <w:lang w:val="es-MX"/>
        </w:rPr>
      </w:pPr>
      <w:r>
        <w:rPr>
          <w:noProof/>
          <w:lang w:val="es-MX"/>
        </w:rPr>
        <w:t xml:space="preserve">En el software Apache Marmotta se encuentran los siguientes elementos que lo conforman como un SPARQL </w:t>
      </w:r>
      <w:r>
        <w:rPr>
          <w:i/>
          <w:iCs/>
          <w:noProof/>
          <w:lang w:val="es-MX"/>
        </w:rPr>
        <w:t>endpoint</w:t>
      </w:r>
    </w:p>
    <w:p w14:paraId="5EB9C9CD" w14:textId="7C8B65B3" w:rsidR="009245D9" w:rsidRPr="009245D9" w:rsidRDefault="009245D9" w:rsidP="005A39B6">
      <w:pPr>
        <w:jc w:val="both"/>
        <w:rPr>
          <w:noProof/>
          <w:lang w:val="es-MX"/>
        </w:rPr>
      </w:pPr>
      <w:r>
        <w:rPr>
          <w:noProof/>
          <w:lang w:val="es-MX"/>
        </w:rPr>
        <w:t>Después de desplegar el sistema con un servidor Apache Tomcat sobre el sistema operativo Ubuntu, se observa</w:t>
      </w:r>
      <w:r w:rsidR="00763449">
        <w:rPr>
          <w:noProof/>
          <w:lang w:val="es-MX"/>
        </w:rPr>
        <w:t xml:space="preserve"> </w:t>
      </w:r>
      <w:r w:rsidR="005A39B6">
        <w:rPr>
          <w:noProof/>
          <w:lang w:val="es-MX"/>
        </w:rPr>
        <w:t>en la figura 1</w:t>
      </w:r>
      <w:r w:rsidR="00763449">
        <w:rPr>
          <w:noProof/>
          <w:lang w:val="es-MX"/>
        </w:rPr>
        <w:t xml:space="preserve"> la pantalla inicial de Apache Marmotta.</w:t>
      </w:r>
    </w:p>
    <w:p w14:paraId="1AA369B6" w14:textId="77777777" w:rsidR="005A39B6" w:rsidRDefault="009245D9" w:rsidP="00282B92">
      <w:pPr>
        <w:keepNext/>
        <w:jc w:val="center"/>
      </w:pPr>
      <w:r>
        <w:rPr>
          <w:noProof/>
          <w:lang w:val="es-MX"/>
        </w:rPr>
        <w:drawing>
          <wp:inline distT="0" distB="0" distL="0" distR="0" wp14:anchorId="6DCA85C4" wp14:editId="6C733475">
            <wp:extent cx="4966089" cy="2787091"/>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31288" cy="2823682"/>
                    </a:xfrm>
                    <a:prstGeom prst="rect">
                      <a:avLst/>
                    </a:prstGeom>
                    <a:noFill/>
                    <a:ln>
                      <a:noFill/>
                    </a:ln>
                  </pic:spPr>
                </pic:pic>
              </a:graphicData>
            </a:graphic>
          </wp:inline>
        </w:drawing>
      </w:r>
    </w:p>
    <w:p w14:paraId="187F9D89" w14:textId="470A2D66" w:rsidR="005560CA" w:rsidRDefault="005A39B6" w:rsidP="005A39B6">
      <w:pPr>
        <w:pStyle w:val="Descripcin"/>
        <w:jc w:val="center"/>
        <w:rPr>
          <w:lang w:val="es-MX"/>
        </w:rPr>
      </w:pPr>
      <w:r>
        <w:t xml:space="preserve">Fig. </w:t>
      </w:r>
      <w:fldSimple w:instr=" SEQ Fig. \* ARABIC ">
        <w:r w:rsidR="00CE1F07">
          <w:rPr>
            <w:noProof/>
          </w:rPr>
          <w:t>1</w:t>
        </w:r>
      </w:fldSimple>
      <w:r>
        <w:t xml:space="preserve"> </w:t>
      </w:r>
      <w:proofErr w:type="spellStart"/>
      <w:r>
        <w:t>Página</w:t>
      </w:r>
      <w:proofErr w:type="spellEnd"/>
      <w:r>
        <w:t xml:space="preserve"> </w:t>
      </w:r>
      <w:proofErr w:type="spellStart"/>
      <w:r>
        <w:t>inicial</w:t>
      </w:r>
      <w:proofErr w:type="spellEnd"/>
      <w:r>
        <w:t xml:space="preserve"> de Apache </w:t>
      </w:r>
      <w:proofErr w:type="spellStart"/>
      <w:r>
        <w:t>Marmotta</w:t>
      </w:r>
      <w:proofErr w:type="spellEnd"/>
    </w:p>
    <w:p w14:paraId="16E626B3" w14:textId="7CCA6370" w:rsidR="00282B92" w:rsidRDefault="005560CA" w:rsidP="005A39B6">
      <w:pPr>
        <w:jc w:val="both"/>
        <w:rPr>
          <w:lang w:val="es-MX"/>
        </w:rPr>
      </w:pPr>
      <w:r>
        <w:rPr>
          <w:lang w:val="es-MX"/>
        </w:rPr>
        <w:t xml:space="preserve">Al dirigirnos a la sección </w:t>
      </w:r>
      <w:proofErr w:type="spellStart"/>
      <w:r>
        <w:rPr>
          <w:i/>
          <w:iCs/>
          <w:lang w:val="es-MX"/>
        </w:rPr>
        <w:t>Query</w:t>
      </w:r>
      <w:proofErr w:type="spellEnd"/>
      <w:r>
        <w:rPr>
          <w:i/>
          <w:iCs/>
          <w:lang w:val="es-MX"/>
        </w:rPr>
        <w:t xml:space="preserve"> and </w:t>
      </w:r>
      <w:proofErr w:type="spellStart"/>
      <w:r>
        <w:rPr>
          <w:i/>
          <w:iCs/>
          <w:lang w:val="es-MX"/>
        </w:rPr>
        <w:t>Update</w:t>
      </w:r>
      <w:proofErr w:type="spellEnd"/>
      <w:r>
        <w:rPr>
          <w:lang w:val="es-MX"/>
        </w:rPr>
        <w:t xml:space="preserve"> y seleccionar SPARQ</w:t>
      </w:r>
      <w:r w:rsidR="00282B92">
        <w:rPr>
          <w:lang w:val="es-MX"/>
        </w:rPr>
        <w:t xml:space="preserve">L </w:t>
      </w:r>
      <w:r w:rsidR="00282B92">
        <w:rPr>
          <w:lang w:val="es-MX"/>
        </w:rPr>
        <w:t xml:space="preserve">se observa una introducción sobre cómo es que ha sido construido e implementado el lenguaje SPARQL en </w:t>
      </w:r>
      <w:proofErr w:type="spellStart"/>
      <w:r w:rsidR="00282B92">
        <w:rPr>
          <w:lang w:val="es-MX"/>
        </w:rPr>
        <w:t>Marmotta</w:t>
      </w:r>
      <w:proofErr w:type="spellEnd"/>
      <w:r w:rsidR="00282B92">
        <w:rPr>
          <w:lang w:val="es-MX"/>
        </w:rPr>
        <w:t xml:space="preserve">. En la subsección </w:t>
      </w:r>
      <w:r w:rsidR="00282B92">
        <w:rPr>
          <w:i/>
          <w:iCs/>
          <w:lang w:val="es-MX"/>
        </w:rPr>
        <w:t xml:space="preserve">SPARQL 1.1 </w:t>
      </w:r>
      <w:proofErr w:type="spellStart"/>
      <w:r w:rsidR="00282B92">
        <w:rPr>
          <w:i/>
          <w:iCs/>
          <w:lang w:val="es-MX"/>
        </w:rPr>
        <w:t>Update</w:t>
      </w:r>
      <w:proofErr w:type="spellEnd"/>
      <w:r w:rsidR="00282B92">
        <w:rPr>
          <w:lang w:val="es-MX"/>
        </w:rPr>
        <w:t xml:space="preserve"> describe cuales fueron las actualizaciones que se llevaron a cabo con la versión 1.1 del estándar SPARQL junto a los respectivos documentos que lo describen</w:t>
      </w:r>
      <w:r w:rsidR="00282B92">
        <w:rPr>
          <w:lang w:val="es-MX"/>
        </w:rPr>
        <w:t>. En la figura 2 se muestra lo comentado.</w:t>
      </w:r>
    </w:p>
    <w:p w14:paraId="59EDFB9B" w14:textId="77777777" w:rsidR="00282B92" w:rsidRDefault="005560CA" w:rsidP="00282B92">
      <w:pPr>
        <w:keepNext/>
        <w:jc w:val="center"/>
      </w:pPr>
      <w:r>
        <w:rPr>
          <w:noProof/>
          <w:lang w:val="es-MX"/>
        </w:rPr>
        <w:drawing>
          <wp:inline distT="0" distB="0" distL="0" distR="0" wp14:anchorId="3583C654" wp14:editId="5A37984E">
            <wp:extent cx="4450108" cy="2501798"/>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85397" cy="2521637"/>
                    </a:xfrm>
                    <a:prstGeom prst="rect">
                      <a:avLst/>
                    </a:prstGeom>
                    <a:noFill/>
                    <a:ln>
                      <a:noFill/>
                    </a:ln>
                  </pic:spPr>
                </pic:pic>
              </a:graphicData>
            </a:graphic>
          </wp:inline>
        </w:drawing>
      </w:r>
    </w:p>
    <w:p w14:paraId="7A3CBF9C" w14:textId="1CCEAF01" w:rsidR="005560CA" w:rsidRDefault="00282B92" w:rsidP="00282B92">
      <w:pPr>
        <w:pStyle w:val="Descripcin"/>
        <w:jc w:val="center"/>
      </w:pPr>
      <w:r>
        <w:t xml:space="preserve">Fig. </w:t>
      </w:r>
      <w:fldSimple w:instr=" SEQ Fig. \* ARABIC ">
        <w:r w:rsidR="00CE1F07">
          <w:rPr>
            <w:noProof/>
          </w:rPr>
          <w:t>2</w:t>
        </w:r>
      </w:fldSimple>
      <w:r>
        <w:t xml:space="preserve"> </w:t>
      </w:r>
      <w:proofErr w:type="spellStart"/>
      <w:r>
        <w:t>Página</w:t>
      </w:r>
      <w:proofErr w:type="spellEnd"/>
      <w:r>
        <w:t xml:space="preserve"> general de la </w:t>
      </w:r>
      <w:proofErr w:type="spellStart"/>
      <w:r>
        <w:t>sección</w:t>
      </w:r>
      <w:proofErr w:type="spellEnd"/>
      <w:r>
        <w:t xml:space="preserve"> SPARQL</w:t>
      </w:r>
    </w:p>
    <w:p w14:paraId="20D5A852" w14:textId="3FA70D0F" w:rsidR="00282B92" w:rsidRDefault="00282B92" w:rsidP="00282B92">
      <w:pPr>
        <w:jc w:val="both"/>
        <w:rPr>
          <w:lang w:val="es-MX"/>
        </w:rPr>
      </w:pPr>
      <w:r>
        <w:rPr>
          <w:lang w:val="es-MX"/>
        </w:rPr>
        <w:lastRenderedPageBreak/>
        <w:t xml:space="preserve">En la misma sección, está una </w:t>
      </w:r>
      <w:r>
        <w:rPr>
          <w:lang w:val="es-MX"/>
        </w:rPr>
        <w:t>opción</w:t>
      </w:r>
      <w:r>
        <w:rPr>
          <w:lang w:val="es-MX"/>
        </w:rPr>
        <w:t xml:space="preserve"> de configuración donde se pueden establecer los 2 parámetros de consulta disponibles.</w:t>
      </w:r>
      <w:r>
        <w:rPr>
          <w:lang w:val="es-MX"/>
        </w:rPr>
        <w:t xml:space="preserve"> La figura 3 muestra cuales opciones son.</w:t>
      </w:r>
    </w:p>
    <w:p w14:paraId="0E73CF75" w14:textId="2C8C6399" w:rsidR="00282B92" w:rsidRDefault="00901585" w:rsidP="00282B92">
      <w:pPr>
        <w:keepNext/>
        <w:jc w:val="center"/>
      </w:pPr>
      <w:r>
        <w:rPr>
          <w:noProof/>
          <w:lang w:val="es-MX"/>
        </w:rPr>
        <w:drawing>
          <wp:inline distT="0" distB="0" distL="0" distR="0" wp14:anchorId="3DD3E650" wp14:editId="5E3ECA55">
            <wp:extent cx="5974148" cy="2113808"/>
            <wp:effectExtent l="0" t="0" r="762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37063"/>
                    <a:stretch/>
                  </pic:blipFill>
                  <pic:spPr bwMode="auto">
                    <a:xfrm>
                      <a:off x="0" y="0"/>
                      <a:ext cx="5995251" cy="2121275"/>
                    </a:xfrm>
                    <a:prstGeom prst="rect">
                      <a:avLst/>
                    </a:prstGeom>
                    <a:noFill/>
                    <a:ln>
                      <a:noFill/>
                    </a:ln>
                    <a:extLst>
                      <a:ext uri="{53640926-AAD7-44D8-BBD7-CCE9431645EC}">
                        <a14:shadowObscured xmlns:a14="http://schemas.microsoft.com/office/drawing/2010/main"/>
                      </a:ext>
                    </a:extLst>
                  </pic:spPr>
                </pic:pic>
              </a:graphicData>
            </a:graphic>
          </wp:inline>
        </w:drawing>
      </w:r>
    </w:p>
    <w:p w14:paraId="2E85DAB7" w14:textId="0BB39B1A" w:rsidR="005560CA" w:rsidRDefault="00282B92" w:rsidP="00282B92">
      <w:pPr>
        <w:pStyle w:val="Descripcin"/>
        <w:jc w:val="center"/>
      </w:pPr>
      <w:r>
        <w:t xml:space="preserve">Fig. </w:t>
      </w:r>
      <w:fldSimple w:instr=" SEQ Fig. \* ARABIC ">
        <w:r w:rsidR="00CE1F07">
          <w:rPr>
            <w:noProof/>
          </w:rPr>
          <w:t>3</w:t>
        </w:r>
      </w:fldSimple>
      <w:r>
        <w:t xml:space="preserve"> </w:t>
      </w:r>
      <w:proofErr w:type="spellStart"/>
      <w:r>
        <w:t>Opciones</w:t>
      </w:r>
      <w:proofErr w:type="spellEnd"/>
      <w:r>
        <w:t xml:space="preserve"> de consulta a </w:t>
      </w:r>
      <w:proofErr w:type="spellStart"/>
      <w:r>
        <w:t>configurar</w:t>
      </w:r>
      <w:proofErr w:type="spellEnd"/>
    </w:p>
    <w:p w14:paraId="0C74CB54" w14:textId="3BA7093C" w:rsidR="00282B92" w:rsidRPr="00282B92" w:rsidRDefault="00282B92" w:rsidP="00282B92">
      <w:pPr>
        <w:jc w:val="both"/>
        <w:rPr>
          <w:lang w:val="es-MX"/>
        </w:rPr>
      </w:pPr>
      <w:r>
        <w:rPr>
          <w:lang w:val="es-MX"/>
        </w:rPr>
        <w:t xml:space="preserve">En la figura </w:t>
      </w:r>
      <w:r w:rsidR="00CE1F07">
        <w:rPr>
          <w:lang w:val="es-MX"/>
        </w:rPr>
        <w:t>4</w:t>
      </w:r>
      <w:r>
        <w:rPr>
          <w:lang w:val="es-MX"/>
        </w:rPr>
        <w:t xml:space="preserve"> se muestra le sección de consultas. En el recuadro gris están disponibles elementos: En rectángulo blanco está el editor de consultas SPARQL mientras que el rectángulo en verde es el botón que ejecuta la consulta escrita en el editor de consultas. Como ejemplo, se llevó a cabo una consulta de todos los elementos seleccionando </w:t>
      </w:r>
      <w:proofErr w:type="spellStart"/>
      <w:r>
        <w:rPr>
          <w:i/>
          <w:iCs/>
          <w:lang w:val="es-MX"/>
        </w:rPr>
        <w:t>subject</w:t>
      </w:r>
      <w:proofErr w:type="spellEnd"/>
      <w:r>
        <w:rPr>
          <w:i/>
          <w:iCs/>
          <w:lang w:val="es-MX"/>
        </w:rPr>
        <w:t xml:space="preserve">, </w:t>
      </w:r>
      <w:proofErr w:type="spellStart"/>
      <w:r>
        <w:rPr>
          <w:i/>
          <w:iCs/>
          <w:lang w:val="es-MX"/>
        </w:rPr>
        <w:t>property</w:t>
      </w:r>
      <w:proofErr w:type="spellEnd"/>
      <w:r>
        <w:rPr>
          <w:lang w:val="es-MX"/>
        </w:rPr>
        <w:t xml:space="preserve"> y </w:t>
      </w:r>
      <w:proofErr w:type="spellStart"/>
      <w:r>
        <w:rPr>
          <w:i/>
          <w:iCs/>
          <w:lang w:val="es-MX"/>
        </w:rPr>
        <w:t>object</w:t>
      </w:r>
      <w:proofErr w:type="spellEnd"/>
      <w:r>
        <w:rPr>
          <w:lang w:val="es-MX"/>
        </w:rPr>
        <w:t xml:space="preserve"> limitando los resultados a un máximo de 10 filas. </w:t>
      </w:r>
    </w:p>
    <w:p w14:paraId="3A90A1EB" w14:textId="77777777" w:rsidR="00CE1F07" w:rsidRDefault="007F7FCB" w:rsidP="00CE1F07">
      <w:pPr>
        <w:keepNext/>
        <w:jc w:val="both"/>
      </w:pPr>
      <w:r>
        <w:rPr>
          <w:noProof/>
          <w:lang w:val="es-MX"/>
        </w:rPr>
        <w:drawing>
          <wp:inline distT="0" distB="0" distL="0" distR="0" wp14:anchorId="33E6146A" wp14:editId="713C0E4B">
            <wp:extent cx="5821687" cy="327759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38577" cy="3287099"/>
                    </a:xfrm>
                    <a:prstGeom prst="rect">
                      <a:avLst/>
                    </a:prstGeom>
                    <a:noFill/>
                    <a:ln>
                      <a:noFill/>
                    </a:ln>
                  </pic:spPr>
                </pic:pic>
              </a:graphicData>
            </a:graphic>
          </wp:inline>
        </w:drawing>
      </w:r>
    </w:p>
    <w:p w14:paraId="633867E8" w14:textId="4A8FC546" w:rsidR="007F7FCB" w:rsidRDefault="00CE1F07" w:rsidP="00CE1F07">
      <w:pPr>
        <w:pStyle w:val="Descripcin"/>
        <w:jc w:val="center"/>
      </w:pPr>
      <w:r>
        <w:t xml:space="preserve">Fig. </w:t>
      </w:r>
      <w:fldSimple w:instr=" SEQ Fig. \* ARABIC ">
        <w:r>
          <w:rPr>
            <w:noProof/>
          </w:rPr>
          <w:t>4</w:t>
        </w:r>
      </w:fldSimple>
      <w:r>
        <w:t xml:space="preserve"> </w:t>
      </w:r>
      <w:proofErr w:type="spellStart"/>
      <w:r>
        <w:t>Sección</w:t>
      </w:r>
      <w:proofErr w:type="spellEnd"/>
      <w:r>
        <w:t xml:space="preserve"> de </w:t>
      </w:r>
      <w:proofErr w:type="spellStart"/>
      <w:r>
        <w:t>consultas</w:t>
      </w:r>
      <w:proofErr w:type="spellEnd"/>
      <w:r>
        <w:t xml:space="preserve"> SPARQL</w:t>
      </w:r>
    </w:p>
    <w:p w14:paraId="09C4C479" w14:textId="77777777" w:rsidR="00CE1F07" w:rsidRPr="00CE1F07" w:rsidRDefault="00CE1F07" w:rsidP="00CE1F07"/>
    <w:p w14:paraId="23949C76" w14:textId="5BCEECA7" w:rsidR="00765347" w:rsidRDefault="00CE1F07" w:rsidP="005A39B6">
      <w:pPr>
        <w:jc w:val="both"/>
        <w:rPr>
          <w:lang w:val="es-MX"/>
        </w:rPr>
      </w:pPr>
      <w:r>
        <w:rPr>
          <w:lang w:val="es-MX"/>
        </w:rPr>
        <w:lastRenderedPageBreak/>
        <w:t>Así como se muestra en la figura 5, d</w:t>
      </w:r>
      <w:r w:rsidR="00765347">
        <w:rPr>
          <w:lang w:val="es-MX"/>
        </w:rPr>
        <w:t>ebajo del editor de consultas se encuentra la sección donde se muestran los resultados de la consulta. Tal y como se declaró en la consulta, el número de filas retornadas fueron 10</w:t>
      </w:r>
      <w:r w:rsidR="0048429F">
        <w:rPr>
          <w:lang w:val="es-MX"/>
        </w:rPr>
        <w:t xml:space="preserve"> con sus respectivas 3 columnas.</w:t>
      </w:r>
    </w:p>
    <w:p w14:paraId="5B9F521A" w14:textId="77777777" w:rsidR="00CE1F07" w:rsidRDefault="0048429F" w:rsidP="00CE1F07">
      <w:pPr>
        <w:keepNext/>
        <w:jc w:val="both"/>
      </w:pPr>
      <w:r>
        <w:rPr>
          <w:noProof/>
        </w:rPr>
        <w:drawing>
          <wp:inline distT="0" distB="0" distL="0" distR="0" wp14:anchorId="49EB47E4" wp14:editId="58147220">
            <wp:extent cx="5612130" cy="3994150"/>
            <wp:effectExtent l="0" t="0" r="762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994150"/>
                    </a:xfrm>
                    <a:prstGeom prst="rect">
                      <a:avLst/>
                    </a:prstGeom>
                  </pic:spPr>
                </pic:pic>
              </a:graphicData>
            </a:graphic>
          </wp:inline>
        </w:drawing>
      </w:r>
    </w:p>
    <w:p w14:paraId="0971D233" w14:textId="7F8382D8" w:rsidR="0048429F" w:rsidRDefault="00CE1F07" w:rsidP="00CE1F07">
      <w:pPr>
        <w:pStyle w:val="Descripcin"/>
        <w:jc w:val="center"/>
        <w:rPr>
          <w:lang w:val="es-MX"/>
        </w:rPr>
      </w:pPr>
      <w:r>
        <w:t xml:space="preserve">Fig. </w:t>
      </w:r>
      <w:fldSimple w:instr=" SEQ Fig. \* ARABIC ">
        <w:r>
          <w:rPr>
            <w:noProof/>
          </w:rPr>
          <w:t>5</w:t>
        </w:r>
      </w:fldSimple>
      <w:r>
        <w:t xml:space="preserve"> </w:t>
      </w:r>
      <w:proofErr w:type="spellStart"/>
      <w:r>
        <w:t>Resultados</w:t>
      </w:r>
      <w:proofErr w:type="spellEnd"/>
      <w:r>
        <w:t xml:space="preserve"> de consulta</w:t>
      </w:r>
    </w:p>
    <w:p w14:paraId="5C0C679C" w14:textId="095E0F69" w:rsidR="0048429F" w:rsidRDefault="0048429F" w:rsidP="005A39B6">
      <w:pPr>
        <w:jc w:val="both"/>
        <w:rPr>
          <w:lang w:val="es-MX"/>
        </w:rPr>
      </w:pPr>
      <w:r>
        <w:rPr>
          <w:lang w:val="es-MX"/>
        </w:rPr>
        <w:t xml:space="preserve">En la figura 4 se ve una vista más detallada sobre las opciones que hay en la sección de resultados. En la barra superior se encuentran los 4 tipos de datos que Apache </w:t>
      </w:r>
      <w:proofErr w:type="spellStart"/>
      <w:r>
        <w:rPr>
          <w:lang w:val="es-MX"/>
        </w:rPr>
        <w:t>Marmotta</w:t>
      </w:r>
      <w:proofErr w:type="spellEnd"/>
      <w:r>
        <w:rPr>
          <w:lang w:val="es-MX"/>
        </w:rPr>
        <w:t xml:space="preserve"> es capaz de retornar: Tabla en página Web, XML, JSON y CSV. Esta característica puede ser usada para desarrollar sistemas informáticos en el lado del </w:t>
      </w:r>
      <w:proofErr w:type="spellStart"/>
      <w:r>
        <w:rPr>
          <w:i/>
          <w:iCs/>
          <w:lang w:val="es-MX"/>
        </w:rPr>
        <w:t>backend</w:t>
      </w:r>
      <w:proofErr w:type="spellEnd"/>
      <w:r>
        <w:rPr>
          <w:lang w:val="es-MX"/>
        </w:rPr>
        <w:t>.</w:t>
      </w:r>
      <w:r w:rsidR="009E22B3">
        <w:rPr>
          <w:lang w:val="es-MX"/>
        </w:rPr>
        <w:t xml:space="preserve"> Si la consulta retornara más de 10 resultados, se cuentan con botones </w:t>
      </w:r>
      <w:proofErr w:type="spellStart"/>
      <w:r w:rsidR="009E22B3">
        <w:rPr>
          <w:i/>
          <w:iCs/>
          <w:lang w:val="es-MX"/>
        </w:rPr>
        <w:t>prev</w:t>
      </w:r>
      <w:proofErr w:type="spellEnd"/>
      <w:r w:rsidR="009E22B3">
        <w:rPr>
          <w:lang w:val="es-MX"/>
        </w:rPr>
        <w:t xml:space="preserve"> y </w:t>
      </w:r>
      <w:proofErr w:type="spellStart"/>
      <w:r w:rsidR="009E22B3">
        <w:rPr>
          <w:i/>
          <w:iCs/>
          <w:lang w:val="es-MX"/>
        </w:rPr>
        <w:t>next</w:t>
      </w:r>
      <w:proofErr w:type="spellEnd"/>
      <w:r w:rsidR="009E22B3">
        <w:rPr>
          <w:lang w:val="es-MX"/>
        </w:rPr>
        <w:t xml:space="preserve"> para ver los previos o siguientes 10 resultados retornado por la consulta. </w:t>
      </w:r>
    </w:p>
    <w:p w14:paraId="358D479F" w14:textId="288C41F9" w:rsidR="009D624F" w:rsidRDefault="009D624F" w:rsidP="005A39B6">
      <w:pPr>
        <w:jc w:val="both"/>
        <w:rPr>
          <w:lang w:val="es-MX"/>
        </w:rPr>
      </w:pPr>
      <w:r>
        <w:rPr>
          <w:lang w:val="es-MX"/>
        </w:rPr>
        <w:t>En cambio, si se muestran en formato XML, los datos son desplegados tal y como un archivo XML lo hace. En la figura 5 se observa los resultados en XML.</w:t>
      </w:r>
    </w:p>
    <w:p w14:paraId="27CBBCE2" w14:textId="77777777" w:rsidR="00410246" w:rsidRDefault="00410246" w:rsidP="005A39B6">
      <w:pPr>
        <w:jc w:val="both"/>
        <w:rPr>
          <w:lang w:val="es-MX"/>
        </w:rPr>
      </w:pPr>
    </w:p>
    <w:p w14:paraId="2CFE4864" w14:textId="48F9EF9F" w:rsidR="009D624F" w:rsidRDefault="009D624F" w:rsidP="005A39B6">
      <w:pPr>
        <w:jc w:val="both"/>
        <w:rPr>
          <w:lang w:val="es-MX"/>
        </w:rPr>
      </w:pPr>
      <w:r>
        <w:rPr>
          <w:lang w:val="es-MX"/>
        </w:rPr>
        <w:t xml:space="preserve">IMADFGDGADFGFD IMAGEN!!!Q! </w:t>
      </w:r>
      <w:r>
        <w:rPr>
          <w:lang w:val="es-MX"/>
        </w:rPr>
        <w:tab/>
      </w:r>
      <w:r>
        <w:rPr>
          <w:lang w:val="es-MX"/>
        </w:rPr>
        <w:tab/>
        <w:t>XML</w:t>
      </w:r>
    </w:p>
    <w:p w14:paraId="376A8339" w14:textId="1046BC15" w:rsidR="009D624F" w:rsidRDefault="009D624F" w:rsidP="005A39B6">
      <w:pPr>
        <w:jc w:val="both"/>
        <w:rPr>
          <w:lang w:val="es-MX"/>
        </w:rPr>
      </w:pPr>
    </w:p>
    <w:p w14:paraId="04AA384A" w14:textId="113E2D60" w:rsidR="00353ED1" w:rsidRDefault="00353ED1" w:rsidP="005A39B6">
      <w:pPr>
        <w:jc w:val="both"/>
        <w:rPr>
          <w:lang w:val="es-MX"/>
        </w:rPr>
      </w:pPr>
    </w:p>
    <w:p w14:paraId="195F8216" w14:textId="000E410A" w:rsidR="00353ED1" w:rsidRDefault="00353ED1" w:rsidP="005A39B6">
      <w:pPr>
        <w:jc w:val="both"/>
        <w:rPr>
          <w:lang w:val="es-MX"/>
        </w:rPr>
      </w:pPr>
    </w:p>
    <w:p w14:paraId="3DE1D534" w14:textId="77777777" w:rsidR="00353ED1" w:rsidRDefault="00353ED1" w:rsidP="005A39B6">
      <w:pPr>
        <w:jc w:val="both"/>
        <w:rPr>
          <w:lang w:val="es-MX"/>
        </w:rPr>
      </w:pPr>
      <w:bookmarkStart w:id="0" w:name="_GoBack"/>
      <w:bookmarkEnd w:id="0"/>
    </w:p>
    <w:p w14:paraId="01EBB1F7" w14:textId="50C21930" w:rsidR="009D624F" w:rsidRDefault="009D624F" w:rsidP="005A39B6">
      <w:pPr>
        <w:jc w:val="both"/>
        <w:rPr>
          <w:lang w:val="es-MX"/>
        </w:rPr>
      </w:pPr>
      <w:r>
        <w:rPr>
          <w:lang w:val="es-MX"/>
        </w:rPr>
        <w:lastRenderedPageBreak/>
        <w:t xml:space="preserve">En la sección de visualización, Apache </w:t>
      </w:r>
      <w:proofErr w:type="spellStart"/>
      <w:r>
        <w:rPr>
          <w:lang w:val="es-MX"/>
        </w:rPr>
        <w:t>Marmotta</w:t>
      </w:r>
      <w:proofErr w:type="spellEnd"/>
      <w:r>
        <w:rPr>
          <w:lang w:val="es-MX"/>
        </w:rPr>
        <w:t xml:space="preserve"> en conjunto con la herramienta </w:t>
      </w:r>
      <w:proofErr w:type="spellStart"/>
      <w:r>
        <w:rPr>
          <w:lang w:val="es-MX"/>
        </w:rPr>
        <w:t>Sqvizler</w:t>
      </w:r>
      <w:proofErr w:type="spellEnd"/>
      <w:r>
        <w:rPr>
          <w:lang w:val="es-MX"/>
        </w:rPr>
        <w:t xml:space="preserve">, se pueden llevar a cabo consultas SPARQL y visualizar los resultados en gráficas. La Figura </w:t>
      </w:r>
      <w:r w:rsidR="00410246">
        <w:rPr>
          <w:lang w:val="es-MX"/>
        </w:rPr>
        <w:t>6 muestra una consulta y su resultado, que en vez de ser desplegada como en la figura 4, se muestra las clases como una variable categórica de una gráfica de pastel. Además de que se puede modificar el ancho y altura de la figura correspondiente a la gráfica además de poder seleccionar el tipo de gráfica a usar.</w:t>
      </w:r>
    </w:p>
    <w:p w14:paraId="4CC80D6D" w14:textId="5C174EEE" w:rsidR="009D624F" w:rsidRPr="0048429F" w:rsidRDefault="00410246" w:rsidP="005A39B6">
      <w:pPr>
        <w:jc w:val="both"/>
        <w:rPr>
          <w:lang w:val="es-MX"/>
        </w:rPr>
      </w:pPr>
      <w:r>
        <w:rPr>
          <w:noProof/>
          <w:lang w:val="es-MX"/>
        </w:rPr>
        <w:drawing>
          <wp:inline distT="0" distB="0" distL="0" distR="0" wp14:anchorId="3E994162" wp14:editId="3E9B04E3">
            <wp:extent cx="5596255" cy="3145790"/>
            <wp:effectExtent l="0" t="0" r="444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96255" cy="3145790"/>
                    </a:xfrm>
                    <a:prstGeom prst="rect">
                      <a:avLst/>
                    </a:prstGeom>
                    <a:noFill/>
                    <a:ln>
                      <a:noFill/>
                    </a:ln>
                  </pic:spPr>
                </pic:pic>
              </a:graphicData>
            </a:graphic>
          </wp:inline>
        </w:drawing>
      </w:r>
    </w:p>
    <w:sectPr w:rsidR="009D624F" w:rsidRPr="004842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5D9"/>
    <w:rsid w:val="00160C5C"/>
    <w:rsid w:val="001A4778"/>
    <w:rsid w:val="00203697"/>
    <w:rsid w:val="00282B92"/>
    <w:rsid w:val="00353ED1"/>
    <w:rsid w:val="00410246"/>
    <w:rsid w:val="0048429F"/>
    <w:rsid w:val="005560CA"/>
    <w:rsid w:val="005A39B6"/>
    <w:rsid w:val="00763449"/>
    <w:rsid w:val="00765347"/>
    <w:rsid w:val="007F7FCB"/>
    <w:rsid w:val="00901585"/>
    <w:rsid w:val="009245D9"/>
    <w:rsid w:val="009D624F"/>
    <w:rsid w:val="009E22B3"/>
    <w:rsid w:val="00A95DFE"/>
    <w:rsid w:val="00CE1F07"/>
    <w:rsid w:val="00D5517E"/>
    <w:rsid w:val="00DC0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870A3"/>
  <w15:chartTrackingRefBased/>
  <w15:docId w15:val="{D09C6198-EB9E-49FC-BDF6-E56383234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5A39B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31B184A-2A74-4E5D-82FF-1D29C15C1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4</Pages>
  <Words>470</Words>
  <Characters>2589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Oswaldo Emmanuel Paez Ortega</dc:creator>
  <cp:keywords/>
  <dc:description/>
  <cp:lastModifiedBy>Oswaldo Emmanuel Paez Ortega</cp:lastModifiedBy>
  <cp:revision>14</cp:revision>
  <dcterms:created xsi:type="dcterms:W3CDTF">2019-09-13T04:25:00Z</dcterms:created>
  <dcterms:modified xsi:type="dcterms:W3CDTF">2019-09-14T04:50:00Z</dcterms:modified>
</cp:coreProperties>
</file>