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5B6A" w14:textId="6236197B" w:rsidR="00DC0BD3" w:rsidRPr="00F67474" w:rsidRDefault="00A83B64" w:rsidP="009D6F00">
      <w:pPr>
        <w:pStyle w:val="Ttulo2"/>
        <w:jc w:val="center"/>
        <w:rPr>
          <w:lang w:val="es-MX"/>
        </w:rPr>
      </w:pPr>
      <w:r w:rsidRPr="00F67474">
        <w:rPr>
          <w:lang w:val="es-MX"/>
        </w:rPr>
        <w:t>Parámetros de la caracterización</w:t>
      </w:r>
    </w:p>
    <w:p w14:paraId="507C676A" w14:textId="77777777" w:rsidR="002347D8" w:rsidRPr="00F67474" w:rsidRDefault="002347D8" w:rsidP="00FB6100">
      <w:pPr>
        <w:jc w:val="both"/>
        <w:rPr>
          <w:lang w:val="es-MX"/>
        </w:rPr>
      </w:pPr>
    </w:p>
    <w:p w14:paraId="5965D4B6" w14:textId="77777777" w:rsidR="00A83B64" w:rsidRPr="00F67474" w:rsidRDefault="00A83B64" w:rsidP="00FB6100">
      <w:pPr>
        <w:spacing w:after="0"/>
        <w:jc w:val="both"/>
        <w:rPr>
          <w:lang w:val="es-MX"/>
        </w:rPr>
      </w:pPr>
      <w:r w:rsidRPr="00F67474">
        <w:rPr>
          <w:b/>
          <w:bCs/>
          <w:lang w:val="es-MX"/>
        </w:rPr>
        <w:t>Objetivos</w:t>
      </w:r>
      <w:r w:rsidRPr="00F67474">
        <w:rPr>
          <w:lang w:val="es-MX"/>
        </w:rPr>
        <w:t>: Definir qué parámetros serán considerados en la caracterización del módulo de consultas geoespaciales federadas.</w:t>
      </w:r>
    </w:p>
    <w:p w14:paraId="329E36D7" w14:textId="77777777" w:rsidR="00A83B64" w:rsidRPr="00F67474" w:rsidRDefault="00A83B64" w:rsidP="00FB6100">
      <w:pPr>
        <w:spacing w:after="0"/>
        <w:jc w:val="both"/>
        <w:rPr>
          <w:lang w:val="es-MX"/>
        </w:rPr>
      </w:pPr>
      <w:r w:rsidRPr="00F67474">
        <w:rPr>
          <w:b/>
          <w:bCs/>
          <w:lang w:val="es-MX"/>
        </w:rPr>
        <w:t>Resultados esperados</w:t>
      </w:r>
      <w:r w:rsidRPr="00F67474">
        <w:rPr>
          <w:lang w:val="es-MX"/>
        </w:rPr>
        <w:t>: Documento que enliste los parámetros de la caracterización.</w:t>
      </w:r>
    </w:p>
    <w:p w14:paraId="7AAA9F15" w14:textId="77777777" w:rsidR="00A83B64" w:rsidRPr="00F67474" w:rsidRDefault="00A83B64" w:rsidP="00FB6100">
      <w:pPr>
        <w:jc w:val="both"/>
        <w:rPr>
          <w:lang w:val="es-MX"/>
        </w:rPr>
      </w:pPr>
    </w:p>
    <w:p w14:paraId="7EA5E5AE" w14:textId="77777777" w:rsidR="00A83B64" w:rsidRPr="00F67474" w:rsidRDefault="00A83B64" w:rsidP="00FB6100">
      <w:pPr>
        <w:jc w:val="both"/>
        <w:rPr>
          <w:b/>
          <w:bCs/>
          <w:lang w:val="es-MX"/>
        </w:rPr>
      </w:pPr>
      <w:r w:rsidRPr="00F67474">
        <w:rPr>
          <w:b/>
          <w:bCs/>
          <w:lang w:val="es-MX"/>
        </w:rPr>
        <w:t>Definiciones</w:t>
      </w:r>
    </w:p>
    <w:p w14:paraId="3D694A8F" w14:textId="77777777" w:rsidR="00A83B64" w:rsidRPr="00F67474" w:rsidRDefault="00A83B64" w:rsidP="00FB6100">
      <w:pPr>
        <w:jc w:val="both"/>
        <w:rPr>
          <w:b/>
          <w:bCs/>
          <w:lang w:val="es-MX"/>
        </w:rPr>
      </w:pPr>
      <w:r w:rsidRPr="00F67474">
        <w:rPr>
          <w:b/>
          <w:bCs/>
          <w:lang w:val="es-MX"/>
        </w:rPr>
        <w:t>Caracterización</w:t>
      </w:r>
    </w:p>
    <w:p w14:paraId="0B5E1DA7" w14:textId="33406D34" w:rsidR="00A83B64" w:rsidRPr="00F67474" w:rsidRDefault="00A83B64" w:rsidP="00FB6100">
      <w:pPr>
        <w:jc w:val="both"/>
        <w:rPr>
          <w:lang w:val="es-MX"/>
        </w:rPr>
      </w:pPr>
      <w:r w:rsidRPr="00F67474">
        <w:rPr>
          <w:lang w:val="es-MX"/>
        </w:rPr>
        <w:t>Establecer los atributos propios de algo o alguien, en orden de distinguirse de los demás</w:t>
      </w:r>
      <w:sdt>
        <w:sdtPr>
          <w:rPr>
            <w:lang w:val="es-MX"/>
          </w:rPr>
          <w:id w:val="1559276844"/>
          <w:citation/>
        </w:sdtPr>
        <w:sdtEndPr/>
        <w:sdtContent>
          <w:r w:rsidR="004720DF">
            <w:rPr>
              <w:lang w:val="es-MX"/>
            </w:rPr>
            <w:fldChar w:fldCharType="begin"/>
          </w:r>
          <w:r w:rsidR="004720DF">
            <w:rPr>
              <w:lang w:val="es-MX"/>
            </w:rPr>
            <w:instrText xml:space="preserve"> CITATION Rea18 \l 2058 </w:instrText>
          </w:r>
          <w:r w:rsidR="004720DF">
            <w:rPr>
              <w:lang w:val="es-MX"/>
            </w:rPr>
            <w:fldChar w:fldCharType="separate"/>
          </w:r>
          <w:r w:rsidR="004720DF">
            <w:rPr>
              <w:noProof/>
              <w:lang w:val="es-MX"/>
            </w:rPr>
            <w:t xml:space="preserve"> </w:t>
          </w:r>
          <w:r w:rsidR="004720DF" w:rsidRPr="004720DF">
            <w:rPr>
              <w:noProof/>
              <w:lang w:val="es-MX"/>
            </w:rPr>
            <w:t>[1]</w:t>
          </w:r>
          <w:r w:rsidR="004720DF">
            <w:rPr>
              <w:lang w:val="es-MX"/>
            </w:rPr>
            <w:fldChar w:fldCharType="end"/>
          </w:r>
        </w:sdtContent>
      </w:sdt>
      <w:r w:rsidRPr="00F67474">
        <w:rPr>
          <w:lang w:val="es-MX"/>
        </w:rPr>
        <w:t>.</w:t>
      </w:r>
    </w:p>
    <w:p w14:paraId="35516848" w14:textId="77777777" w:rsidR="00F3133B" w:rsidRPr="00F67474" w:rsidRDefault="00F3133B" w:rsidP="00FB6100">
      <w:pPr>
        <w:jc w:val="both"/>
        <w:rPr>
          <w:lang w:val="es-MX"/>
        </w:rPr>
      </w:pPr>
    </w:p>
    <w:p w14:paraId="378BF210" w14:textId="0F1A6601" w:rsidR="00F3133B" w:rsidRPr="00F67474" w:rsidRDefault="00F3133B" w:rsidP="00FB6100">
      <w:pPr>
        <w:jc w:val="both"/>
        <w:rPr>
          <w:b/>
          <w:bCs/>
          <w:lang w:val="es-MX"/>
        </w:rPr>
      </w:pPr>
      <w:r w:rsidRPr="00F67474">
        <w:rPr>
          <w:b/>
          <w:bCs/>
          <w:lang w:val="es-MX"/>
        </w:rPr>
        <w:t xml:space="preserve">Desarrollo </w:t>
      </w:r>
    </w:p>
    <w:p w14:paraId="40F55D40" w14:textId="3D06F2E9" w:rsidR="00A02DB1" w:rsidRPr="00F67474" w:rsidRDefault="00F3133B" w:rsidP="00FB6100">
      <w:pPr>
        <w:jc w:val="both"/>
        <w:rPr>
          <w:lang w:val="es-MX"/>
        </w:rPr>
      </w:pPr>
      <w:r w:rsidRPr="00F67474">
        <w:rPr>
          <w:lang w:val="es-MX"/>
        </w:rPr>
        <w:t xml:space="preserve">Con base a la definición de caracterización y la tabla 1, </w:t>
      </w:r>
      <w:r w:rsidR="007F0EDA">
        <w:rPr>
          <w:lang w:val="es-MX"/>
        </w:rPr>
        <w:t xml:space="preserve">que enlista </w:t>
      </w:r>
      <w:r w:rsidRPr="00F67474">
        <w:rPr>
          <w:lang w:val="es-MX"/>
        </w:rPr>
        <w:t xml:space="preserve">las plataformas con las que se llevará a cabo el </w:t>
      </w:r>
      <w:r w:rsidRPr="00F67474">
        <w:rPr>
          <w:i/>
          <w:iCs/>
          <w:lang w:val="es-MX"/>
        </w:rPr>
        <w:t>benchmarking</w:t>
      </w:r>
      <w:r w:rsidRPr="00F67474">
        <w:rPr>
          <w:lang w:val="es-MX"/>
        </w:rPr>
        <w:t>, desarrollar un módulo de consultas federadas para datos geoespaciales sobre el software Apache Marmotta p</w:t>
      </w:r>
      <w:r w:rsidR="00BE100E" w:rsidRPr="00F67474">
        <w:rPr>
          <w:lang w:val="es-MX"/>
        </w:rPr>
        <w:t>r</w:t>
      </w:r>
      <w:r w:rsidRPr="00F67474">
        <w:rPr>
          <w:lang w:val="es-MX"/>
        </w:rPr>
        <w:t>opo</w:t>
      </w:r>
      <w:r w:rsidR="00BE100E" w:rsidRPr="00F67474">
        <w:rPr>
          <w:lang w:val="es-MX"/>
        </w:rPr>
        <w:t>r</w:t>
      </w:r>
      <w:r w:rsidRPr="00F67474">
        <w:rPr>
          <w:lang w:val="es-MX"/>
        </w:rPr>
        <w:t>cionaría a</w:t>
      </w:r>
      <w:r w:rsidR="00207B59" w:rsidRPr="00F67474">
        <w:rPr>
          <w:lang w:val="es-MX"/>
        </w:rPr>
        <w:t xml:space="preserve"> la comunidad </w:t>
      </w:r>
      <w:r w:rsidR="00207B59" w:rsidRPr="00F67474">
        <w:rPr>
          <w:i/>
          <w:iCs/>
          <w:lang w:val="es-MX"/>
        </w:rPr>
        <w:t>open</w:t>
      </w:r>
      <w:r w:rsidR="00207B59" w:rsidRPr="00F67474">
        <w:rPr>
          <w:lang w:val="es-MX"/>
        </w:rPr>
        <w:t xml:space="preserve"> </w:t>
      </w:r>
      <w:proofErr w:type="spellStart"/>
      <w:r w:rsidR="00207B59" w:rsidRPr="00F67474">
        <w:rPr>
          <w:i/>
          <w:iCs/>
          <w:lang w:val="es-MX"/>
        </w:rPr>
        <w:t>source</w:t>
      </w:r>
      <w:proofErr w:type="spellEnd"/>
      <w:r w:rsidR="00207B59" w:rsidRPr="00F67474">
        <w:rPr>
          <w:lang w:val="es-MX"/>
        </w:rPr>
        <w:t xml:space="preserve"> una alternativa para extraer datos de servidores distintos</w:t>
      </w:r>
      <w:r w:rsidR="007F0EDA">
        <w:rPr>
          <w:lang w:val="es-MX"/>
        </w:rPr>
        <w:t xml:space="preserve"> de la nube del </w:t>
      </w:r>
      <w:proofErr w:type="spellStart"/>
      <w:r w:rsidR="007F0EDA">
        <w:rPr>
          <w:i/>
          <w:iCs/>
          <w:lang w:val="es-MX"/>
        </w:rPr>
        <w:t>Linked</w:t>
      </w:r>
      <w:proofErr w:type="spellEnd"/>
      <w:r w:rsidR="007F0EDA">
        <w:rPr>
          <w:i/>
          <w:iCs/>
          <w:lang w:val="es-MX"/>
        </w:rPr>
        <w:t xml:space="preserve"> Data</w:t>
      </w:r>
      <w:r w:rsidR="00207B59" w:rsidRPr="00F67474">
        <w:rPr>
          <w:lang w:val="es-MX"/>
        </w:rPr>
        <w:t>.</w:t>
      </w:r>
    </w:p>
    <w:p w14:paraId="6AFBBE03" w14:textId="481B7DE6" w:rsidR="00D85870" w:rsidRPr="00F67474" w:rsidRDefault="00D85870" w:rsidP="00FB6100">
      <w:pPr>
        <w:pStyle w:val="Descripcin"/>
        <w:keepNext/>
        <w:ind w:firstLine="720"/>
        <w:jc w:val="both"/>
        <w:rPr>
          <w:lang w:val="es-MX"/>
        </w:rPr>
      </w:pPr>
      <w:r w:rsidRPr="00F67474">
        <w:rPr>
          <w:lang w:val="es-MX"/>
        </w:rPr>
        <w:t xml:space="preserve">Tabla </w:t>
      </w:r>
      <w:r w:rsidRPr="00F67474">
        <w:rPr>
          <w:lang w:val="es-MX"/>
        </w:rPr>
        <w:fldChar w:fldCharType="begin"/>
      </w:r>
      <w:r w:rsidRPr="00F67474">
        <w:rPr>
          <w:lang w:val="es-MX"/>
        </w:rPr>
        <w:instrText xml:space="preserve"> SEQ Tabla \* ARABIC </w:instrText>
      </w:r>
      <w:r w:rsidRPr="00F67474">
        <w:rPr>
          <w:lang w:val="es-MX"/>
        </w:rPr>
        <w:fldChar w:fldCharType="separate"/>
      </w:r>
      <w:r w:rsidRPr="00F67474">
        <w:rPr>
          <w:noProof/>
          <w:lang w:val="es-MX"/>
        </w:rPr>
        <w:t>1</w:t>
      </w:r>
      <w:r w:rsidRPr="00F67474">
        <w:rPr>
          <w:lang w:val="es-MX"/>
        </w:rPr>
        <w:fldChar w:fldCharType="end"/>
      </w:r>
      <w:r w:rsidRPr="00F67474">
        <w:rPr>
          <w:lang w:val="es-MX"/>
        </w:rPr>
        <w:t xml:space="preserve"> Triple store que participarán en el benchmarking</w:t>
      </w:r>
    </w:p>
    <w:tbl>
      <w:tblPr>
        <w:tblStyle w:val="Tablaconcuadrcula4-nfasis3"/>
        <w:tblpPr w:leftFromText="141" w:rightFromText="141" w:vertAnchor="page" w:horzAnchor="margin" w:tblpXSpec="center" w:tblpY="7474"/>
        <w:tblW w:w="7650" w:type="dxa"/>
        <w:tblLook w:val="04A0" w:firstRow="1" w:lastRow="0" w:firstColumn="1" w:lastColumn="0" w:noHBand="0" w:noVBand="1"/>
      </w:tblPr>
      <w:tblGrid>
        <w:gridCol w:w="1993"/>
        <w:gridCol w:w="1249"/>
        <w:gridCol w:w="2059"/>
        <w:gridCol w:w="878"/>
        <w:gridCol w:w="1471"/>
      </w:tblGrid>
      <w:tr w:rsidR="00D85870" w:rsidRPr="00F67474" w14:paraId="0A4C3564" w14:textId="77777777" w:rsidTr="00C82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7314CF81" w14:textId="77777777" w:rsidR="00D85870" w:rsidRPr="00F67474" w:rsidRDefault="00D85870" w:rsidP="00FB6100">
            <w:pPr>
              <w:jc w:val="both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1249" w:type="dxa"/>
            <w:noWrap/>
            <w:hideMark/>
          </w:tcPr>
          <w:p w14:paraId="00697C62" w14:textId="77777777" w:rsidR="00D85870" w:rsidRPr="00F67474" w:rsidRDefault="00D85870" w:rsidP="00FB61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2059" w:type="dxa"/>
            <w:noWrap/>
            <w:hideMark/>
          </w:tcPr>
          <w:p w14:paraId="69D55A18" w14:textId="77777777" w:rsidR="00D85870" w:rsidRPr="00F67474" w:rsidRDefault="00D85870" w:rsidP="00FB61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78" w:type="dxa"/>
            <w:noWrap/>
            <w:hideMark/>
          </w:tcPr>
          <w:p w14:paraId="38EE4827" w14:textId="77777777" w:rsidR="00D85870" w:rsidRPr="00F67474" w:rsidRDefault="00D85870" w:rsidP="00FB61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Status</w:t>
            </w:r>
          </w:p>
        </w:tc>
        <w:tc>
          <w:tcPr>
            <w:tcW w:w="1471" w:type="dxa"/>
            <w:noWrap/>
            <w:hideMark/>
          </w:tcPr>
          <w:p w14:paraId="2852C494" w14:textId="77777777" w:rsidR="00D85870" w:rsidRPr="00F67474" w:rsidRDefault="00D85870" w:rsidP="00FB61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</w:tr>
      <w:tr w:rsidR="00D85870" w:rsidRPr="00F67474" w14:paraId="1FC8C753" w14:textId="77777777" w:rsidTr="00C82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28A8E5B7" w14:textId="77777777" w:rsidR="00D85870" w:rsidRPr="00F67474" w:rsidRDefault="00D85870" w:rsidP="00FB6100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1249" w:type="dxa"/>
            <w:noWrap/>
            <w:hideMark/>
          </w:tcPr>
          <w:p w14:paraId="728173A5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6B3E7CCC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Si, en versión 2.7.4</w:t>
            </w:r>
          </w:p>
        </w:tc>
        <w:tc>
          <w:tcPr>
            <w:tcW w:w="878" w:type="dxa"/>
            <w:noWrap/>
            <w:hideMark/>
          </w:tcPr>
          <w:p w14:paraId="574681B0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46EA2636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</w:tr>
      <w:tr w:rsidR="00D85870" w:rsidRPr="00F67474" w14:paraId="17E6FB0A" w14:textId="77777777" w:rsidTr="00C821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74938F98" w14:textId="77777777" w:rsidR="00D85870" w:rsidRPr="00F67474" w:rsidRDefault="00D85870" w:rsidP="00FB6100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1249" w:type="dxa"/>
            <w:noWrap/>
            <w:hideMark/>
          </w:tcPr>
          <w:p w14:paraId="5BF8AF41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6E684653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315EC5B4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1BD3656E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</w:tr>
      <w:tr w:rsidR="00D85870" w:rsidRPr="00F67474" w14:paraId="1FB629D5" w14:textId="77777777" w:rsidTr="00C82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13396C74" w14:textId="77777777" w:rsidR="00D85870" w:rsidRPr="00F67474" w:rsidRDefault="00D85870" w:rsidP="00FB6100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1249" w:type="dxa"/>
            <w:noWrap/>
            <w:hideMark/>
          </w:tcPr>
          <w:p w14:paraId="1D024C00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7C2A55C4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7F294220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6CDAC4A0" w14:textId="77777777" w:rsidR="00D85870" w:rsidRPr="00F67474" w:rsidRDefault="00D85870" w:rsidP="00FB61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</w:tr>
      <w:tr w:rsidR="00D85870" w:rsidRPr="00F67474" w14:paraId="3B6F0817" w14:textId="77777777" w:rsidTr="00C8213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2A6FA606" w14:textId="77777777" w:rsidR="00D85870" w:rsidRPr="00F67474" w:rsidRDefault="00D85870" w:rsidP="00FB6100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Apache Marmotta</w:t>
            </w:r>
          </w:p>
        </w:tc>
        <w:tc>
          <w:tcPr>
            <w:tcW w:w="1249" w:type="dxa"/>
            <w:noWrap/>
            <w:hideMark/>
          </w:tcPr>
          <w:p w14:paraId="1840FF43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2059" w:type="dxa"/>
            <w:noWrap/>
            <w:hideMark/>
          </w:tcPr>
          <w:p w14:paraId="108D60F8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1ACDC357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62CBB1C0" w14:textId="77777777" w:rsidR="00D85870" w:rsidRPr="00F67474" w:rsidRDefault="00D85870" w:rsidP="00FB61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</w:tr>
    </w:tbl>
    <w:p w14:paraId="49C3C61A" w14:textId="0B8F35B0" w:rsidR="00F3133B" w:rsidRPr="00F67474" w:rsidRDefault="00F3133B" w:rsidP="00FB6100">
      <w:pPr>
        <w:jc w:val="both"/>
        <w:rPr>
          <w:lang w:val="es-MX"/>
        </w:rPr>
      </w:pPr>
    </w:p>
    <w:p w14:paraId="100B51DE" w14:textId="1D507C94" w:rsidR="00D85870" w:rsidRPr="00F67474" w:rsidRDefault="00D85870" w:rsidP="00FB6100">
      <w:pPr>
        <w:jc w:val="both"/>
        <w:rPr>
          <w:lang w:val="es-MX"/>
        </w:rPr>
      </w:pPr>
      <w:bookmarkStart w:id="0" w:name="_GoBack"/>
      <w:bookmarkEnd w:id="0"/>
    </w:p>
    <w:p w14:paraId="33C805D2" w14:textId="1B940AC7" w:rsidR="00D85870" w:rsidRPr="00F67474" w:rsidRDefault="00D85870" w:rsidP="00FB6100">
      <w:pPr>
        <w:jc w:val="both"/>
        <w:rPr>
          <w:lang w:val="es-MX"/>
        </w:rPr>
      </w:pPr>
    </w:p>
    <w:p w14:paraId="196E44B2" w14:textId="364E1052" w:rsidR="00D85870" w:rsidRPr="00F67474" w:rsidRDefault="00D85870" w:rsidP="00FB6100">
      <w:pPr>
        <w:jc w:val="both"/>
        <w:rPr>
          <w:lang w:val="es-MX"/>
        </w:rPr>
      </w:pPr>
    </w:p>
    <w:p w14:paraId="6BD4E158" w14:textId="60D5D8B7" w:rsidR="00D85870" w:rsidRPr="00F67474" w:rsidRDefault="00D85870" w:rsidP="00FB6100">
      <w:pPr>
        <w:jc w:val="both"/>
        <w:rPr>
          <w:lang w:val="es-MX"/>
        </w:rPr>
      </w:pPr>
    </w:p>
    <w:p w14:paraId="06E7C61E" w14:textId="04A81404" w:rsidR="00D85870" w:rsidRPr="00F67474" w:rsidRDefault="00D85870" w:rsidP="00FB6100">
      <w:pPr>
        <w:jc w:val="both"/>
        <w:rPr>
          <w:lang w:val="es-MX"/>
        </w:rPr>
      </w:pPr>
    </w:p>
    <w:p w14:paraId="3F1489E3" w14:textId="7B1C5D53" w:rsidR="00D85870" w:rsidRPr="00F67474" w:rsidRDefault="00D85870" w:rsidP="00FB6100">
      <w:pPr>
        <w:jc w:val="both"/>
        <w:rPr>
          <w:lang w:val="es-MX"/>
        </w:rPr>
      </w:pPr>
      <w:proofErr w:type="spellStart"/>
      <w:r w:rsidRPr="00F67474">
        <w:rPr>
          <w:i/>
          <w:iCs/>
          <w:lang w:val="es-MX"/>
        </w:rPr>
        <w:t>GraphDB</w:t>
      </w:r>
      <w:proofErr w:type="spellEnd"/>
      <w:r w:rsidRPr="00F67474">
        <w:rPr>
          <w:i/>
          <w:iCs/>
          <w:lang w:val="es-MX"/>
        </w:rPr>
        <w:t xml:space="preserve"> y </w:t>
      </w:r>
      <w:proofErr w:type="spellStart"/>
      <w:r w:rsidRPr="00F67474">
        <w:rPr>
          <w:i/>
          <w:iCs/>
          <w:lang w:val="es-MX"/>
        </w:rPr>
        <w:t>OpenLink</w:t>
      </w:r>
      <w:proofErr w:type="spellEnd"/>
      <w:r w:rsidRPr="00F67474">
        <w:rPr>
          <w:i/>
          <w:iCs/>
          <w:lang w:val="es-MX"/>
        </w:rPr>
        <w:t xml:space="preserve"> Virtuoso</w:t>
      </w:r>
      <w:r w:rsidRPr="00F67474">
        <w:rPr>
          <w:lang w:val="es-MX"/>
        </w:rPr>
        <w:t xml:space="preserve"> son plataformas </w:t>
      </w:r>
      <w:r w:rsidR="00F67474" w:rsidRPr="00F67474">
        <w:rPr>
          <w:lang w:val="es-MX"/>
        </w:rPr>
        <w:t>que,</w:t>
      </w:r>
      <w:r w:rsidRPr="00F67474">
        <w:rPr>
          <w:lang w:val="es-MX"/>
        </w:rPr>
        <w:t xml:space="preserve"> pasado 30 días de prueba, piden que compres una licencia para seguir us</w:t>
      </w:r>
      <w:r w:rsidR="009E5771">
        <w:rPr>
          <w:lang w:val="es-MX"/>
        </w:rPr>
        <w:t>á</w:t>
      </w:r>
      <w:r w:rsidRPr="00F67474">
        <w:rPr>
          <w:lang w:val="es-MX"/>
        </w:rPr>
        <w:t>nd</w:t>
      </w:r>
      <w:r w:rsidR="00217034">
        <w:rPr>
          <w:lang w:val="es-MX"/>
        </w:rPr>
        <w:t>olas</w:t>
      </w:r>
      <w:r w:rsidRPr="00F67474">
        <w:rPr>
          <w:lang w:val="es-MX"/>
        </w:rPr>
        <w:t xml:space="preserve">. Esto quiere decir que el competidor directo de para Apache Marmotta es </w:t>
      </w:r>
      <w:proofErr w:type="spellStart"/>
      <w:r w:rsidRPr="00F67474">
        <w:rPr>
          <w:i/>
          <w:iCs/>
          <w:lang w:val="es-MX"/>
        </w:rPr>
        <w:t>Parliament</w:t>
      </w:r>
      <w:proofErr w:type="spellEnd"/>
      <w:r w:rsidRPr="00F67474">
        <w:rPr>
          <w:lang w:val="es-MX"/>
        </w:rPr>
        <w:t xml:space="preserve"> ya que tiene características similares.</w:t>
      </w:r>
    </w:p>
    <w:p w14:paraId="1A41388A" w14:textId="64C51F12" w:rsidR="00D85870" w:rsidRPr="00F67474" w:rsidRDefault="00D85870" w:rsidP="00FB6100">
      <w:pPr>
        <w:jc w:val="both"/>
        <w:rPr>
          <w:lang w:val="es-MX"/>
        </w:rPr>
      </w:pPr>
      <w:r w:rsidRPr="00F67474">
        <w:rPr>
          <w:lang w:val="es-MX"/>
        </w:rPr>
        <w:t xml:space="preserve">Apache Marmotta se diferenciará de </w:t>
      </w:r>
      <w:proofErr w:type="spellStart"/>
      <w:r w:rsidRPr="00F67474">
        <w:rPr>
          <w:i/>
          <w:iCs/>
          <w:lang w:val="es-MX"/>
        </w:rPr>
        <w:t>Parliament</w:t>
      </w:r>
      <w:proofErr w:type="spellEnd"/>
      <w:r w:rsidRPr="00F67474">
        <w:rPr>
          <w:lang w:val="es-MX"/>
        </w:rPr>
        <w:t xml:space="preserve"> </w:t>
      </w:r>
      <w:r w:rsidR="00F67474">
        <w:rPr>
          <w:lang w:val="es-MX"/>
        </w:rPr>
        <w:t xml:space="preserve">en algún aspecto de </w:t>
      </w:r>
      <w:r w:rsidRPr="00F67474">
        <w:rPr>
          <w:lang w:val="es-MX"/>
        </w:rPr>
        <w:t xml:space="preserve">los resultados del </w:t>
      </w:r>
      <w:r w:rsidRPr="00F67474">
        <w:rPr>
          <w:i/>
          <w:iCs/>
          <w:lang w:val="es-MX"/>
        </w:rPr>
        <w:t>benchmarking</w:t>
      </w:r>
      <w:r w:rsidRPr="00F67474">
        <w:rPr>
          <w:lang w:val="es-MX"/>
        </w:rPr>
        <w:t>. Los parámetros que se evaluarán en la prueba serán</w:t>
      </w:r>
    </w:p>
    <w:p w14:paraId="2A884776" w14:textId="726A601D" w:rsidR="00D85870" w:rsidRPr="00F67474" w:rsidRDefault="00D85870" w:rsidP="00FB6100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r w:rsidRPr="00F67474">
        <w:rPr>
          <w:lang w:val="es-MX"/>
        </w:rPr>
        <w:t xml:space="preserve">Tiempo de selección del </w:t>
      </w:r>
      <w:r w:rsidRPr="00F67474">
        <w:rPr>
          <w:i/>
          <w:iCs/>
          <w:lang w:val="es-MX"/>
        </w:rPr>
        <w:t xml:space="preserve">SPARQL </w:t>
      </w:r>
      <w:proofErr w:type="spellStart"/>
      <w:r w:rsidRPr="00F67474">
        <w:rPr>
          <w:i/>
          <w:iCs/>
          <w:lang w:val="es-MX"/>
        </w:rPr>
        <w:t>endpoint</w:t>
      </w:r>
      <w:proofErr w:type="spellEnd"/>
    </w:p>
    <w:p w14:paraId="75F63CB5" w14:textId="01004D4F" w:rsidR="00D85870" w:rsidRPr="00F67474" w:rsidRDefault="00D85870" w:rsidP="00FB610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67474">
        <w:rPr>
          <w:lang w:val="es-MX"/>
        </w:rPr>
        <w:t>Tiempo de ejecución</w:t>
      </w:r>
    </w:p>
    <w:p w14:paraId="57E27940" w14:textId="6BF63DE5" w:rsidR="002347D8" w:rsidRDefault="00D85870" w:rsidP="00FB610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67474">
        <w:rPr>
          <w:lang w:val="es-MX"/>
        </w:rPr>
        <w:t>Completitud de respuesta</w:t>
      </w:r>
    </w:p>
    <w:p w14:paraId="60B17B37" w14:textId="591A5E9D" w:rsidR="00463495" w:rsidRDefault="00B41652" w:rsidP="00FB6100">
      <w:pPr>
        <w:jc w:val="both"/>
        <w:rPr>
          <w:lang w:val="es-MX"/>
        </w:rPr>
      </w:pPr>
      <w:r>
        <w:rPr>
          <w:lang w:val="es-MX"/>
        </w:rPr>
        <w:t>Al caracterizar el</w:t>
      </w:r>
      <w:r w:rsidR="006C0B2A">
        <w:rPr>
          <w:lang w:val="es-MX"/>
        </w:rPr>
        <w:t xml:space="preserve"> sistema junto al</w:t>
      </w:r>
      <w:r>
        <w:rPr>
          <w:lang w:val="es-MX"/>
        </w:rPr>
        <w:t xml:space="preserve"> módulo en algún parámetro, el desarrollador tendrá que optimizar el código para supera</w:t>
      </w:r>
      <w:r w:rsidR="006C0B2A">
        <w:rPr>
          <w:lang w:val="es-MX"/>
        </w:rPr>
        <w:t>r</w:t>
      </w:r>
      <w:r>
        <w:rPr>
          <w:lang w:val="es-MX"/>
        </w:rPr>
        <w:t xml:space="preserve"> a sus similares.</w:t>
      </w:r>
    </w:p>
    <w:p w14:paraId="1C9A5128" w14:textId="67282F90" w:rsidR="00463495" w:rsidRDefault="00463495" w:rsidP="00FB6100">
      <w:pPr>
        <w:jc w:val="both"/>
        <w:rPr>
          <w:lang w:val="es-MX"/>
        </w:rPr>
      </w:pPr>
    </w:p>
    <w:p w14:paraId="0BB5A4D2" w14:textId="5280C948" w:rsidR="00463495" w:rsidRDefault="00463495" w:rsidP="00FB6100">
      <w:pPr>
        <w:jc w:val="both"/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5591270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B9F6F2F" w14:textId="2574D182" w:rsidR="00463495" w:rsidRDefault="00463495" w:rsidP="00FB6100">
          <w:pPr>
            <w:pStyle w:val="Ttulo1"/>
            <w:jc w:val="both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03910A97" w14:textId="77777777" w:rsidR="00463495" w:rsidRDefault="00463495" w:rsidP="00FB6100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463495" w14:paraId="321AAD4E" w14:textId="77777777">
                <w:trPr>
                  <w:divId w:val="3818280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B60339" w14:textId="34217BA4" w:rsidR="00463495" w:rsidRDefault="00463495" w:rsidP="00FB6100">
                    <w:pPr>
                      <w:pStyle w:val="Bibliografa"/>
                      <w:jc w:val="both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683C9" w14:textId="77777777" w:rsidR="00463495" w:rsidRDefault="00463495" w:rsidP="00FB610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Real Academia Española, «Diccionario de la lengua española,» 1 Diciembre 2018. [En línea]. Available: https://dle.rae.es/?id=7OpEEFy. [Último acceso: 31 Octubre 2019].</w:t>
                    </w:r>
                  </w:p>
                </w:tc>
              </w:tr>
            </w:tbl>
            <w:p w14:paraId="447769C5" w14:textId="77777777" w:rsidR="00463495" w:rsidRDefault="00463495" w:rsidP="00FB6100">
              <w:pPr>
                <w:jc w:val="both"/>
                <w:divId w:val="381828001"/>
                <w:rPr>
                  <w:rFonts w:eastAsia="Times New Roman"/>
                  <w:noProof/>
                </w:rPr>
              </w:pPr>
            </w:p>
            <w:p w14:paraId="5E795CED" w14:textId="0A1D69E9" w:rsidR="00463495" w:rsidRDefault="00463495" w:rsidP="00FB6100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B6A374" w14:textId="77777777" w:rsidR="00463495" w:rsidRPr="00463495" w:rsidRDefault="00463495" w:rsidP="00FB6100">
      <w:pPr>
        <w:jc w:val="both"/>
        <w:rPr>
          <w:lang w:val="es-MX"/>
        </w:rPr>
      </w:pPr>
    </w:p>
    <w:sectPr w:rsidR="00463495" w:rsidRPr="00463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2C21"/>
    <w:multiLevelType w:val="hybridMultilevel"/>
    <w:tmpl w:val="1AF20306"/>
    <w:lvl w:ilvl="0" w:tplc="6DA4A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64"/>
    <w:rsid w:val="00207B59"/>
    <w:rsid w:val="00217034"/>
    <w:rsid w:val="002347D8"/>
    <w:rsid w:val="00463495"/>
    <w:rsid w:val="004720DF"/>
    <w:rsid w:val="006C0B2A"/>
    <w:rsid w:val="007F0EDA"/>
    <w:rsid w:val="009D6F00"/>
    <w:rsid w:val="009E4FDA"/>
    <w:rsid w:val="009E5771"/>
    <w:rsid w:val="00A02DB1"/>
    <w:rsid w:val="00A83B64"/>
    <w:rsid w:val="00A95DFE"/>
    <w:rsid w:val="00B41652"/>
    <w:rsid w:val="00BE100E"/>
    <w:rsid w:val="00C82131"/>
    <w:rsid w:val="00D85870"/>
    <w:rsid w:val="00DC0BD3"/>
    <w:rsid w:val="00F3133B"/>
    <w:rsid w:val="00F67474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A751"/>
  <w15:chartTrackingRefBased/>
  <w15:docId w15:val="{F6F816DE-7DDD-4E36-86F6-D515022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A02D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85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8587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4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34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46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BF700B0C1644C98A99ADD195F0FFE" ma:contentTypeVersion="2" ma:contentTypeDescription="Create a new document." ma:contentTypeScope="" ma:versionID="a00c86ad5df2f29a7e7fc6762f067d08">
  <xsd:schema xmlns:xsd="http://www.w3.org/2001/XMLSchema" xmlns:xs="http://www.w3.org/2001/XMLSchema" xmlns:p="http://schemas.microsoft.com/office/2006/metadata/properties" xmlns:ns3="d77462cf-9405-4976-b5cb-8a244b09566f" targetNamespace="http://schemas.microsoft.com/office/2006/metadata/properties" ma:root="true" ma:fieldsID="98cd90dfefbb0774fdec17bdeb8f3724" ns3:_="">
    <xsd:import namespace="d77462cf-9405-4976-b5cb-8a244b095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462cf-9405-4976-b5cb-8a244b095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Rea18</b:Tag>
    <b:SourceType>InternetSite</b:SourceType>
    <b:Guid>{A18FF6EC-CD23-409A-8707-AEB02A3BA52E}</b:Guid>
    <b:Title>Diccionario de la lengua española</b:Title>
    <b:Year>2018</b:Year>
    <b:Month>Diciembre</b:Month>
    <b:Day>1</b:Day>
    <b:YearAccessed>2019</b:YearAccessed>
    <b:MonthAccessed>Octubre</b:MonthAccessed>
    <b:DayAccessed>31</b:DayAccessed>
    <b:URL>https://dle.rae.es/?id=7OpEEFy</b:URL>
    <b:Author>
      <b:Author>
        <b:NameList>
          <b:Person>
            <b:Last>Real Academia Española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E68D64-27C8-49E5-8898-F30261846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3EBC9-BC21-4643-80B8-69CE9EF77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07EC3-CBE6-4F8B-AF56-903160C20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462cf-9405-4976-b5cb-8a244b095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DC456E-A408-4CC6-A514-EBFC1CC7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23</cp:revision>
  <dcterms:created xsi:type="dcterms:W3CDTF">2019-10-31T07:53:00Z</dcterms:created>
  <dcterms:modified xsi:type="dcterms:W3CDTF">2019-10-31T10:05:00Z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0x010100C3DBF700B0C1644C98A99ADD195F0FFE</vt:lpwstr>
  </property>
</Properties>
</file>