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before="60"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943600" cy="381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before="120" w:lineRule="auto"/>
        <w:contextualSpacing w:val="0"/>
        <w:rPr>
          <w:rFonts w:ascii="Arial" w:cs="Arial" w:eastAsia="Arial" w:hAnsi="Arial"/>
        </w:rPr>
      </w:pPr>
      <w:r w:rsidDel="00000000" w:rsidR="00000000" w:rsidRPr="00000000">
        <w:rPr>
          <w:rFonts w:ascii="Arial" w:cs="Arial" w:eastAsia="Arial" w:hAnsi="Arial"/>
          <w:rtl w:val="0"/>
        </w:rPr>
        <w:t xml:space="preserve">Oracle Database</w:t>
      </w:r>
    </w:p>
    <w:p w:rsidR="00000000" w:rsidDel="00000000" w:rsidP="00000000" w:rsidRDefault="00000000" w:rsidRPr="00000000" w14:paraId="00000002">
      <w:pPr>
        <w:spacing w:before="120" w:lineRule="auto"/>
        <w:contextualSpacing w:val="0"/>
        <w:jc w:val="both"/>
        <w:rPr>
          <w:rFonts w:ascii="Arial" w:cs="Arial" w:eastAsia="Arial" w:hAnsi="Arial"/>
        </w:rPr>
      </w:pPr>
      <w:r w:rsidDel="00000000" w:rsidR="00000000" w:rsidRPr="00000000">
        <w:rPr>
          <w:rFonts w:ascii="Arial" w:cs="Arial" w:eastAsia="Arial" w:hAnsi="Arial"/>
          <w:rtl w:val="0"/>
        </w:rPr>
        <w:t xml:space="preserve">Requerimientos de Hardware (Windows x64) [1]</w:t>
      </w:r>
    </w:p>
    <w:tbl>
      <w:tblPr>
        <w:tblStyle w:val="Table1"/>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60"/>
        <w:gridCol w:w="4560"/>
        <w:tblGridChange w:id="0">
          <w:tblGrid>
            <w:gridCol w:w="4560"/>
            <w:gridCol w:w="4560"/>
          </w:tblGrid>
        </w:tblGridChange>
      </w:tblGrid>
      <w:tr>
        <w:trPr>
          <w:trHeight w:val="480" w:hRule="atLeast"/>
        </w:trPr>
        <w:tc>
          <w:tcPr>
            <w:tcBorders>
              <w:top w:color="ffffff" w:space="0" w:sz="8" w:val="single"/>
              <w:left w:color="ffffff" w:space="0" w:sz="8" w:val="single"/>
              <w:bottom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03">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Requerimiento</w:t>
            </w:r>
          </w:p>
        </w:tc>
        <w:tc>
          <w:tcPr>
            <w:tcBorders>
              <w:top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04">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Especificación</w:t>
            </w:r>
          </w:p>
        </w:tc>
      </w:tr>
      <w:tr>
        <w:trPr>
          <w:trHeight w:val="48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05">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Arquitectura</w:t>
            </w:r>
          </w:p>
        </w:tc>
        <w:tc>
          <w:tcPr>
            <w:tcBorders>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06">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Procesador AMD64 e Intel EM64T</w:t>
            </w:r>
          </w:p>
        </w:tc>
      </w:tr>
      <w:tr>
        <w:trPr>
          <w:trHeight w:val="48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07">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RAM</w:t>
            </w:r>
          </w:p>
        </w:tc>
        <w:tc>
          <w:tcPr>
            <w:tcBorders>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08">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2GB</w:t>
            </w:r>
          </w:p>
        </w:tc>
      </w:tr>
      <w:tr>
        <w:trPr>
          <w:trHeight w:val="152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09">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Memoria virtual (swap)</w:t>
            </w:r>
          </w:p>
        </w:tc>
        <w:tc>
          <w:tcPr>
            <w:tcBorders>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0A">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Igual a la RAM si la memoria física está entre 2 y 16GB</w:t>
            </w:r>
          </w:p>
          <w:p w:rsidR="00000000" w:rsidDel="00000000" w:rsidP="00000000" w:rsidRDefault="00000000" w:rsidRPr="00000000" w14:paraId="0000000B">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16GB si la memoria física es mayor a 16GB</w:t>
            </w:r>
          </w:p>
        </w:tc>
      </w:tr>
      <w:tr>
        <w:trPr>
          <w:trHeight w:val="48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0C">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Espacio en disco</w:t>
            </w:r>
          </w:p>
        </w:tc>
        <w:tc>
          <w:tcPr>
            <w:tcBorders>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0D">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10GB</w:t>
            </w:r>
          </w:p>
        </w:tc>
      </w:tr>
      <w:tr>
        <w:trPr>
          <w:trHeight w:val="48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0E">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Adaptador de video</w:t>
            </w:r>
          </w:p>
        </w:tc>
        <w:tc>
          <w:tcPr>
            <w:tcBorders>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0F">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256 colores</w:t>
            </w:r>
          </w:p>
        </w:tc>
      </w:tr>
      <w:tr>
        <w:trPr>
          <w:trHeight w:val="48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10">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Resolución de pantalla</w:t>
            </w:r>
          </w:p>
        </w:tc>
        <w:tc>
          <w:tcPr>
            <w:tcBorders>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1">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1024*768</w:t>
            </w:r>
          </w:p>
        </w:tc>
      </w:tr>
    </w:tbl>
    <w:p w:rsidR="00000000" w:rsidDel="00000000" w:rsidP="00000000" w:rsidRDefault="00000000" w:rsidRPr="00000000" w14:paraId="00000012">
      <w:pPr>
        <w:spacing w:before="120" w:lineRule="auto"/>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3">
      <w:pPr>
        <w:spacing w:before="120" w:lineRule="auto"/>
        <w:contextualSpacing w:val="0"/>
        <w:jc w:val="both"/>
        <w:rPr>
          <w:rFonts w:ascii="Arial" w:cs="Arial" w:eastAsia="Arial" w:hAnsi="Arial"/>
        </w:rPr>
      </w:pPr>
      <w:r w:rsidDel="00000000" w:rsidR="00000000" w:rsidRPr="00000000">
        <w:rPr>
          <w:rFonts w:ascii="Arial" w:cs="Arial" w:eastAsia="Arial" w:hAnsi="Arial"/>
          <w:rtl w:val="0"/>
        </w:rPr>
        <w:t xml:space="preserve">Puede trabajar en:</w:t>
      </w:r>
    </w:p>
    <w:p w:rsidR="00000000" w:rsidDel="00000000" w:rsidP="00000000" w:rsidRDefault="00000000" w:rsidRPr="00000000" w14:paraId="00000014">
      <w:pPr>
        <w:spacing w:before="120" w:lineRule="auto"/>
        <w:ind w:left="360" w:hanging="360"/>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Linux x86-64</w:t>
      </w:r>
    </w:p>
    <w:p w:rsidR="00000000" w:rsidDel="00000000" w:rsidP="00000000" w:rsidRDefault="00000000" w:rsidRPr="00000000" w14:paraId="00000015">
      <w:pPr>
        <w:spacing w:before="120" w:lineRule="auto"/>
        <w:ind w:left="360" w:hanging="360"/>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Windows x86-64</w:t>
      </w:r>
    </w:p>
    <w:p w:rsidR="00000000" w:rsidDel="00000000" w:rsidP="00000000" w:rsidRDefault="00000000" w:rsidRPr="00000000" w14:paraId="00000016">
      <w:pPr>
        <w:spacing w:before="120" w:lineRule="auto"/>
        <w:ind w:left="360" w:hanging="360"/>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Solaris en SPARC y x86-64</w:t>
      </w:r>
    </w:p>
    <w:p w:rsidR="00000000" w:rsidDel="00000000" w:rsidP="00000000" w:rsidRDefault="00000000" w:rsidRPr="00000000" w14:paraId="00000017">
      <w:pPr>
        <w:spacing w:before="120" w:lineRule="auto"/>
        <w:ind w:left="360" w:hanging="360"/>
        <w:contextualSpacing w:val="0"/>
        <w:jc w:val="both"/>
        <w:rPr>
          <w:rFonts w:ascii="Arial" w:cs="Arial" w:eastAsia="Arial" w:hAnsi="Arial"/>
        </w:rPr>
      </w:pPr>
      <w:r w:rsidDel="00000000" w:rsidR="00000000" w:rsidRPr="00000000">
        <w:rPr>
          <w:rFonts w:ascii="Arial" w:cs="Arial" w:eastAsia="Arial" w:hAnsi="Arial"/>
          <w:rtl w:val="0"/>
        </w:rPr>
        <w:t xml:space="preserve">-     IBM AIX en POWER Systems</w:t>
      </w:r>
    </w:p>
    <w:p w:rsidR="00000000" w:rsidDel="00000000" w:rsidP="00000000" w:rsidRDefault="00000000" w:rsidRPr="00000000" w14:paraId="00000018">
      <w:pPr>
        <w:spacing w:before="120" w:lineRule="auto"/>
        <w:ind w:left="360" w:hanging="360"/>
        <w:contextualSpacing w:val="0"/>
        <w:jc w:val="both"/>
        <w:rPr>
          <w:rFonts w:ascii="Arial" w:cs="Arial" w:eastAsia="Arial" w:hAnsi="Arial"/>
        </w:rPr>
      </w:pPr>
      <w:r w:rsidDel="00000000" w:rsidR="00000000" w:rsidRPr="00000000">
        <w:rPr>
          <w:rFonts w:ascii="Arial" w:cs="Arial" w:eastAsia="Arial" w:hAnsi="Arial"/>
          <w:rtl w:val="0"/>
        </w:rPr>
        <w:t xml:space="preserve">-     HP-UX en Itanium</w:t>
      </w:r>
    </w:p>
    <w:p w:rsidR="00000000" w:rsidDel="00000000" w:rsidP="00000000" w:rsidRDefault="00000000" w:rsidRPr="00000000" w14:paraId="00000019">
      <w:pPr>
        <w:spacing w:before="120" w:lineRule="auto"/>
        <w:contextualSpacing w:val="0"/>
        <w:jc w:val="both"/>
        <w:rPr>
          <w:rFonts w:ascii="Arial" w:cs="Arial" w:eastAsia="Arial" w:hAnsi="Arial"/>
        </w:rPr>
      </w:pPr>
      <w:r w:rsidDel="00000000" w:rsidR="00000000" w:rsidRPr="00000000">
        <w:rPr>
          <w:rFonts w:ascii="Arial" w:cs="Arial" w:eastAsia="Arial" w:hAnsi="Arial"/>
          <w:rtl w:val="0"/>
        </w:rPr>
        <w:t xml:space="preserve">El Mercado de Oracle Database actualmente ocupa un 3.47% [2]</w:t>
      </w:r>
    </w:p>
    <w:p w:rsidR="00000000" w:rsidDel="00000000" w:rsidP="00000000" w:rsidRDefault="00000000" w:rsidRPr="00000000" w14:paraId="0000001A">
      <w:pPr>
        <w:spacing w:before="120" w:lineRule="auto"/>
        <w:contextualSpacing w:val="0"/>
        <w:jc w:val="both"/>
        <w:rPr>
          <w:rFonts w:ascii="Arial" w:cs="Arial" w:eastAsia="Arial" w:hAnsi="Arial"/>
        </w:rPr>
      </w:pPr>
      <w:r w:rsidDel="00000000" w:rsidR="00000000" w:rsidRPr="00000000">
        <w:rPr>
          <w:rFonts w:ascii="Arial" w:cs="Arial" w:eastAsia="Arial" w:hAnsi="Arial"/>
          <w:rtl w:val="0"/>
        </w:rPr>
        <w:t xml:space="preserve">Ventajas:</w:t>
      </w:r>
    </w:p>
    <w:p w:rsidR="00000000" w:rsidDel="00000000" w:rsidP="00000000" w:rsidRDefault="00000000" w:rsidRPr="00000000" w14:paraId="0000001B">
      <w:pPr>
        <w:spacing w:before="120" w:lineRule="auto"/>
        <w:ind w:left="360" w:hanging="360"/>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Permite la creación de bases de datos personalizadas (en lugar de usar uno estandarizado).</w:t>
      </w:r>
    </w:p>
    <w:p w:rsidR="00000000" w:rsidDel="00000000" w:rsidP="00000000" w:rsidRDefault="00000000" w:rsidRPr="00000000" w14:paraId="0000001C">
      <w:pPr>
        <w:spacing w:before="120" w:lineRule="auto"/>
        <w:ind w:left="360" w:hanging="360"/>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Optimiza la minería de datos con aplicaciones para búsquedas más complejas.</w:t>
      </w:r>
    </w:p>
    <w:p w:rsidR="00000000" w:rsidDel="00000000" w:rsidP="00000000" w:rsidRDefault="00000000" w:rsidRPr="00000000" w14:paraId="0000001D">
      <w:pPr>
        <w:spacing w:before="120" w:lineRule="auto"/>
        <w:contextualSpacing w:val="0"/>
        <w:jc w:val="both"/>
        <w:rPr>
          <w:rFonts w:ascii="Arial" w:cs="Arial" w:eastAsia="Arial" w:hAnsi="Arial"/>
        </w:rPr>
      </w:pPr>
      <w:r w:rsidDel="00000000" w:rsidR="00000000" w:rsidRPr="00000000">
        <w:rPr>
          <w:rFonts w:ascii="Arial" w:cs="Arial" w:eastAsia="Arial" w:hAnsi="Arial"/>
          <w:rtl w:val="0"/>
        </w:rPr>
        <w:t xml:space="preserve">Desventajas:</w:t>
      </w:r>
    </w:p>
    <w:p w:rsidR="00000000" w:rsidDel="00000000" w:rsidP="00000000" w:rsidRDefault="00000000" w:rsidRPr="00000000" w14:paraId="0000001E">
      <w:pPr>
        <w:spacing w:before="120" w:lineRule="auto"/>
        <w:ind w:left="360" w:hanging="360"/>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Requiere licencias que pueden ser demasiado costosas.</w:t>
      </w:r>
    </w:p>
    <w:p w:rsidR="00000000" w:rsidDel="00000000" w:rsidP="00000000" w:rsidRDefault="00000000" w:rsidRPr="00000000" w14:paraId="0000001F">
      <w:pPr>
        <w:spacing w:before="120" w:lineRule="auto"/>
        <w:ind w:left="360" w:hanging="360"/>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La complejidad de Oracle Database lo vuelve demasiado difícil de manejar. Se requiere de profesionales para manejarlo.</w:t>
      </w:r>
    </w:p>
    <w:p w:rsidR="00000000" w:rsidDel="00000000" w:rsidP="00000000" w:rsidRDefault="00000000" w:rsidRPr="00000000" w14:paraId="00000020">
      <w:pPr>
        <w:spacing w:before="120" w:lineRule="auto"/>
        <w:contextualSpacing w:val="0"/>
        <w:jc w:val="both"/>
        <w:rPr>
          <w:rFonts w:ascii="Arial" w:cs="Arial" w:eastAsia="Arial" w:hAnsi="Arial"/>
        </w:rPr>
      </w:pPr>
      <w:r w:rsidDel="00000000" w:rsidR="00000000" w:rsidRPr="00000000">
        <w:rPr>
          <w:rFonts w:ascii="Arial" w:cs="Arial" w:eastAsia="Arial" w:hAnsi="Arial"/>
          <w:rtl w:val="0"/>
        </w:rPr>
        <w:t xml:space="preserve">Los precios varían demasiado. La versión personal cuesta entre 1,500 y 8,000 pesos, otras versiones (con soporte para móviles) cuestan entre 90,000 y 450,000. La más completa (versión de empresas), cuesta entre 90,000 y más de 900,000 pesos. [3]</w:t>
      </w:r>
    </w:p>
    <w:p w:rsidR="00000000" w:rsidDel="00000000" w:rsidP="00000000" w:rsidRDefault="00000000" w:rsidRPr="00000000" w14:paraId="00000021">
      <w:pPr>
        <w:contextualSpacing w:val="0"/>
        <w:rPr>
          <w:rFonts w:ascii="Arial" w:cs="Arial" w:eastAsia="Arial" w:hAnsi="Arial"/>
          <w:b w:val="1"/>
        </w:rPr>
      </w:pPr>
      <w:r w:rsidDel="00000000" w:rsidR="00000000" w:rsidRPr="00000000">
        <w:rPr>
          <w:rFonts w:ascii="Arial" w:cs="Arial" w:eastAsia="Arial" w:hAnsi="Arial"/>
          <w:b w:val="1"/>
          <w:rtl w:val="0"/>
        </w:rPr>
        <w:t xml:space="preserve">SQL Server</w:t>
      </w:r>
    </w:p>
    <w:p w:rsidR="00000000" w:rsidDel="00000000" w:rsidP="00000000" w:rsidRDefault="00000000" w:rsidRPr="00000000" w14:paraId="00000022">
      <w:pPr>
        <w:contextualSpacing w:val="0"/>
        <w:rPr>
          <w:rFonts w:ascii="Arial" w:cs="Arial" w:eastAsia="Arial" w:hAnsi="Arial"/>
        </w:rPr>
      </w:pPr>
      <w:r w:rsidDel="00000000" w:rsidR="00000000" w:rsidRPr="00000000">
        <w:rPr>
          <w:rFonts w:ascii="Arial" w:cs="Arial" w:eastAsia="Arial" w:hAnsi="Arial"/>
          <w:b w:val="1"/>
          <w:rtl w:val="0"/>
        </w:rPr>
        <w:t xml:space="preserve">Requerimientos de Hardware [4]</w:t>
      </w:r>
      <w:r w:rsidDel="00000000" w:rsidR="00000000" w:rsidRPr="00000000">
        <w:rPr>
          <w:rtl w:val="0"/>
        </w:rPr>
      </w:r>
    </w:p>
    <w:tbl>
      <w:tblPr>
        <w:tblStyle w:val="Table2"/>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60"/>
        <w:gridCol w:w="4560"/>
        <w:tblGridChange w:id="0">
          <w:tblGrid>
            <w:gridCol w:w="4560"/>
            <w:gridCol w:w="4560"/>
          </w:tblGrid>
        </w:tblGridChange>
      </w:tblGrid>
      <w:tr>
        <w:trPr>
          <w:trHeight w:val="480" w:hRule="atLeast"/>
        </w:trPr>
        <w:tc>
          <w:tcPr>
            <w:tcBorders>
              <w:top w:color="ffffff" w:space="0" w:sz="8" w:val="single"/>
              <w:left w:color="ffffff" w:space="0" w:sz="8" w:val="single"/>
              <w:bottom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23">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Requerimiento</w:t>
            </w:r>
          </w:p>
        </w:tc>
        <w:tc>
          <w:tcPr>
            <w:tcBorders>
              <w:top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24">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Especificación</w:t>
            </w:r>
          </w:p>
        </w:tc>
      </w:tr>
      <w:tr>
        <w:trPr>
          <w:trHeight w:val="48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25">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Disco duro</w:t>
            </w:r>
          </w:p>
        </w:tc>
        <w:tc>
          <w:tcPr>
            <w:tcBorders>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26">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6GB al menos</w:t>
            </w:r>
          </w:p>
        </w:tc>
      </w:tr>
      <w:tr>
        <w:trPr>
          <w:trHeight w:val="48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27">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Monitor</w:t>
            </w:r>
          </w:p>
        </w:tc>
        <w:tc>
          <w:tcPr>
            <w:tcBorders>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8">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800*600</w:t>
            </w:r>
          </w:p>
        </w:tc>
      </w:tr>
      <w:tr>
        <w:trPr>
          <w:trHeight w:val="152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29">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RAM</w:t>
            </w:r>
          </w:p>
        </w:tc>
        <w:tc>
          <w:tcPr>
            <w:tcBorders>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2A">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1GB para ediciones “Express”</w:t>
            </w:r>
          </w:p>
          <w:p w:rsidR="00000000" w:rsidDel="00000000" w:rsidP="00000000" w:rsidRDefault="00000000" w:rsidRPr="00000000" w14:paraId="0000002B">
            <w:pPr>
              <w:spacing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4GB para otras ediciones</w:t>
            </w:r>
          </w:p>
        </w:tc>
      </w:tr>
      <w:tr>
        <w:trPr>
          <w:trHeight w:val="48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2C">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Velocidad de procesador</w:t>
            </w:r>
          </w:p>
        </w:tc>
        <w:tc>
          <w:tcPr>
            <w:tcBorders>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D">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1.4GHz para procesadores x64</w:t>
            </w:r>
          </w:p>
          <w:p w:rsidR="00000000" w:rsidDel="00000000" w:rsidP="00000000" w:rsidRDefault="00000000" w:rsidRPr="00000000" w14:paraId="0000002E">
            <w:pPr>
              <w:spacing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Se recomienda más que sea de 2GHz</w:t>
            </w:r>
          </w:p>
        </w:tc>
      </w:tr>
      <w:tr>
        <w:trPr>
          <w:trHeight w:val="48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2F">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Procesadores</w:t>
            </w:r>
          </w:p>
        </w:tc>
        <w:tc>
          <w:tcPr>
            <w:tcBorders>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30">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AMD Optreon</w:t>
            </w:r>
          </w:p>
          <w:p w:rsidR="00000000" w:rsidDel="00000000" w:rsidP="00000000" w:rsidRDefault="00000000" w:rsidRPr="00000000" w14:paraId="00000031">
            <w:pPr>
              <w:spacing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AMD Athlon 64</w:t>
            </w:r>
          </w:p>
          <w:p w:rsidR="00000000" w:rsidDel="00000000" w:rsidP="00000000" w:rsidRDefault="00000000" w:rsidRPr="00000000" w14:paraId="00000032">
            <w:pPr>
              <w:spacing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Intel Xenon con soporte de de Intel EM64T</w:t>
            </w:r>
          </w:p>
          <w:p w:rsidR="00000000" w:rsidDel="00000000" w:rsidP="00000000" w:rsidRDefault="00000000" w:rsidRPr="00000000" w14:paraId="00000033">
            <w:pPr>
              <w:spacing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Intel Pentium IV con soporte de EM64T</w:t>
            </w:r>
          </w:p>
        </w:tc>
      </w:tr>
    </w:tbl>
    <w:p w:rsidR="00000000" w:rsidDel="00000000" w:rsidP="00000000" w:rsidRDefault="00000000" w:rsidRPr="00000000" w14:paraId="00000034">
      <w:pPr>
        <w:spacing w:before="120" w:lineRule="auto"/>
        <w:contextualSpacing w:val="0"/>
        <w:jc w:val="both"/>
        <w:rPr>
          <w:rFonts w:ascii="Arial" w:cs="Arial" w:eastAsia="Arial" w:hAnsi="Arial"/>
        </w:rPr>
      </w:pPr>
      <w:r w:rsidDel="00000000" w:rsidR="00000000" w:rsidRPr="00000000">
        <w:rPr>
          <w:rFonts w:ascii="Arial" w:cs="Arial" w:eastAsia="Arial" w:hAnsi="Arial"/>
          <w:rtl w:val="0"/>
        </w:rPr>
        <w:t xml:space="preserve">SQL Server tiene un Market Share del 10.98% actualmente. [5]</w:t>
      </w:r>
    </w:p>
    <w:p w:rsidR="00000000" w:rsidDel="00000000" w:rsidP="00000000" w:rsidRDefault="00000000" w:rsidRPr="00000000" w14:paraId="00000035">
      <w:pPr>
        <w:spacing w:before="120" w:lineRule="auto"/>
        <w:contextualSpacing w:val="0"/>
        <w:jc w:val="both"/>
        <w:rPr>
          <w:rFonts w:ascii="Arial" w:cs="Arial" w:eastAsia="Arial" w:hAnsi="Arial"/>
        </w:rPr>
      </w:pPr>
      <w:r w:rsidDel="00000000" w:rsidR="00000000" w:rsidRPr="00000000">
        <w:rPr>
          <w:rFonts w:ascii="Arial" w:cs="Arial" w:eastAsia="Arial" w:hAnsi="Arial"/>
          <w:rtl w:val="0"/>
        </w:rPr>
        <w:t xml:space="preserve">Ventajas:</w:t>
      </w:r>
    </w:p>
    <w:p w:rsidR="00000000" w:rsidDel="00000000" w:rsidP="00000000" w:rsidRDefault="00000000" w:rsidRPr="00000000" w14:paraId="00000036">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Facilidad de soporte de transacciones</w:t>
      </w:r>
    </w:p>
    <w:p w:rsidR="00000000" w:rsidDel="00000000" w:rsidP="00000000" w:rsidRDefault="00000000" w:rsidRPr="00000000" w14:paraId="00000037">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Escalabilidad, estabilidad y seguridad</w:t>
      </w:r>
    </w:p>
    <w:p w:rsidR="00000000" w:rsidDel="00000000" w:rsidP="00000000" w:rsidRDefault="00000000" w:rsidRPr="00000000" w14:paraId="00000038">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Soporta procedimientos almacenados</w:t>
      </w:r>
    </w:p>
    <w:p w:rsidR="00000000" w:rsidDel="00000000" w:rsidP="00000000" w:rsidRDefault="00000000" w:rsidRPr="00000000" w14:paraId="00000039">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Permite administrar información de otros servidores de datos</w:t>
      </w:r>
    </w:p>
    <w:p w:rsidR="00000000" w:rsidDel="00000000" w:rsidP="00000000" w:rsidRDefault="00000000" w:rsidRPr="00000000" w14:paraId="0000003A">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Permite trabajar en modo cliente-servidor</w:t>
      </w:r>
    </w:p>
    <w:p w:rsidR="00000000" w:rsidDel="00000000" w:rsidP="00000000" w:rsidRDefault="00000000" w:rsidRPr="00000000" w14:paraId="0000003B">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Contiene una DBMS que se puede incluir en la licencia de la DB multidimensional</w:t>
      </w:r>
    </w:p>
    <w:p w:rsidR="00000000" w:rsidDel="00000000" w:rsidP="00000000" w:rsidRDefault="00000000" w:rsidRPr="00000000" w14:paraId="0000003C">
      <w:pPr>
        <w:ind w:left="0" w:firstLine="0"/>
        <w:contextualSpacing w:val="0"/>
        <w:rPr>
          <w:rFonts w:ascii="Arial" w:cs="Arial" w:eastAsia="Arial" w:hAnsi="Arial"/>
        </w:rPr>
      </w:pPr>
      <w:r w:rsidDel="00000000" w:rsidR="00000000" w:rsidRPr="00000000">
        <w:rPr>
          <w:rFonts w:ascii="Arial" w:cs="Arial" w:eastAsia="Arial" w:hAnsi="Arial"/>
          <w:rtl w:val="0"/>
        </w:rPr>
        <w:t xml:space="preserve">Desventajas:</w:t>
      </w:r>
    </w:p>
    <w:p w:rsidR="00000000" w:rsidDel="00000000" w:rsidP="00000000" w:rsidRDefault="00000000" w:rsidRPr="00000000" w14:paraId="0000003D">
      <w:pPr>
        <w:numPr>
          <w:ilvl w:val="0"/>
          <w:numId w:val="2"/>
        </w:numPr>
        <w:ind w:left="720" w:hanging="360"/>
        <w:contextualSpacing w:val="1"/>
        <w:rPr>
          <w:rFonts w:ascii="Arial" w:cs="Arial" w:eastAsia="Arial" w:hAnsi="Arial"/>
        </w:rPr>
      </w:pPr>
      <w:r w:rsidDel="00000000" w:rsidR="00000000" w:rsidRPr="00000000">
        <w:rPr>
          <w:rFonts w:ascii="Arial" w:cs="Arial" w:eastAsia="Arial" w:hAnsi="Arial"/>
          <w:rtl w:val="0"/>
        </w:rPr>
        <w:t xml:space="preserve">Requiere demasiada RAM para la instalación y ejecución del software</w:t>
      </w:r>
    </w:p>
    <w:p w:rsidR="00000000" w:rsidDel="00000000" w:rsidP="00000000" w:rsidRDefault="00000000" w:rsidRPr="00000000" w14:paraId="0000003E">
      <w:pPr>
        <w:numPr>
          <w:ilvl w:val="0"/>
          <w:numId w:val="2"/>
        </w:numPr>
        <w:ind w:left="720" w:hanging="360"/>
        <w:contextualSpacing w:val="1"/>
        <w:rPr>
          <w:rFonts w:ascii="Arial" w:cs="Arial" w:eastAsia="Arial" w:hAnsi="Arial"/>
        </w:rPr>
      </w:pPr>
      <w:r w:rsidDel="00000000" w:rsidR="00000000" w:rsidRPr="00000000">
        <w:rPr>
          <w:rFonts w:ascii="Arial" w:cs="Arial" w:eastAsia="Arial" w:hAnsi="Arial"/>
          <w:rtl w:val="0"/>
        </w:rPr>
        <w:t xml:space="preserve">No tiene una buena implementación para los tipos de datos y variables</w:t>
      </w:r>
    </w:p>
    <w:p w:rsidR="00000000" w:rsidDel="00000000" w:rsidP="00000000" w:rsidRDefault="00000000" w:rsidRPr="00000000" w14:paraId="0000003F">
      <w:pPr>
        <w:numPr>
          <w:ilvl w:val="0"/>
          <w:numId w:val="2"/>
        </w:numPr>
        <w:ind w:left="720" w:hanging="360"/>
        <w:contextualSpacing w:val="1"/>
        <w:rPr>
          <w:rFonts w:ascii="Arial" w:cs="Arial" w:eastAsia="Arial" w:hAnsi="Arial"/>
        </w:rPr>
      </w:pPr>
      <w:r w:rsidDel="00000000" w:rsidR="00000000" w:rsidRPr="00000000">
        <w:rPr>
          <w:rFonts w:ascii="Arial" w:cs="Arial" w:eastAsia="Arial" w:hAnsi="Arial"/>
          <w:rtl w:val="0"/>
        </w:rPr>
        <w:t xml:space="preserve">Solamente tiene soporte con Windows</w:t>
      </w:r>
    </w:p>
    <w:p w:rsidR="00000000" w:rsidDel="00000000" w:rsidP="00000000" w:rsidRDefault="00000000" w:rsidRPr="00000000" w14:paraId="00000040">
      <w:pPr>
        <w:numPr>
          <w:ilvl w:val="0"/>
          <w:numId w:val="2"/>
        </w:numPr>
        <w:ind w:left="720" w:hanging="360"/>
        <w:contextualSpacing w:val="1"/>
        <w:rPr>
          <w:rFonts w:ascii="Arial" w:cs="Arial" w:eastAsia="Arial" w:hAnsi="Arial"/>
        </w:rPr>
      </w:pPr>
      <w:r w:rsidDel="00000000" w:rsidR="00000000" w:rsidRPr="00000000">
        <w:rPr>
          <w:rFonts w:ascii="Arial" w:cs="Arial" w:eastAsia="Arial" w:hAnsi="Arial"/>
          <w:rtl w:val="0"/>
        </w:rPr>
        <w:t xml:space="preserve">Tiene límite de conexiones simultáneas para las páginas</w:t>
      </w:r>
    </w:p>
    <w:p w:rsidR="00000000" w:rsidDel="00000000" w:rsidP="00000000" w:rsidRDefault="00000000" w:rsidRPr="00000000" w14:paraId="00000041">
      <w:pPr>
        <w:contextualSpacing w:val="0"/>
        <w:jc w:val="both"/>
        <w:rPr>
          <w:rFonts w:ascii="Arial" w:cs="Arial" w:eastAsia="Arial" w:hAnsi="Arial"/>
        </w:rPr>
      </w:pPr>
      <w:r w:rsidDel="00000000" w:rsidR="00000000" w:rsidRPr="00000000">
        <w:rPr>
          <w:rFonts w:ascii="Arial" w:cs="Arial" w:eastAsia="Arial" w:hAnsi="Arial"/>
          <w:rtl w:val="0"/>
        </w:rPr>
        <w:t xml:space="preserve">Existen versiones gratuitas para desarrolladores y también una edición “Express” (para aprendizaje). La edición Standard-servidor-CAL cuesta 931 dólares. El modelo Standard: por volumen, cuesta 3,717 dólares. La más cara es la versión Enterprise, de 14,256 dólares.</w:t>
      </w:r>
    </w:p>
    <w:p w:rsidR="00000000" w:rsidDel="00000000" w:rsidP="00000000" w:rsidRDefault="00000000" w:rsidRPr="00000000" w14:paraId="00000042">
      <w:pPr>
        <w:spacing w:before="120" w:lineRule="auto"/>
        <w:ind w:left="708.6614173228347" w:hanging="69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4">
      <w:pPr>
        <w:contextualSpacing w:val="0"/>
        <w:rPr>
          <w:rFonts w:ascii="Arial" w:cs="Arial" w:eastAsia="Arial" w:hAnsi="Arial"/>
        </w:rPr>
      </w:pPr>
      <w:r w:rsidDel="00000000" w:rsidR="00000000" w:rsidRPr="00000000">
        <w:fldChar w:fldCharType="begin"/>
        <w:instrText xml:space="preserve"> HYPERLINK "https://shop.oracle.com/apex/product?p1=Database&amp;p2=OracleDatabase&amp;p3=&amp;p4=&amp;p5=&amp;intcmp=ocom_database_oracledatabase" </w:instrText>
        <w:fldChar w:fldCharType="separate"/>
      </w:r>
      <w:r w:rsidDel="00000000" w:rsidR="00000000" w:rsidRPr="00000000">
        <w:rPr>
          <w:rtl w:val="0"/>
        </w:rPr>
      </w:r>
    </w:p>
    <w:p w:rsidR="00000000" w:rsidDel="00000000" w:rsidP="00000000" w:rsidRDefault="00000000" w:rsidRPr="00000000" w14:paraId="00000045">
      <w:pPr>
        <w:spacing w:before="120" w:lineRule="auto"/>
        <w:ind w:left="1400" w:hanging="700"/>
        <w:contextualSpacing w:val="0"/>
        <w:jc w:val="both"/>
        <w:rPr>
          <w:rFonts w:ascii="Arial" w:cs="Arial" w:eastAsia="Arial" w:hAnsi="Arial"/>
        </w:rPr>
      </w:pPr>
      <w:r w:rsidDel="00000000" w:rsidR="00000000" w:rsidRPr="00000000">
        <w:fldChar w:fldCharType="end"/>
      </w:r>
      <w:r w:rsidDel="00000000" w:rsidR="00000000" w:rsidRPr="00000000">
        <w:rPr>
          <w:rFonts w:ascii="Arial" w:cs="Arial" w:eastAsia="Arial" w:hAnsi="Arial"/>
          <w:rtl w:val="0"/>
        </w:rPr>
        <w:t xml:space="preserve"> </w:t>
      </w:r>
    </w:p>
    <w:p w:rsidR="00000000" w:rsidDel="00000000" w:rsidP="00000000" w:rsidRDefault="00000000" w:rsidRPr="00000000" w14:paraId="00000046">
      <w:pPr>
        <w:contextualSpacing w:val="0"/>
        <w:rPr>
          <w:rFonts w:ascii="Arial" w:cs="Arial" w:eastAsia="Arial" w:hAnsi="Arial"/>
          <w:b w:val="1"/>
        </w:rPr>
      </w:pPr>
      <w:r w:rsidDel="00000000" w:rsidR="00000000" w:rsidRPr="00000000">
        <w:rPr>
          <w:rFonts w:ascii="Arial" w:cs="Arial" w:eastAsia="Arial" w:hAnsi="Arial"/>
          <w:b w:val="1"/>
          <w:rtl w:val="0"/>
        </w:rPr>
        <w:t xml:space="preserve">MySQL</w:t>
      </w:r>
    </w:p>
    <w:p w:rsidR="00000000" w:rsidDel="00000000" w:rsidP="00000000" w:rsidRDefault="00000000" w:rsidRPr="00000000" w14:paraId="00000047">
      <w:pPr>
        <w:contextualSpacing w:val="0"/>
        <w:rPr>
          <w:rFonts w:ascii="Arial" w:cs="Arial" w:eastAsia="Arial" w:hAnsi="Arial"/>
        </w:rPr>
      </w:pPr>
      <w:r w:rsidDel="00000000" w:rsidR="00000000" w:rsidRPr="00000000">
        <w:rPr>
          <w:rFonts w:ascii="Arial" w:cs="Arial" w:eastAsia="Arial" w:hAnsi="Arial"/>
          <w:b w:val="1"/>
          <w:rtl w:val="0"/>
        </w:rPr>
        <w:t xml:space="preserve">Requerimientos de Hardware y software</w:t>
      </w:r>
      <w:r w:rsidDel="00000000" w:rsidR="00000000" w:rsidRPr="00000000">
        <w:rPr>
          <w:rtl w:val="0"/>
        </w:rPr>
      </w:r>
    </w:p>
    <w:tbl>
      <w:tblPr>
        <w:tblStyle w:val="Table3"/>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60"/>
        <w:gridCol w:w="4560"/>
        <w:tblGridChange w:id="0">
          <w:tblGrid>
            <w:gridCol w:w="4560"/>
            <w:gridCol w:w="4560"/>
          </w:tblGrid>
        </w:tblGridChange>
      </w:tblGrid>
      <w:tr>
        <w:trPr>
          <w:trHeight w:val="480" w:hRule="atLeast"/>
        </w:trPr>
        <w:tc>
          <w:tcPr>
            <w:tcBorders>
              <w:top w:color="ffffff" w:space="0" w:sz="8" w:val="single"/>
              <w:left w:color="ffffff" w:space="0" w:sz="8" w:val="single"/>
              <w:bottom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8">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Requerimiento</w:t>
            </w:r>
          </w:p>
        </w:tc>
        <w:tc>
          <w:tcPr>
            <w:tcBorders>
              <w:top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9">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Especificación</w:t>
            </w:r>
          </w:p>
        </w:tc>
      </w:tr>
      <w:tr>
        <w:trPr>
          <w:trHeight w:val="48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A">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Disco duro</w:t>
            </w:r>
          </w:p>
        </w:tc>
        <w:tc>
          <w:tcPr>
            <w:tcBorders>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4B">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1 Gb</w:t>
            </w:r>
          </w:p>
        </w:tc>
      </w:tr>
      <w:tr>
        <w:trPr>
          <w:trHeight w:val="48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C">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RAM</w:t>
            </w:r>
          </w:p>
        </w:tc>
        <w:tc>
          <w:tcPr>
            <w:tcBorders>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D">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4 o 6 Gb</w:t>
            </w:r>
          </w:p>
        </w:tc>
      </w:tr>
      <w:tr>
        <w:trPr>
          <w:trHeight w:val="66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E">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Máquina virtual</w:t>
            </w:r>
          </w:p>
        </w:tc>
        <w:tc>
          <w:tcPr>
            <w:tcBorders>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4F">
            <w:pPr>
              <w:spacing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1024 Mb</w:t>
            </w:r>
            <w:r w:rsidDel="00000000" w:rsidR="00000000" w:rsidRPr="00000000">
              <w:rPr>
                <w:rtl w:val="0"/>
              </w:rPr>
            </w:r>
          </w:p>
        </w:tc>
      </w:tr>
      <w:tr>
        <w:trPr>
          <w:trHeight w:val="48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0">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Sistema operativo</w:t>
            </w:r>
          </w:p>
        </w:tc>
        <w:tc>
          <w:tcPr>
            <w:tcBorders>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1">
            <w:pPr>
              <w:spacing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Windows, Linux o Unix</w:t>
            </w:r>
            <w:r w:rsidDel="00000000" w:rsidR="00000000" w:rsidRPr="00000000">
              <w:rPr>
                <w:rtl w:val="0"/>
              </w:rPr>
            </w:r>
          </w:p>
        </w:tc>
      </w:tr>
      <w:tr>
        <w:trPr>
          <w:trHeight w:val="66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2">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Arquitectura</w:t>
            </w:r>
          </w:p>
        </w:tc>
        <w:tc>
          <w:tcPr>
            <w:tcBorders>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53">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32/64 bit</w:t>
            </w:r>
            <w:r w:rsidDel="00000000" w:rsidR="00000000" w:rsidRPr="00000000">
              <w:rPr>
                <w:rtl w:val="0"/>
              </w:rPr>
            </w:r>
          </w:p>
        </w:tc>
      </w:tr>
      <w:tr>
        <w:trPr>
          <w:trHeight w:val="66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4">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CPU</w:t>
            </w:r>
          </w:p>
        </w:tc>
        <w:tc>
          <w:tcPr>
            <w:tcBorders>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5">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Intel Core or Xeon 3GHz (or Dual Core 2GHz) or equal AMD CPU</w:t>
            </w:r>
          </w:p>
        </w:tc>
      </w:tr>
      <w:tr>
        <w:trPr>
          <w:trHeight w:val="66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6">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Aceleradores graficos</w:t>
            </w:r>
          </w:p>
        </w:tc>
        <w:tc>
          <w:tcPr>
            <w:tcBorders>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7">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nVidia o ATI que soporte OpenGL 1.5 o superior</w:t>
            </w:r>
          </w:p>
        </w:tc>
      </w:tr>
    </w:tbl>
    <w:p w:rsidR="00000000" w:rsidDel="00000000" w:rsidP="00000000" w:rsidRDefault="00000000" w:rsidRPr="00000000" w14:paraId="00000058">
      <w:pPr>
        <w:spacing w:before="12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9">
      <w:pPr>
        <w:contextualSpacing w:val="0"/>
        <w:rPr>
          <w:rFonts w:ascii="Arial" w:cs="Arial" w:eastAsia="Arial" w:hAnsi="Arial"/>
        </w:rPr>
      </w:pPr>
      <w:r w:rsidDel="00000000" w:rsidR="00000000" w:rsidRPr="00000000">
        <w:rPr>
          <w:rFonts w:ascii="Arial" w:cs="Arial" w:eastAsia="Arial" w:hAnsi="Arial"/>
          <w:rtl w:val="0"/>
        </w:rPr>
        <w:t xml:space="preserve">MySQL puede trabajar en una amplia variedad de plataformas, y es también una de las razones por la que muchos usuarios prefieren esta herramienta. Puede operar en:[6]</w:t>
      </w:r>
    </w:p>
    <w:p w:rsidR="00000000" w:rsidDel="00000000" w:rsidP="00000000" w:rsidRDefault="00000000" w:rsidRPr="00000000" w14:paraId="0000005A">
      <w:pPr>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170199" cy="5221287"/>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70199" cy="522128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before="120" w:lineRule="auto"/>
        <w:contextualSpacing w:val="0"/>
        <w:jc w:val="both"/>
        <w:rPr>
          <w:rFonts w:ascii="Arial" w:cs="Arial" w:eastAsia="Arial" w:hAnsi="Arial"/>
        </w:rPr>
      </w:pPr>
      <w:r w:rsidDel="00000000" w:rsidR="00000000" w:rsidRPr="00000000">
        <w:rPr>
          <w:rFonts w:ascii="Arial" w:cs="Arial" w:eastAsia="Arial" w:hAnsi="Arial"/>
          <w:rtl w:val="0"/>
        </w:rPr>
        <w:t xml:space="preserve">MySQL tiene un Market Share del 47.58%.. [7]</w:t>
      </w:r>
    </w:p>
    <w:p w:rsidR="00000000" w:rsidDel="00000000" w:rsidP="00000000" w:rsidRDefault="00000000" w:rsidRPr="00000000" w14:paraId="0000005C">
      <w:pPr>
        <w:spacing w:before="120" w:lineRule="auto"/>
        <w:contextualSpacing w:val="0"/>
        <w:jc w:val="both"/>
        <w:rPr>
          <w:rFonts w:ascii="Arial" w:cs="Arial" w:eastAsia="Arial" w:hAnsi="Arial"/>
        </w:rPr>
      </w:pPr>
      <w:r w:rsidDel="00000000" w:rsidR="00000000" w:rsidRPr="00000000">
        <w:rPr>
          <w:rFonts w:ascii="Arial" w:cs="Arial" w:eastAsia="Arial" w:hAnsi="Arial"/>
          <w:rtl w:val="0"/>
        </w:rPr>
        <w:t xml:space="preserve">Ventajas[8]:</w:t>
      </w:r>
    </w:p>
    <w:p w:rsidR="00000000" w:rsidDel="00000000" w:rsidP="00000000" w:rsidRDefault="00000000" w:rsidRPr="00000000" w14:paraId="0000005D">
      <w:pPr>
        <w:numPr>
          <w:ilvl w:val="0"/>
          <w:numId w:val="3"/>
        </w:numPr>
        <w:spacing w:before="12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MySQL software es Open Source</w:t>
      </w:r>
    </w:p>
    <w:p w:rsidR="00000000" w:rsidDel="00000000" w:rsidP="00000000" w:rsidRDefault="00000000" w:rsidRPr="00000000" w14:paraId="0000005E">
      <w:pPr>
        <w:numPr>
          <w:ilvl w:val="0"/>
          <w:numId w:val="3"/>
        </w:numPr>
        <w:spacing w:before="12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Es rápido y es uno de los gestores con mejor rendimiento.</w:t>
      </w:r>
    </w:p>
    <w:p w:rsidR="00000000" w:rsidDel="00000000" w:rsidP="00000000" w:rsidRDefault="00000000" w:rsidRPr="00000000" w14:paraId="0000005F">
      <w:pPr>
        <w:numPr>
          <w:ilvl w:val="0"/>
          <w:numId w:val="3"/>
        </w:numPr>
        <w:spacing w:before="12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Bajo costo en requerimientos para la elaboración de bases de datos.</w:t>
      </w:r>
    </w:p>
    <w:p w:rsidR="00000000" w:rsidDel="00000000" w:rsidP="00000000" w:rsidRDefault="00000000" w:rsidRPr="00000000" w14:paraId="00000060">
      <w:pPr>
        <w:numPr>
          <w:ilvl w:val="0"/>
          <w:numId w:val="3"/>
        </w:numPr>
        <w:spacing w:before="12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Facilidad de configuración e instalación.</w:t>
      </w:r>
    </w:p>
    <w:p w:rsidR="00000000" w:rsidDel="00000000" w:rsidP="00000000" w:rsidRDefault="00000000" w:rsidRPr="00000000" w14:paraId="00000061">
      <w:pPr>
        <w:numPr>
          <w:ilvl w:val="0"/>
          <w:numId w:val="3"/>
        </w:numPr>
        <w:spacing w:before="12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Soporta gran variedad de Sistemas Operativos</w:t>
      </w:r>
    </w:p>
    <w:p w:rsidR="00000000" w:rsidDel="00000000" w:rsidP="00000000" w:rsidRDefault="00000000" w:rsidRPr="00000000" w14:paraId="00000062">
      <w:pPr>
        <w:numPr>
          <w:ilvl w:val="0"/>
          <w:numId w:val="3"/>
        </w:numPr>
        <w:spacing w:before="12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No es muy probable corromper datos.</w:t>
      </w:r>
    </w:p>
    <w:p w:rsidR="00000000" w:rsidDel="00000000" w:rsidP="00000000" w:rsidRDefault="00000000" w:rsidRPr="00000000" w14:paraId="00000063">
      <w:pPr>
        <w:numPr>
          <w:ilvl w:val="0"/>
          <w:numId w:val="3"/>
        </w:numPr>
        <w:spacing w:before="12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Su conectividad, velocidad, y seguridad hacen de MySQL Server altamente      apropiado para acceder bases de datos en Internet.</w:t>
      </w:r>
    </w:p>
    <w:p w:rsidR="00000000" w:rsidDel="00000000" w:rsidP="00000000" w:rsidRDefault="00000000" w:rsidRPr="00000000" w14:paraId="00000064">
      <w:pPr>
        <w:numPr>
          <w:ilvl w:val="0"/>
          <w:numId w:val="3"/>
        </w:numPr>
        <w:spacing w:before="12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El software MySQL usa la licencia GPL</w:t>
      </w:r>
    </w:p>
    <w:p w:rsidR="00000000" w:rsidDel="00000000" w:rsidP="00000000" w:rsidRDefault="00000000" w:rsidRPr="00000000" w14:paraId="00000065">
      <w:pPr>
        <w:ind w:left="0" w:firstLine="0"/>
        <w:contextualSpacing w:val="0"/>
        <w:rPr>
          <w:rFonts w:ascii="Arial" w:cs="Arial" w:eastAsia="Arial" w:hAnsi="Arial"/>
        </w:rPr>
      </w:pPr>
      <w:r w:rsidDel="00000000" w:rsidR="00000000" w:rsidRPr="00000000">
        <w:rPr>
          <w:rFonts w:ascii="Arial" w:cs="Arial" w:eastAsia="Arial" w:hAnsi="Arial"/>
          <w:rtl w:val="0"/>
        </w:rPr>
        <w:t xml:space="preserve">Desventajas:</w:t>
      </w:r>
    </w:p>
    <w:p w:rsidR="00000000" w:rsidDel="00000000" w:rsidP="00000000" w:rsidRDefault="00000000" w:rsidRPr="00000000" w14:paraId="00000066">
      <w:pPr>
        <w:numPr>
          <w:ilvl w:val="0"/>
          <w:numId w:val="4"/>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Un gran porcentaje de las utilidades de MySQL no están documentadas.</w:t>
      </w:r>
    </w:p>
    <w:p w:rsidR="00000000" w:rsidDel="00000000" w:rsidP="00000000" w:rsidRDefault="00000000" w:rsidRPr="00000000" w14:paraId="00000067">
      <w:pPr>
        <w:numPr>
          <w:ilvl w:val="0"/>
          <w:numId w:val="4"/>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No es intuitivo, como otros programas (ACCESS).</w:t>
      </w:r>
    </w:p>
    <w:p w:rsidR="00000000" w:rsidDel="00000000" w:rsidP="00000000" w:rsidRDefault="00000000" w:rsidRPr="00000000" w14:paraId="00000068">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9">
      <w:pPr>
        <w:contextualSpacing w:val="0"/>
        <w:jc w:val="both"/>
        <w:rPr>
          <w:rFonts w:ascii="Arial" w:cs="Arial" w:eastAsia="Arial" w:hAnsi="Arial"/>
        </w:rPr>
      </w:pPr>
      <w:r w:rsidDel="00000000" w:rsidR="00000000" w:rsidRPr="00000000">
        <w:rPr>
          <w:rFonts w:ascii="Arial" w:cs="Arial" w:eastAsia="Arial" w:hAnsi="Arial"/>
          <w:rtl w:val="0"/>
        </w:rPr>
        <w:t xml:space="preserve">Los costos de MySQL pueden variar ya que existen diferentes versiones, para la comunidad como para empresas, las versiones para la comunidad son gratuitas y permiten familiarizarse con las bases de datos, pero no permiten tantas funcionalidades, que van desde su administración hasta su desarrollo y monitoreo. Los precios en sus ediciones de pago son: Standard Edition en 2000 dolares, Enterprise edition en 5000 dolares y cluster CGE edition a partir de 10000 dólares.</w:t>
      </w:r>
    </w:p>
    <w:p w:rsidR="00000000" w:rsidDel="00000000" w:rsidP="00000000" w:rsidRDefault="00000000" w:rsidRPr="00000000" w14:paraId="0000006A">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B">
      <w:pPr>
        <w:contextualSpacing w:val="0"/>
        <w:rPr>
          <w:rFonts w:ascii="Arial" w:cs="Arial" w:eastAsia="Arial" w:hAnsi="Arial"/>
          <w:b w:val="1"/>
        </w:rPr>
      </w:pPr>
      <w:r w:rsidDel="00000000" w:rsidR="00000000" w:rsidRPr="00000000">
        <w:rPr>
          <w:rFonts w:ascii="Arial" w:cs="Arial" w:eastAsia="Arial" w:hAnsi="Arial"/>
          <w:b w:val="1"/>
          <w:rtl w:val="0"/>
        </w:rPr>
        <w:t xml:space="preserve">DBMS no relacional </w:t>
      </w:r>
    </w:p>
    <w:p w:rsidR="00000000" w:rsidDel="00000000" w:rsidP="00000000" w:rsidRDefault="00000000" w:rsidRPr="00000000" w14:paraId="0000006C">
      <w:pPr>
        <w:contextualSpacing w:val="0"/>
        <w:rPr>
          <w:rFonts w:ascii="Arial" w:cs="Arial" w:eastAsia="Arial" w:hAnsi="Arial"/>
        </w:rPr>
      </w:pPr>
      <w:r w:rsidDel="00000000" w:rsidR="00000000" w:rsidRPr="00000000">
        <w:rPr>
          <w:rFonts w:ascii="Arial" w:cs="Arial" w:eastAsia="Arial" w:hAnsi="Arial"/>
          <w:b w:val="1"/>
          <w:rtl w:val="0"/>
        </w:rPr>
        <w:t xml:space="preserve">Requerimientos de Hardware y software[9]</w:t>
      </w:r>
      <w:r w:rsidDel="00000000" w:rsidR="00000000" w:rsidRPr="00000000">
        <w:rPr>
          <w:rtl w:val="0"/>
        </w:rPr>
      </w:r>
    </w:p>
    <w:tbl>
      <w:tblPr>
        <w:tblStyle w:val="Table4"/>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60"/>
        <w:gridCol w:w="4560"/>
        <w:tblGridChange w:id="0">
          <w:tblGrid>
            <w:gridCol w:w="4560"/>
            <w:gridCol w:w="4560"/>
          </w:tblGrid>
        </w:tblGridChange>
      </w:tblGrid>
      <w:tr>
        <w:trPr>
          <w:trHeight w:val="480" w:hRule="atLeast"/>
        </w:trPr>
        <w:tc>
          <w:tcPr>
            <w:tcBorders>
              <w:top w:color="ffffff" w:space="0" w:sz="8" w:val="single"/>
              <w:left w:color="ffffff" w:space="0" w:sz="8" w:val="single"/>
              <w:bottom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D">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Requerimiento</w:t>
            </w:r>
          </w:p>
        </w:tc>
        <w:tc>
          <w:tcPr>
            <w:tcBorders>
              <w:top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E">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Especificación</w:t>
            </w:r>
          </w:p>
        </w:tc>
      </w:tr>
      <w:tr>
        <w:trPr>
          <w:trHeight w:val="48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F">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Disco duro</w:t>
            </w:r>
          </w:p>
        </w:tc>
        <w:tc>
          <w:tcPr>
            <w:tcBorders>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70">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10 Gb</w:t>
            </w:r>
          </w:p>
        </w:tc>
      </w:tr>
      <w:tr>
        <w:trPr>
          <w:trHeight w:val="48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1">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RAM</w:t>
            </w:r>
          </w:p>
        </w:tc>
        <w:tc>
          <w:tcPr>
            <w:tcBorders>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2">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4 u 8 Gb</w:t>
            </w:r>
          </w:p>
        </w:tc>
      </w:tr>
      <w:tr>
        <w:trPr>
          <w:trHeight w:val="48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3">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Sistema operativo</w:t>
            </w:r>
          </w:p>
        </w:tc>
        <w:tc>
          <w:tcPr>
            <w:tcBorders>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74">
            <w:pPr>
              <w:spacing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Windows, Linux o Unix</w:t>
            </w:r>
          </w:p>
        </w:tc>
      </w:tr>
      <w:tr>
        <w:trPr>
          <w:trHeight w:val="660" w:hRule="atLeast"/>
        </w:trPr>
        <w:tc>
          <w:tcPr>
            <w:tcBorders>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5">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CPU</w:t>
            </w:r>
          </w:p>
        </w:tc>
        <w:tc>
          <w:tcPr>
            <w:tcBorders>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6">
            <w:pPr>
              <w:spacing w:before="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4 x 2ghz+</w:t>
            </w:r>
          </w:p>
        </w:tc>
      </w:tr>
    </w:tbl>
    <w:p w:rsidR="00000000" w:rsidDel="00000000" w:rsidP="00000000" w:rsidRDefault="00000000" w:rsidRPr="00000000" w14:paraId="00000077">
      <w:pPr>
        <w:spacing w:before="12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8">
      <w:pPr>
        <w:contextualSpacing w:val="0"/>
        <w:rPr>
          <w:rFonts w:ascii="Arial" w:cs="Arial" w:eastAsia="Arial" w:hAnsi="Arial"/>
        </w:rPr>
      </w:pPr>
      <w:r w:rsidDel="00000000" w:rsidR="00000000" w:rsidRPr="00000000">
        <w:rPr>
          <w:rFonts w:ascii="Arial" w:cs="Arial" w:eastAsia="Arial" w:hAnsi="Arial"/>
          <w:rtl w:val="0"/>
        </w:rPr>
        <w:t xml:space="preserve">Un modelo de base de datos no relacional no utiliza el ambiente SQL, y debido a que es lo más comun, no es tan popular entre todos los usuarios, sin embargo si opera en un amplio porcentaje (para el tipo de tecnología que usa). Las bdms no relacionales, también conocidas como noSQL ocupan un market share del 7.09%.[10]</w:t>
      </w:r>
    </w:p>
    <w:p w:rsidR="00000000" w:rsidDel="00000000" w:rsidP="00000000" w:rsidRDefault="00000000" w:rsidRPr="00000000" w14:paraId="00000079">
      <w:pPr>
        <w:spacing w:before="120" w:lineRule="auto"/>
        <w:contextualSpacing w:val="0"/>
        <w:jc w:val="both"/>
        <w:rPr>
          <w:rFonts w:ascii="Arial" w:cs="Arial" w:eastAsia="Arial" w:hAnsi="Arial"/>
        </w:rPr>
      </w:pPr>
      <w:r w:rsidDel="00000000" w:rsidR="00000000" w:rsidRPr="00000000">
        <w:rPr>
          <w:rFonts w:ascii="Arial" w:cs="Arial" w:eastAsia="Arial" w:hAnsi="Arial"/>
          <w:rtl w:val="0"/>
        </w:rPr>
        <w:t xml:space="preserve">Ventajas[11]:</w:t>
      </w:r>
    </w:p>
    <w:p w:rsidR="00000000" w:rsidDel="00000000" w:rsidP="00000000" w:rsidRDefault="00000000" w:rsidRPr="00000000" w14:paraId="0000007A">
      <w:pPr>
        <w:numPr>
          <w:ilvl w:val="0"/>
          <w:numId w:val="3"/>
        </w:numPr>
        <w:spacing w:before="12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Las bases de datos NoSQL están basadas en key-value pairs</w:t>
      </w:r>
    </w:p>
    <w:p w:rsidR="00000000" w:rsidDel="00000000" w:rsidP="00000000" w:rsidRDefault="00000000" w:rsidRPr="00000000" w14:paraId="0000007B">
      <w:pPr>
        <w:numPr>
          <w:ilvl w:val="0"/>
          <w:numId w:val="3"/>
        </w:numPr>
        <w:spacing w:before="12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Algunos tipos de almacén de bases de datos NoSQL incluyen diferentes tipos de almacenes como por ejemplo el almacén de columnas, de documentos, de key value store, de gráficos, de objetos, de XML y otros modos de almacén de datos.</w:t>
      </w:r>
    </w:p>
    <w:p w:rsidR="00000000" w:rsidDel="00000000" w:rsidP="00000000" w:rsidRDefault="00000000" w:rsidRPr="00000000" w14:paraId="0000007C">
      <w:pPr>
        <w:numPr>
          <w:ilvl w:val="0"/>
          <w:numId w:val="3"/>
        </w:numPr>
        <w:spacing w:before="12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Algunos tipos de almacén de bases de datos NoSQL incluyen almacenes de columnas, de documentos, de valores de claves, de gráficos, de objetos, de XML y otros modos de almacén de datos.</w:t>
      </w:r>
    </w:p>
    <w:p w:rsidR="00000000" w:rsidDel="00000000" w:rsidP="00000000" w:rsidRDefault="00000000" w:rsidRPr="00000000" w14:paraId="0000007D">
      <w:pPr>
        <w:numPr>
          <w:ilvl w:val="0"/>
          <w:numId w:val="3"/>
        </w:numPr>
        <w:spacing w:before="12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Pueden ejecutarse en hardware de precio bajo.</w:t>
      </w:r>
    </w:p>
    <w:p w:rsidR="00000000" w:rsidDel="00000000" w:rsidP="00000000" w:rsidRDefault="00000000" w:rsidRPr="00000000" w14:paraId="0000007E">
      <w:pPr>
        <w:ind w:left="0" w:firstLine="0"/>
        <w:contextualSpacing w:val="0"/>
        <w:rPr>
          <w:rFonts w:ascii="Arial" w:cs="Arial" w:eastAsia="Arial" w:hAnsi="Arial"/>
        </w:rPr>
      </w:pPr>
      <w:r w:rsidDel="00000000" w:rsidR="00000000" w:rsidRPr="00000000">
        <w:rPr>
          <w:rFonts w:ascii="Arial" w:cs="Arial" w:eastAsia="Arial" w:hAnsi="Arial"/>
          <w:rtl w:val="0"/>
        </w:rPr>
        <w:t xml:space="preserve">Desventajas:</w:t>
      </w:r>
    </w:p>
    <w:p w:rsidR="00000000" w:rsidDel="00000000" w:rsidP="00000000" w:rsidRDefault="00000000" w:rsidRPr="00000000" w14:paraId="0000007F">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La mayoría de las bases de datos NoSQL no admiten funciones de fiabilidad, que son soportadas por sistemas de bases de datos relacionales. </w:t>
      </w:r>
    </w:p>
    <w:p w:rsidR="00000000" w:rsidDel="00000000" w:rsidP="00000000" w:rsidRDefault="00000000" w:rsidRPr="00000000" w14:paraId="00000080">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Con el fin de apoyar las características de fiabilidad y coherencia, los desarrolladores deben implementar su propio código, lo que agrega más complejidad al sistema.</w:t>
      </w:r>
    </w:p>
    <w:p w:rsidR="00000000" w:rsidDel="00000000" w:rsidP="00000000" w:rsidRDefault="00000000" w:rsidRPr="00000000" w14:paraId="00000081">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En la mayoría de las bases de datos NoSQL, existeincompatibilidad con consultas SQL. Esto significa que se necesita un lenguaje de consulta manual, haciendo los procesos mucho más lentos y complejos.</w:t>
      </w:r>
    </w:p>
    <w:p w:rsidR="00000000" w:rsidDel="00000000" w:rsidP="00000000" w:rsidRDefault="00000000" w:rsidRPr="00000000" w14:paraId="00000082">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3">
      <w:pPr>
        <w:contextualSpacing w:val="0"/>
        <w:jc w:val="both"/>
        <w:rPr>
          <w:rFonts w:ascii="Arial" w:cs="Arial" w:eastAsia="Arial" w:hAnsi="Arial"/>
        </w:rPr>
      </w:pPr>
      <w:r w:rsidDel="00000000" w:rsidR="00000000" w:rsidRPr="00000000">
        <w:rPr>
          <w:rFonts w:ascii="Arial" w:cs="Arial" w:eastAsia="Arial" w:hAnsi="Arial"/>
          <w:rtl w:val="0"/>
        </w:rPr>
        <w:t xml:space="preserve">Los costos de NoSQL pueden variar ya que depende de la herramienta seleccionada y del plan a elegir, pero en su mayoría son mucho mas baratos que los modelos relacionales y varían desde los 130 dolares, 2000 dolares hasta 4000 dolares, dependiendo de las características de cada paquete.</w:t>
      </w:r>
    </w:p>
    <w:p w:rsidR="00000000" w:rsidDel="00000000" w:rsidP="00000000" w:rsidRDefault="00000000" w:rsidRPr="00000000" w14:paraId="0000008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6">
      <w:pPr>
        <w:contextualSpacing w:val="0"/>
        <w:rPr>
          <w:rFonts w:ascii="Arial" w:cs="Arial" w:eastAsia="Arial" w:hAnsi="Arial"/>
        </w:rPr>
      </w:pPr>
      <w:r w:rsidDel="00000000" w:rsidR="00000000" w:rsidRPr="00000000">
        <w:rPr>
          <w:rFonts w:ascii="Arial" w:cs="Arial" w:eastAsia="Arial" w:hAnsi="Arial"/>
          <w:rtl w:val="0"/>
        </w:rPr>
        <w:t xml:space="preserve">Referencias:</w:t>
      </w:r>
    </w:p>
    <w:p w:rsidR="00000000" w:rsidDel="00000000" w:rsidP="00000000" w:rsidRDefault="00000000" w:rsidRPr="00000000" w14:paraId="00000087">
      <w:pPr>
        <w:spacing w:before="120" w:lineRule="auto"/>
        <w:ind w:left="708.6614173228347" w:hanging="690"/>
        <w:contextualSpacing w:val="0"/>
        <w:jc w:val="both"/>
        <w:rPr>
          <w:rFonts w:ascii="Arial" w:cs="Arial" w:eastAsia="Arial" w:hAnsi="Arial"/>
          <w:color w:val="1155cc"/>
          <w:u w:val="single"/>
        </w:rPr>
      </w:pPr>
      <w:r w:rsidDel="00000000" w:rsidR="00000000" w:rsidRPr="00000000">
        <w:rPr>
          <w:rFonts w:ascii="Arial" w:cs="Arial" w:eastAsia="Arial" w:hAnsi="Arial"/>
          <w:rtl w:val="0"/>
        </w:rPr>
        <w:t xml:space="preserve">[1]:</w:t>
      </w:r>
      <w:r w:rsidDel="00000000" w:rsidR="00000000" w:rsidRPr="00000000">
        <w:fldChar w:fldCharType="begin"/>
        <w:instrText xml:space="preserve"> HYPERLINK "https://docs.oracle.com/en/database/oracle/oracle-database/12.2/ntdbi/oracle-database-minimum-hardware-requirements.html#GUID-7FD4CC66-D02C-4101-8A00-ADEB65AE2EFE" </w:instrText>
        <w:fldChar w:fldCharType="separate"/>
      </w:r>
      <w:r w:rsidDel="00000000" w:rsidR="00000000" w:rsidRPr="00000000">
        <w:rPr>
          <w:rFonts w:ascii="Arial" w:cs="Arial" w:eastAsia="Arial" w:hAnsi="Arial"/>
          <w:color w:val="1155cc"/>
          <w:u w:val="single"/>
          <w:rtl w:val="0"/>
        </w:rPr>
        <w:t xml:space="preserve">https://docs.oracle.com/en/database/oracle/oracle-database/12.2/ntdbi/oracle-database-minimum-hardware-requirements.html#GUID-7FD4CC66-D02C-4101-8A00-ADEB65AE2EFE</w:t>
      </w:r>
    </w:p>
    <w:p w:rsidR="00000000" w:rsidDel="00000000" w:rsidP="00000000" w:rsidRDefault="00000000" w:rsidRPr="00000000" w14:paraId="00000088">
      <w:pPr>
        <w:spacing w:before="120" w:lineRule="auto"/>
        <w:ind w:left="708.6614173228347" w:hanging="690"/>
        <w:contextualSpacing w:val="0"/>
        <w:jc w:val="both"/>
        <w:rPr>
          <w:rFonts w:ascii="Arial" w:cs="Arial" w:eastAsia="Arial" w:hAnsi="Arial"/>
          <w:color w:val="1155cc"/>
          <w:u w:val="single"/>
        </w:rPr>
      </w:pPr>
      <w:r w:rsidDel="00000000" w:rsidR="00000000" w:rsidRPr="00000000">
        <w:fldChar w:fldCharType="end"/>
      </w:r>
      <w:r w:rsidDel="00000000" w:rsidR="00000000" w:rsidRPr="00000000">
        <w:rPr>
          <w:rFonts w:ascii="Arial" w:cs="Arial" w:eastAsia="Arial" w:hAnsi="Arial"/>
          <w:rtl w:val="0"/>
        </w:rPr>
        <w:t xml:space="preserve">[2]:</w:t>
      </w:r>
      <w:r w:rsidDel="00000000" w:rsidR="00000000" w:rsidRPr="00000000">
        <w:fldChar w:fldCharType="begin"/>
        <w:instrText xml:space="preserve"> HYPERLINK "https://www.datanyze.com/market-share/databases/oracle-database-market-share" </w:instrText>
        <w:fldChar w:fldCharType="separate"/>
      </w:r>
      <w:r w:rsidDel="00000000" w:rsidR="00000000" w:rsidRPr="00000000">
        <w:rPr>
          <w:rFonts w:ascii="Arial" w:cs="Arial" w:eastAsia="Arial" w:hAnsi="Arial"/>
          <w:color w:val="1155cc"/>
          <w:u w:val="single"/>
          <w:rtl w:val="0"/>
        </w:rPr>
        <w:t xml:space="preserve">https://www.datanyze.com/market-share/databases/oracle-database-market-share</w:t>
      </w:r>
    </w:p>
    <w:p w:rsidR="00000000" w:rsidDel="00000000" w:rsidP="00000000" w:rsidRDefault="00000000" w:rsidRPr="00000000" w14:paraId="00000089">
      <w:pPr>
        <w:spacing w:before="120" w:lineRule="auto"/>
        <w:ind w:left="708.6614173228347" w:hanging="690"/>
        <w:contextualSpacing w:val="0"/>
        <w:jc w:val="both"/>
        <w:rPr>
          <w:rFonts w:ascii="Arial" w:cs="Arial" w:eastAsia="Arial" w:hAnsi="Arial"/>
        </w:rPr>
      </w:pPr>
      <w:r w:rsidDel="00000000" w:rsidR="00000000" w:rsidRPr="00000000">
        <w:fldChar w:fldCharType="end"/>
      </w:r>
      <w:r w:rsidDel="00000000" w:rsidR="00000000" w:rsidRPr="00000000">
        <w:rPr>
          <w:rFonts w:ascii="Arial" w:cs="Arial" w:eastAsia="Arial" w:hAnsi="Arial"/>
          <w:rtl w:val="0"/>
        </w:rPr>
        <w:t xml:space="preserve">[3]:</w:t>
      </w:r>
      <w:hyperlink r:id="rId8">
        <w:r w:rsidDel="00000000" w:rsidR="00000000" w:rsidRPr="00000000">
          <w:rPr>
            <w:rFonts w:ascii="Arial" w:cs="Arial" w:eastAsia="Arial" w:hAnsi="Arial"/>
            <w:color w:val="1155cc"/>
            <w:u w:val="single"/>
            <w:rtl w:val="0"/>
          </w:rPr>
          <w:t xml:space="preserve">https://shop.oracle.com/apex/product?p1=Database&amp;p2=OracleDatabase&amp;p3=&amp;p4=&amp;p5=&amp;intcmp=ocom_database_oracledatabase</w:t>
        </w:r>
      </w:hyperlink>
      <w:r w:rsidDel="00000000" w:rsidR="00000000" w:rsidRPr="00000000">
        <w:rPr>
          <w:rtl w:val="0"/>
        </w:rPr>
      </w:r>
    </w:p>
    <w:p w:rsidR="00000000" w:rsidDel="00000000" w:rsidP="00000000" w:rsidRDefault="00000000" w:rsidRPr="00000000" w14:paraId="0000008A">
      <w:pPr>
        <w:spacing w:before="120" w:lineRule="auto"/>
        <w:ind w:left="708.6614173228347" w:hanging="690"/>
        <w:contextualSpacing w:val="0"/>
        <w:jc w:val="both"/>
        <w:rPr>
          <w:rFonts w:ascii="Arial" w:cs="Arial" w:eastAsia="Arial" w:hAnsi="Arial"/>
        </w:rPr>
      </w:pPr>
      <w:r w:rsidDel="00000000" w:rsidR="00000000" w:rsidRPr="00000000">
        <w:rPr>
          <w:rFonts w:ascii="Arial" w:cs="Arial" w:eastAsia="Arial" w:hAnsi="Arial"/>
          <w:rtl w:val="0"/>
        </w:rPr>
        <w:t xml:space="preserve">[4]:</w:t>
      </w:r>
      <w:hyperlink r:id="rId9">
        <w:r w:rsidDel="00000000" w:rsidR="00000000" w:rsidRPr="00000000">
          <w:rPr>
            <w:rFonts w:ascii="Arial" w:cs="Arial" w:eastAsia="Arial" w:hAnsi="Arial"/>
            <w:color w:val="1155cc"/>
            <w:u w:val="single"/>
            <w:rtl w:val="0"/>
          </w:rPr>
          <w:t xml:space="preserve">https://docs.microsoft.com/en-us/sql/sql-server/install/hardware-and-software-requirements-for-installing-sql-server?view=sql-server-2017</w:t>
        </w:r>
      </w:hyperlink>
      <w:r w:rsidDel="00000000" w:rsidR="00000000" w:rsidRPr="00000000">
        <w:rPr>
          <w:rtl w:val="0"/>
        </w:rPr>
      </w:r>
    </w:p>
    <w:p w:rsidR="00000000" w:rsidDel="00000000" w:rsidP="00000000" w:rsidRDefault="00000000" w:rsidRPr="00000000" w14:paraId="0000008B">
      <w:pPr>
        <w:spacing w:before="120" w:lineRule="auto"/>
        <w:ind w:left="708.6614173228347" w:hanging="690"/>
        <w:contextualSpacing w:val="0"/>
        <w:jc w:val="both"/>
        <w:rPr>
          <w:rFonts w:ascii="Arial" w:cs="Arial" w:eastAsia="Arial" w:hAnsi="Arial"/>
        </w:rPr>
      </w:pPr>
      <w:r w:rsidDel="00000000" w:rsidR="00000000" w:rsidRPr="00000000">
        <w:rPr>
          <w:rFonts w:ascii="Arial" w:cs="Arial" w:eastAsia="Arial" w:hAnsi="Arial"/>
          <w:rtl w:val="0"/>
        </w:rPr>
        <w:t xml:space="preserve">[5]:</w:t>
      </w:r>
      <w:hyperlink r:id="rId10">
        <w:r w:rsidDel="00000000" w:rsidR="00000000" w:rsidRPr="00000000">
          <w:rPr>
            <w:rFonts w:ascii="Arial" w:cs="Arial" w:eastAsia="Arial" w:hAnsi="Arial"/>
            <w:color w:val="1155cc"/>
            <w:u w:val="single"/>
            <w:rtl w:val="0"/>
          </w:rPr>
          <w:t xml:space="preserve">https://www.datanyze.com/market-share/databases/microsoft-sql-server-market-share</w:t>
        </w:r>
      </w:hyperlink>
      <w:r w:rsidDel="00000000" w:rsidR="00000000" w:rsidRPr="00000000">
        <w:rPr>
          <w:rtl w:val="0"/>
        </w:rPr>
      </w:r>
    </w:p>
    <w:p w:rsidR="00000000" w:rsidDel="00000000" w:rsidP="00000000" w:rsidRDefault="00000000" w:rsidRPr="00000000" w14:paraId="0000008C">
      <w:pPr>
        <w:spacing w:before="120" w:lineRule="auto"/>
        <w:ind w:left="708.6614173228347" w:hanging="690"/>
        <w:contextualSpacing w:val="0"/>
        <w:jc w:val="both"/>
        <w:rPr>
          <w:rFonts w:ascii="Arial" w:cs="Arial" w:eastAsia="Arial" w:hAnsi="Arial"/>
        </w:rPr>
      </w:pPr>
      <w:r w:rsidDel="00000000" w:rsidR="00000000" w:rsidRPr="00000000">
        <w:rPr>
          <w:rFonts w:ascii="Arial" w:cs="Arial" w:eastAsia="Arial" w:hAnsi="Arial"/>
          <w:rtl w:val="0"/>
        </w:rPr>
        <w:t xml:space="preserve">[6]:</w:t>
      </w:r>
      <w:hyperlink r:id="rId11">
        <w:r w:rsidDel="00000000" w:rsidR="00000000" w:rsidRPr="00000000">
          <w:rPr>
            <w:rFonts w:ascii="Arial" w:cs="Arial" w:eastAsia="Arial" w:hAnsi="Arial"/>
            <w:color w:val="1155cc"/>
            <w:u w:val="single"/>
            <w:rtl w:val="0"/>
          </w:rPr>
          <w:t xml:space="preserve">https://www.mysql.com/products/</w:t>
        </w:r>
      </w:hyperlink>
      <w:r w:rsidDel="00000000" w:rsidR="00000000" w:rsidRPr="00000000">
        <w:rPr>
          <w:rtl w:val="0"/>
        </w:rPr>
      </w:r>
    </w:p>
    <w:p w:rsidR="00000000" w:rsidDel="00000000" w:rsidP="00000000" w:rsidRDefault="00000000" w:rsidRPr="00000000" w14:paraId="0000008D">
      <w:pPr>
        <w:spacing w:before="120" w:lineRule="auto"/>
        <w:ind w:left="708.6614173228347" w:hanging="690"/>
        <w:contextualSpacing w:val="0"/>
        <w:jc w:val="both"/>
        <w:rPr>
          <w:rFonts w:ascii="Arial" w:cs="Arial" w:eastAsia="Arial" w:hAnsi="Arial"/>
        </w:rPr>
      </w:pPr>
      <w:r w:rsidDel="00000000" w:rsidR="00000000" w:rsidRPr="00000000">
        <w:rPr>
          <w:rFonts w:ascii="Arial" w:cs="Arial" w:eastAsia="Arial" w:hAnsi="Arial"/>
          <w:rtl w:val="0"/>
        </w:rPr>
        <w:t xml:space="preserve">[7]:</w:t>
      </w:r>
      <w:hyperlink r:id="rId12">
        <w:r w:rsidDel="00000000" w:rsidR="00000000" w:rsidRPr="00000000">
          <w:rPr>
            <w:rFonts w:ascii="Arial" w:cs="Arial" w:eastAsia="Arial" w:hAnsi="Arial"/>
            <w:color w:val="1155cc"/>
            <w:u w:val="single"/>
            <w:rtl w:val="0"/>
          </w:rPr>
          <w:t xml:space="preserve">https://www.datanyze.com/market-share/databases/mysql-market-share</w:t>
        </w:r>
      </w:hyperlink>
      <w:r w:rsidDel="00000000" w:rsidR="00000000" w:rsidRPr="00000000">
        <w:rPr>
          <w:rtl w:val="0"/>
        </w:rPr>
      </w:r>
    </w:p>
    <w:p w:rsidR="00000000" w:rsidDel="00000000" w:rsidP="00000000" w:rsidRDefault="00000000" w:rsidRPr="00000000" w14:paraId="0000008E">
      <w:pPr>
        <w:spacing w:before="120" w:lineRule="auto"/>
        <w:ind w:left="708.6614173228347" w:hanging="690"/>
        <w:contextualSpacing w:val="0"/>
        <w:jc w:val="both"/>
        <w:rPr>
          <w:rFonts w:ascii="Arial" w:cs="Arial" w:eastAsia="Arial" w:hAnsi="Arial"/>
        </w:rPr>
      </w:pPr>
      <w:r w:rsidDel="00000000" w:rsidR="00000000" w:rsidRPr="00000000">
        <w:rPr>
          <w:rFonts w:ascii="Arial" w:cs="Arial" w:eastAsia="Arial" w:hAnsi="Arial"/>
          <w:rtl w:val="0"/>
        </w:rPr>
        <w:t xml:space="preserve">[8]:</w:t>
      </w:r>
      <w:hyperlink r:id="rId13">
        <w:r w:rsidDel="00000000" w:rsidR="00000000" w:rsidRPr="00000000">
          <w:rPr>
            <w:rFonts w:ascii="Arial" w:cs="Arial" w:eastAsia="Arial" w:hAnsi="Arial"/>
            <w:color w:val="1155cc"/>
            <w:u w:val="single"/>
            <w:rtl w:val="0"/>
          </w:rPr>
          <w:t xml:space="preserve">https://mape309site.wordpress.com/2017/11/15/ventajas-y-desventajas-de-mysql-oracle-visual-foxpro-y-access/</w:t>
        </w:r>
      </w:hyperlink>
      <w:r w:rsidDel="00000000" w:rsidR="00000000" w:rsidRPr="00000000">
        <w:rPr>
          <w:rtl w:val="0"/>
        </w:rPr>
      </w:r>
    </w:p>
    <w:p w:rsidR="00000000" w:rsidDel="00000000" w:rsidP="00000000" w:rsidRDefault="00000000" w:rsidRPr="00000000" w14:paraId="0000008F">
      <w:pPr>
        <w:spacing w:before="120" w:lineRule="auto"/>
        <w:ind w:left="708.6614173228347" w:hanging="690"/>
        <w:contextualSpacing w:val="0"/>
        <w:jc w:val="both"/>
        <w:rPr>
          <w:rFonts w:ascii="Arial" w:cs="Arial" w:eastAsia="Arial" w:hAnsi="Arial"/>
        </w:rPr>
      </w:pPr>
      <w:r w:rsidDel="00000000" w:rsidR="00000000" w:rsidRPr="00000000">
        <w:rPr>
          <w:rFonts w:ascii="Arial" w:cs="Arial" w:eastAsia="Arial" w:hAnsi="Arial"/>
          <w:rtl w:val="0"/>
        </w:rPr>
        <w:t xml:space="preserve">[9]:</w:t>
      </w:r>
      <w:hyperlink r:id="rId14">
        <w:r w:rsidDel="00000000" w:rsidR="00000000" w:rsidRPr="00000000">
          <w:rPr>
            <w:rFonts w:ascii="Arial" w:cs="Arial" w:eastAsia="Arial" w:hAnsi="Arial"/>
            <w:color w:val="1155cc"/>
            <w:u w:val="single"/>
            <w:rtl w:val="0"/>
          </w:rPr>
          <w:t xml:space="preserve">https://docs.opsmanager.mongodb.com/v1.6/core/requirements/#hardware-requirements</w:t>
        </w:r>
      </w:hyperlink>
      <w:r w:rsidDel="00000000" w:rsidR="00000000" w:rsidRPr="00000000">
        <w:rPr>
          <w:rtl w:val="0"/>
        </w:rPr>
      </w:r>
    </w:p>
    <w:p w:rsidR="00000000" w:rsidDel="00000000" w:rsidP="00000000" w:rsidRDefault="00000000" w:rsidRPr="00000000" w14:paraId="00000090">
      <w:pPr>
        <w:spacing w:before="120" w:lineRule="auto"/>
        <w:ind w:left="708.6614173228347" w:hanging="690"/>
        <w:contextualSpacing w:val="0"/>
        <w:jc w:val="both"/>
        <w:rPr>
          <w:rFonts w:ascii="Arial" w:cs="Arial" w:eastAsia="Arial" w:hAnsi="Arial"/>
        </w:rPr>
      </w:pPr>
      <w:r w:rsidDel="00000000" w:rsidR="00000000" w:rsidRPr="00000000">
        <w:rPr>
          <w:rFonts w:ascii="Arial" w:cs="Arial" w:eastAsia="Arial" w:hAnsi="Arial"/>
          <w:rtl w:val="0"/>
        </w:rPr>
        <w:t xml:space="preserve">[10]:</w:t>
      </w:r>
      <w:hyperlink r:id="rId15">
        <w:r w:rsidDel="00000000" w:rsidR="00000000" w:rsidRPr="00000000">
          <w:rPr>
            <w:rFonts w:ascii="Arial" w:cs="Arial" w:eastAsia="Arial" w:hAnsi="Arial"/>
            <w:color w:val="1155cc"/>
            <w:u w:val="single"/>
            <w:rtl w:val="0"/>
          </w:rPr>
          <w:t xml:space="preserve">https://www.datanyze.com/market-share/databases/mongodb-market-share</w:t>
        </w:r>
      </w:hyperlink>
      <w:r w:rsidDel="00000000" w:rsidR="00000000" w:rsidRPr="00000000">
        <w:rPr>
          <w:rtl w:val="0"/>
        </w:rPr>
      </w:r>
    </w:p>
    <w:p w:rsidR="00000000" w:rsidDel="00000000" w:rsidP="00000000" w:rsidRDefault="00000000" w:rsidRPr="00000000" w14:paraId="00000091">
      <w:pPr>
        <w:spacing w:before="120" w:lineRule="auto"/>
        <w:ind w:left="708.6614173228347" w:hanging="690"/>
        <w:contextualSpacing w:val="0"/>
        <w:jc w:val="both"/>
        <w:rPr>
          <w:rFonts w:ascii="Arial" w:cs="Arial" w:eastAsia="Arial" w:hAnsi="Arial"/>
        </w:rPr>
      </w:pPr>
      <w:r w:rsidDel="00000000" w:rsidR="00000000" w:rsidRPr="00000000">
        <w:rPr>
          <w:rFonts w:ascii="Arial" w:cs="Arial" w:eastAsia="Arial" w:hAnsi="Arial"/>
          <w:rtl w:val="0"/>
        </w:rPr>
        <w:t xml:space="preserve">[11]:</w:t>
      </w:r>
      <w:hyperlink r:id="rId16">
        <w:r w:rsidDel="00000000" w:rsidR="00000000" w:rsidRPr="00000000">
          <w:rPr>
            <w:rFonts w:ascii="Arial" w:cs="Arial" w:eastAsia="Arial" w:hAnsi="Arial"/>
            <w:color w:val="1155cc"/>
            <w:u w:val="single"/>
            <w:rtl w:val="0"/>
          </w:rPr>
          <w:t xml:space="preserve">https://blog.pandorafms.org/es/bases-de-datos-nosql/</w:t>
        </w:r>
      </w:hyperlink>
      <w:r w:rsidDel="00000000" w:rsidR="00000000" w:rsidRPr="00000000">
        <w:rPr>
          <w:rtl w:val="0"/>
        </w:rPr>
      </w:r>
    </w:p>
    <w:p w:rsidR="00000000" w:rsidDel="00000000" w:rsidP="00000000" w:rsidRDefault="00000000" w:rsidRPr="00000000" w14:paraId="00000092">
      <w:pPr>
        <w:spacing w:before="120" w:lineRule="auto"/>
        <w:ind w:left="708.6614173228347" w:hanging="69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3">
      <w:pPr>
        <w:spacing w:before="120" w:lineRule="auto"/>
        <w:ind w:left="708.6614173228347" w:hanging="69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4">
      <w:pPr>
        <w:spacing w:before="120" w:lineRule="auto"/>
        <w:contextualSpacing w:val="0"/>
        <w:rPr>
          <w:rFonts w:ascii="Arial" w:cs="Arial" w:eastAsia="Arial" w:hAnsi="Arial"/>
        </w:rPr>
      </w:pPr>
      <w:r w:rsidDel="00000000" w:rsidR="00000000" w:rsidRPr="00000000">
        <w:rPr>
          <w:rtl w:val="0"/>
        </w:rPr>
      </w:r>
    </w:p>
    <w:sectPr>
      <w:headerReference r:id="rId17" w:type="default"/>
      <w:headerReference r:id="rId18" w:type="first"/>
      <w:footerReference r:id="rId19" w:type="first"/>
      <w:footerReference r:id="rId2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w494w0yg8rg0" w:id="1"/>
    <w:bookmarkEnd w:id="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Style w:val="Subtitle"/>
      <w:pBdr>
        <w:top w:space="0" w:sz="0" w:val="nil"/>
        <w:left w:space="0" w:sz="0" w:val="nil"/>
        <w:bottom w:space="0" w:sz="0" w:val="nil"/>
        <w:right w:space="0" w:sz="0" w:val="nil"/>
        <w:between w:space="0" w:sz="0" w:val="nil"/>
      </w:pBdr>
      <w:shd w:fill="auto" w:val="clear"/>
      <w:spacing w:before="600" w:lineRule="auto"/>
      <w:contextualSpacing w:val="0"/>
      <w:rPr/>
    </w:pPr>
    <w:bookmarkStart w:colFirst="0" w:colLast="0" w:name="_leajue2ys1lr" w:id="0"/>
    <w:bookmarkEnd w:id="0"/>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5943600" cy="254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mysql.com/products/" TargetMode="External"/><Relationship Id="rId10" Type="http://schemas.openxmlformats.org/officeDocument/2006/relationships/hyperlink" Target="https://www.datanyze.com/market-share/databases/microsoft-sql-server-market-share" TargetMode="External"/><Relationship Id="rId13" Type="http://schemas.openxmlformats.org/officeDocument/2006/relationships/hyperlink" Target="https://mape309site.wordpress.com/2017/11/15/ventajas-y-desventajas-de-mysql-oracle-visual-foxpro-y-access/" TargetMode="External"/><Relationship Id="rId12" Type="http://schemas.openxmlformats.org/officeDocument/2006/relationships/hyperlink" Target="https://www.datanyze.com/market-share/databases/mysql-market-sh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sql/sql-server/install/hardware-and-software-requirements-for-installing-sql-server?view=sql-server-2017" TargetMode="External"/><Relationship Id="rId15" Type="http://schemas.openxmlformats.org/officeDocument/2006/relationships/hyperlink" Target="https://www.datanyze.com/market-share/databases/mongodb-market-share" TargetMode="External"/><Relationship Id="rId14" Type="http://schemas.openxmlformats.org/officeDocument/2006/relationships/hyperlink" Target="https://docs.opsmanager.mongodb.com/v1.6/core/requirements/#hardware-requirements" TargetMode="External"/><Relationship Id="rId17" Type="http://schemas.openxmlformats.org/officeDocument/2006/relationships/header" Target="header1.xml"/><Relationship Id="rId16" Type="http://schemas.openxmlformats.org/officeDocument/2006/relationships/hyperlink" Target="https://blog.pandorafms.org/es/bases-de-datos-nosql/"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png"/><Relationship Id="rId18" Type="http://schemas.openxmlformats.org/officeDocument/2006/relationships/header" Target="header2.xml"/><Relationship Id="rId7" Type="http://schemas.openxmlformats.org/officeDocument/2006/relationships/image" Target="media/image5.png"/><Relationship Id="rId8" Type="http://schemas.openxmlformats.org/officeDocument/2006/relationships/hyperlink" Target="https://shop.oracle.com/apex/product?p1=Database&amp;p2=OracleDatabase&amp;p3=&amp;p4=&amp;p5=&amp;intcmp=ocom_database_oracledatab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