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FCBE" w14:textId="77777777" w:rsidR="00184543" w:rsidRDefault="005447C3">
      <w:pPr>
        <w:pStyle w:val="KeinLeerraum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Beschreibung der Ausgangssituation</w:t>
      </w:r>
    </w:p>
    <w:p w14:paraId="3763BC9F" w14:textId="77777777" w:rsidR="00184543" w:rsidRDefault="00184543">
      <w:pPr>
        <w:pStyle w:val="KeinLeerraum"/>
        <w:rPr>
          <w:sz w:val="28"/>
          <w:szCs w:val="28"/>
        </w:rPr>
      </w:pPr>
    </w:p>
    <w:p w14:paraId="0847F110" w14:textId="77777777" w:rsidR="00184543" w:rsidRDefault="005447C3">
      <w:pPr>
        <w:pStyle w:val="KeinLeerrau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BMK-Entwicklung:</w:t>
      </w:r>
    </w:p>
    <w:p w14:paraId="4AF7A95C" w14:textId="77777777" w:rsidR="00184543" w:rsidRDefault="005447C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Neben der Tätigkeit als EMS-Dienstleister (Electronics Manufacturing Services), bietet die „BMK Group GmbH &amp; Co. KG“ auch eine kundenspezifische </w:t>
      </w:r>
      <w:r>
        <w:rPr>
          <w:sz w:val="24"/>
          <w:szCs w:val="24"/>
        </w:rPr>
        <w:t xml:space="preserve">Elektronikentwicklung an. Die Entwicklung von Software, Hardware und Layout erfolgt unter dem Namen „BMK-Entwicklung“. </w:t>
      </w:r>
    </w:p>
    <w:p w14:paraId="1A291141" w14:textId="77777777" w:rsidR="00184543" w:rsidRDefault="005447C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Zu meinen Aufgaben in der BMK-Entwicklung gehört es, den Hardwareentwicklern und Softwareentwicklern bei ihren täglichen Aufgaben Beisei</w:t>
      </w:r>
      <w:r>
        <w:rPr>
          <w:sz w:val="24"/>
          <w:szCs w:val="24"/>
        </w:rPr>
        <w:t xml:space="preserve">te zu stehen. </w:t>
      </w:r>
    </w:p>
    <w:p w14:paraId="3487B47E" w14:textId="77777777" w:rsidR="00184543" w:rsidRDefault="00184543">
      <w:pPr>
        <w:pStyle w:val="KeinLeerraum"/>
        <w:rPr>
          <w:sz w:val="24"/>
          <w:szCs w:val="24"/>
        </w:rPr>
      </w:pPr>
    </w:p>
    <w:p w14:paraId="5524235C" w14:textId="77777777" w:rsidR="00184543" w:rsidRDefault="005447C3">
      <w:pPr>
        <w:pStyle w:val="KeinLeerrau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BMK-Testentwicklung / Testentwicklungslabor:</w:t>
      </w:r>
    </w:p>
    <w:p w14:paraId="666D553D" w14:textId="77777777" w:rsidR="00184543" w:rsidRDefault="005447C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Eine weitere Dienstleistung der „BMK Group“ ist die „Testentwicklung“. Im Haus gefertigte Baugruppen, durchlaufen während des Fertigungsprozesses verschiedene Testschritte. Die Entwicklung von Te</w:t>
      </w:r>
      <w:r>
        <w:rPr>
          <w:sz w:val="24"/>
          <w:szCs w:val="24"/>
        </w:rPr>
        <w:t>stadaptern, wird auf Kundenwunsch von der BMK-Testentwicklung übernommen. Standardisierte Testverfahren hierbei sind: ICT-Test (Integrated Circuit Test), FKT-Test (Funktionstest) und Boundary-Scan. Der Aufbau eines Testadapters wird dabei durch das Testent</w:t>
      </w:r>
      <w:r>
        <w:rPr>
          <w:sz w:val="24"/>
          <w:szCs w:val="24"/>
        </w:rPr>
        <w:t xml:space="preserve">wicklungslabor übernommen. </w:t>
      </w:r>
    </w:p>
    <w:p w14:paraId="0B6BF6AE" w14:textId="77777777" w:rsidR="00184543" w:rsidRDefault="00184543">
      <w:pPr>
        <w:pStyle w:val="KeinLeerraum"/>
        <w:rPr>
          <w:sz w:val="24"/>
          <w:szCs w:val="24"/>
        </w:rPr>
      </w:pPr>
    </w:p>
    <w:p w14:paraId="47E32BCE" w14:textId="77777777" w:rsidR="00184543" w:rsidRDefault="005447C3">
      <w:pPr>
        <w:pStyle w:val="KeinLeerrau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Aktuelles Testverfahren für Programmierkabel sowie Flachbandkabel</w:t>
      </w:r>
    </w:p>
    <w:p w14:paraId="71145952" w14:textId="77777777" w:rsidR="00184543" w:rsidRDefault="005447C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 derzeitige Testverfahren für Programmierkabel in der Softwareentwicklung erfolgt nach dem „Try and Error – Prinzip“. Kann der Softwareentwickler keine Verbin</w:t>
      </w:r>
      <w:r>
        <w:rPr>
          <w:sz w:val="24"/>
          <w:szCs w:val="24"/>
        </w:rPr>
        <w:t xml:space="preserve">dung mit dem von mir gefertigten Programmierkabel zwischen Controller und Programer aufbauen, so muss das Problem Zeitaufwendig analysiert werden. </w:t>
      </w:r>
    </w:p>
    <w:p w14:paraId="34B396AD" w14:textId="77777777" w:rsidR="00184543" w:rsidRDefault="00184543">
      <w:pPr>
        <w:pStyle w:val="KeinLeerraum"/>
        <w:rPr>
          <w:sz w:val="24"/>
          <w:szCs w:val="24"/>
        </w:rPr>
      </w:pPr>
    </w:p>
    <w:p w14:paraId="68A8364C" w14:textId="77777777" w:rsidR="00184543" w:rsidRDefault="005447C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Ist ein Testadapter des Testentwicklungslabors fertiggestellt, so wird dieser abschließend durch einen ande</w:t>
      </w:r>
      <w:r>
        <w:rPr>
          <w:sz w:val="24"/>
          <w:szCs w:val="24"/>
        </w:rPr>
        <w:t xml:space="preserve">ren Mitarbeiter überprüft. Dabei wird jede einzelne Leitung mit Hilfe eines Multimeters anhand des Schaltplanes überprüft. Flachbandkabel, welche Adapterkassette und Nadelbett miteinander verbinden, mussten sich bisher keinen Prüfungsprozess unterziehen. </w:t>
      </w:r>
    </w:p>
    <w:p w14:paraId="1837FE71" w14:textId="77777777" w:rsidR="00184543" w:rsidRDefault="00184543">
      <w:pPr>
        <w:pStyle w:val="KeinLeerraum"/>
        <w:rPr>
          <w:sz w:val="28"/>
          <w:szCs w:val="28"/>
        </w:rPr>
      </w:pPr>
    </w:p>
    <w:sectPr w:rsidR="0018454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C152" w14:textId="77777777" w:rsidR="005447C3" w:rsidRDefault="005447C3">
      <w:pPr>
        <w:spacing w:after="0" w:line="240" w:lineRule="auto"/>
      </w:pPr>
      <w:r>
        <w:separator/>
      </w:r>
    </w:p>
  </w:endnote>
  <w:endnote w:type="continuationSeparator" w:id="0">
    <w:p w14:paraId="70AFF3E9" w14:textId="77777777" w:rsidR="005447C3" w:rsidRDefault="0054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C162" w14:textId="77777777" w:rsidR="005447C3" w:rsidRDefault="005447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DA4EEC" w14:textId="77777777" w:rsidR="005447C3" w:rsidRDefault="00544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4543"/>
    <w:rsid w:val="00184543"/>
    <w:rsid w:val="005447C3"/>
    <w:rsid w:val="00E6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DB01"/>
  <w15:docId w15:val="{AB098FDC-3738-4C8F-8409-94F16B45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Hoffmann</dc:creator>
  <dc:description/>
  <cp:lastModifiedBy>Maximilian Hoffmann</cp:lastModifiedBy>
  <cp:revision>2</cp:revision>
  <dcterms:created xsi:type="dcterms:W3CDTF">2021-04-23T18:12:00Z</dcterms:created>
  <dcterms:modified xsi:type="dcterms:W3CDTF">2021-04-23T18:12:00Z</dcterms:modified>
</cp:coreProperties>
</file>