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A5" w:rsidRPr="000D1820" w:rsidRDefault="00CB21A5" w:rsidP="00CB21A5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787516" w:rsidRDefault="00CB21A5" w:rsidP="00CB21A5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B21A5" w:rsidRDefault="00CB21A5" w:rsidP="00CB21A5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B21A5" w:rsidRDefault="00CB21A5" w:rsidP="00CB21A5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/>
          <w:b/>
          <w:color w:val="000000"/>
          <w:sz w:val="72"/>
          <w:szCs w:val="72"/>
        </w:rPr>
        <w:t>IT</w:t>
      </w:r>
      <w:r>
        <w:rPr>
          <w:rFonts w:ascii="幼圆" w:eastAsia="幼圆" w:hAnsi="宋体" w:hint="eastAsia"/>
          <w:b/>
          <w:color w:val="000000"/>
          <w:sz w:val="72"/>
          <w:szCs w:val="72"/>
        </w:rPr>
        <w:t>服务预算与核算管理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CB21A5" w:rsidRPr="000D1820" w:rsidRDefault="00CB21A5" w:rsidP="00CB21A5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CB21A5" w:rsidRPr="00772FD9" w:rsidRDefault="00952D50" w:rsidP="00CB21A5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C1759E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CB21A5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CB21A5">
        <w:rPr>
          <w:rFonts w:ascii="幼圆" w:eastAsia="幼圆" w:hAnsi="宋体"/>
          <w:b/>
          <w:color w:val="000000"/>
          <w:sz w:val="44"/>
          <w:szCs w:val="44"/>
        </w:rPr>
        <w:t>BA</w:t>
      </w:r>
      <w:r w:rsidR="00CB21A5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CB21A5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CB21A5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A95668" w:rsidRPr="000D1820" w:rsidRDefault="00A95668" w:rsidP="00A95668">
      <w:pPr>
        <w:ind w:leftChars="15" w:left="31"/>
        <w:rPr>
          <w:rFonts w:ascii="幼圆" w:eastAsia="幼圆" w:hAnsi="宋体"/>
          <w:b/>
          <w:color w:val="000000"/>
          <w:sz w:val="44"/>
          <w:szCs w:val="44"/>
        </w:rPr>
      </w:pPr>
    </w:p>
    <w:p w:rsidR="00A95668" w:rsidRDefault="00A95668" w:rsidP="00A95668">
      <w:pPr>
        <w:rPr>
          <w:rFonts w:ascii="幼圆" w:eastAsia="幼圆"/>
          <w:b/>
          <w:sz w:val="32"/>
        </w:rPr>
      </w:pPr>
    </w:p>
    <w:p w:rsidR="00A95668" w:rsidRDefault="00A95668" w:rsidP="00A95668">
      <w:pPr>
        <w:rPr>
          <w:rFonts w:ascii="幼圆" w:eastAsia="幼圆"/>
          <w:b/>
          <w:sz w:val="32"/>
        </w:rPr>
      </w:pPr>
    </w:p>
    <w:p w:rsidR="00A95668" w:rsidRDefault="00A95668" w:rsidP="00A95668">
      <w:pPr>
        <w:rPr>
          <w:rFonts w:ascii="幼圆" w:eastAsia="幼圆"/>
          <w:b/>
          <w:sz w:val="32"/>
        </w:rPr>
      </w:pPr>
    </w:p>
    <w:p w:rsidR="00A95668" w:rsidRPr="00867F7E" w:rsidRDefault="00A95668" w:rsidP="00A95668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A95668" w:rsidRDefault="00A95668" w:rsidP="00A95668">
      <w:pPr>
        <w:rPr>
          <w:rFonts w:ascii="幼圆" w:eastAsia="幼圆"/>
          <w:b/>
          <w:sz w:val="32"/>
        </w:rPr>
      </w:pPr>
    </w:p>
    <w:p w:rsidR="00A95668" w:rsidRPr="00F23416" w:rsidRDefault="00A95668" w:rsidP="00A95668">
      <w:pPr>
        <w:rPr>
          <w:rFonts w:ascii="幼圆" w:eastAsia="幼圆"/>
          <w:b/>
          <w:sz w:val="32"/>
        </w:rPr>
      </w:pPr>
    </w:p>
    <w:p w:rsidR="00A95668" w:rsidRPr="009D7B4B" w:rsidRDefault="00A95668" w:rsidP="00A95668">
      <w:pPr>
        <w:rPr>
          <w:rFonts w:ascii="幼圆" w:eastAsia="幼圆"/>
          <w:b/>
          <w:sz w:val="32"/>
        </w:rPr>
      </w:pPr>
    </w:p>
    <w:p w:rsidR="00A95668" w:rsidRDefault="00A95668" w:rsidP="00A95668">
      <w:pPr>
        <w:rPr>
          <w:rFonts w:ascii="幼圆" w:eastAsia="幼圆"/>
          <w:b/>
          <w:sz w:val="32"/>
        </w:rPr>
      </w:pPr>
    </w:p>
    <w:p w:rsidR="00CB21A5" w:rsidRDefault="00A95668" w:rsidP="00A95668">
      <w:pPr>
        <w:spacing w:line="360" w:lineRule="auto"/>
        <w:jc w:val="center"/>
        <w:rPr>
          <w:rFonts w:ascii="幼圆" w:eastAsia="幼圆"/>
          <w:b/>
          <w:sz w:val="32"/>
        </w:rPr>
      </w:pPr>
      <w:r w:rsidRPr="004C2CFB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A95668" w:rsidRPr="00C15E03" w:rsidRDefault="00A95668" w:rsidP="00A95668">
      <w:pPr>
        <w:spacing w:line="360" w:lineRule="auto"/>
        <w:rPr>
          <w:rFonts w:ascii="幼圆" w:eastAsia="幼圆" w:hAnsi="宋体"/>
          <w:bCs/>
          <w:sz w:val="40"/>
          <w:szCs w:val="40"/>
        </w:rPr>
        <w:sectPr w:rsidR="00A95668" w:rsidRPr="00C15E03" w:rsidSect="00E029CE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8C22FA" w:rsidRPr="0030453C" w:rsidTr="004E7B88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8C22FA" w:rsidRPr="0030453C" w:rsidTr="004E7B88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8C22FA" w:rsidRPr="00202224" w:rsidRDefault="008C22FA" w:rsidP="004E7B88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8C22FA" w:rsidRPr="0030453C" w:rsidRDefault="00044B4B" w:rsidP="004E7B88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  <w:bookmarkStart w:id="1" w:name="_GoBack"/>
            <w:bookmarkEnd w:id="1"/>
          </w:p>
        </w:tc>
      </w:tr>
      <w:bookmarkEnd w:id="0"/>
    </w:tbl>
    <w:p w:rsidR="008C22FA" w:rsidRDefault="008C22FA" w:rsidP="00CB21A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8C22FA" w:rsidRDefault="008C22FA" w:rsidP="00CB21A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CB21A5" w:rsidRPr="00822C7B" w:rsidRDefault="00CB21A5" w:rsidP="00CB21A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CB21A5" w:rsidRPr="00F23416" w:rsidRDefault="00CB21A5" w:rsidP="00CB21A5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CB21A5" w:rsidRPr="004346A9" w:rsidTr="005977DF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C835C2" w:rsidRPr="004346A9" w:rsidTr="00EE263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C835C2" w:rsidRPr="004346A9" w:rsidRDefault="00C835C2" w:rsidP="00C835C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C835C2" w:rsidRPr="004346A9" w:rsidRDefault="00C835C2" w:rsidP="00C835C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C835C2" w:rsidRPr="004346A9" w:rsidTr="00EE263C">
        <w:trPr>
          <w:jc w:val="center"/>
        </w:trPr>
        <w:tc>
          <w:tcPr>
            <w:tcW w:w="697" w:type="dxa"/>
            <w:vAlign w:val="center"/>
          </w:tcPr>
          <w:p w:rsidR="00C835C2" w:rsidRPr="004346A9" w:rsidRDefault="00C835C2" w:rsidP="00C835C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C835C2" w:rsidRPr="004346A9" w:rsidRDefault="00C835C2" w:rsidP="00C835C2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D4468">
              <w:rPr>
                <w:rStyle w:val="aa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C835C2" w:rsidRPr="00BD4468" w:rsidRDefault="00C835C2" w:rsidP="00C835C2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CB21A5" w:rsidRPr="004346A9" w:rsidTr="00EE263C">
        <w:trPr>
          <w:jc w:val="center"/>
        </w:trPr>
        <w:tc>
          <w:tcPr>
            <w:tcW w:w="69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CB21A5" w:rsidRPr="004346A9" w:rsidRDefault="00CB21A5" w:rsidP="00EE26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B11B03" w:rsidRDefault="00B11B03" w:rsidP="00B11B03">
      <w:pPr>
        <w:rPr>
          <w:rFonts w:ascii="Arial" w:eastAsia="黑体" w:hAnsi="Arial" w:cs="Arial"/>
        </w:rPr>
      </w:pPr>
    </w:p>
    <w:p w:rsidR="00DC1D82" w:rsidRDefault="00DC1D82" w:rsidP="006316A4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Pr="00DC1D82" w:rsidRDefault="00DC1D82" w:rsidP="00DC1D82">
      <w:pPr>
        <w:rPr>
          <w:rFonts w:ascii="幼圆" w:eastAsia="幼圆" w:hAnsi="Arial" w:cs="Arial"/>
        </w:rPr>
      </w:pPr>
    </w:p>
    <w:p w:rsidR="00DC1D82" w:rsidRDefault="00DC1D82" w:rsidP="00DC1D82">
      <w:pPr>
        <w:rPr>
          <w:rFonts w:ascii="幼圆" w:eastAsia="幼圆" w:hAnsi="Arial" w:cs="Arial"/>
        </w:rPr>
      </w:pPr>
    </w:p>
    <w:p w:rsidR="00B11B03" w:rsidRPr="00DC1D82" w:rsidRDefault="00DC1D82" w:rsidP="00DC1D82">
      <w:pPr>
        <w:tabs>
          <w:tab w:val="left" w:pos="7770"/>
        </w:tabs>
        <w:rPr>
          <w:rFonts w:ascii="幼圆" w:eastAsia="幼圆" w:hAnsi="Arial" w:cs="Arial"/>
        </w:rPr>
      </w:pPr>
      <w:r>
        <w:rPr>
          <w:rFonts w:ascii="幼圆" w:eastAsia="幼圆" w:hAnsi="Arial" w:cs="Arial"/>
        </w:rPr>
        <w:tab/>
      </w:r>
    </w:p>
    <w:p w:rsidR="00E576FF" w:rsidRDefault="00E576FF" w:rsidP="008E7161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</w:pPr>
      <w:r w:rsidRPr="008050FC">
        <w:rPr>
          <w:rFonts w:ascii="幼圆" w:eastAsia="幼圆" w:hAnsi="Arial" w:cs="Arial" w:hint="eastAsia"/>
          <w:b/>
          <w:bCs/>
          <w:sz w:val="30"/>
          <w:szCs w:val="30"/>
        </w:rPr>
        <w:lastRenderedPageBreak/>
        <w:t>目  录</w:t>
      </w:r>
    </w:p>
    <w:p w:rsidR="00C3658F" w:rsidRDefault="00C3658F" w:rsidP="00C3658F"/>
    <w:p w:rsidR="00C3658F" w:rsidRPr="00C3658F" w:rsidRDefault="00C3658F" w:rsidP="00C3658F"/>
    <w:p w:rsidR="00FB7CD6" w:rsidRPr="005C5497" w:rsidRDefault="00C91260" w:rsidP="00FB7CD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FB7CD6">
        <w:rPr>
          <w:rFonts w:ascii="幼圆" w:eastAsia="幼圆" w:hAnsi="Arial" w:cs="Arial" w:hint="eastAsia"/>
          <w:b/>
          <w:bCs/>
          <w:sz w:val="24"/>
        </w:rPr>
        <w:fldChar w:fldCharType="begin"/>
      </w:r>
      <w:r w:rsidR="00CC4839" w:rsidRPr="00FB7CD6">
        <w:rPr>
          <w:rFonts w:ascii="幼圆" w:eastAsia="幼圆" w:hAnsi="Arial" w:cs="Arial" w:hint="eastAsia"/>
          <w:b/>
          <w:bCs/>
          <w:sz w:val="24"/>
        </w:rPr>
        <w:instrText xml:space="preserve"> TOC \o "1-3" \h \z \u </w:instrText>
      </w:r>
      <w:r w:rsidRPr="00FB7CD6">
        <w:rPr>
          <w:rFonts w:ascii="幼圆" w:eastAsia="幼圆" w:hAnsi="Arial" w:cs="Arial" w:hint="eastAsia"/>
          <w:b/>
          <w:bCs/>
          <w:sz w:val="24"/>
        </w:rPr>
        <w:fldChar w:fldCharType="separate"/>
      </w:r>
      <w:hyperlink w:anchor="_Toc375561282" w:history="1">
        <w:r w:rsidR="00FB7CD6" w:rsidRPr="00FB7CD6">
          <w:rPr>
            <w:rStyle w:val="af3"/>
            <w:rFonts w:ascii="幼圆" w:eastAsia="幼圆" w:hint="eastAsia"/>
            <w:noProof/>
            <w:sz w:val="24"/>
          </w:rPr>
          <w:t>1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hint="eastAsia"/>
            <w:noProof/>
            <w:sz w:val="24"/>
          </w:rPr>
          <w:t>文档介绍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_Toc375561282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3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83" w:history="1">
        <w:r w:rsidR="00FB7CD6" w:rsidRPr="00FB7CD6">
          <w:rPr>
            <w:rStyle w:val="af3"/>
            <w:rFonts w:ascii="幼圆" w:eastAsia="幼圆" w:hint="eastAsia"/>
            <w:noProof/>
            <w:sz w:val="24"/>
          </w:rPr>
          <w:t>2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hint="eastAsia"/>
            <w:noProof/>
            <w:sz w:val="24"/>
          </w:rPr>
          <w:t>内容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_Toc375561283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3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86" w:history="1">
        <w:r w:rsidR="00FB7CD6" w:rsidRPr="00FB7CD6">
          <w:rPr>
            <w:rStyle w:val="af3"/>
            <w:rFonts w:ascii="幼圆" w:eastAsia="幼圆" w:hint="eastAsia"/>
            <w:noProof/>
            <w:snapToGrid w:val="0"/>
            <w:w w:val="0"/>
            <w:sz w:val="24"/>
          </w:rPr>
          <w:t>2.1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cs="Arial" w:hint="eastAsia"/>
            <w:noProof/>
            <w:sz w:val="24"/>
          </w:rPr>
          <w:t>流程介绍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_Toc375561286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3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87" w:history="1">
        <w:r w:rsidR="00FB7CD6" w:rsidRPr="00FB7CD6">
          <w:rPr>
            <w:rStyle w:val="af3"/>
            <w:rFonts w:ascii="幼圆" w:eastAsia="幼圆" w:hint="eastAsia"/>
            <w:noProof/>
            <w:snapToGrid w:val="0"/>
            <w:w w:val="0"/>
            <w:sz w:val="24"/>
          </w:rPr>
          <w:t>2.2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cs="Arial" w:hint="eastAsia"/>
            <w:noProof/>
            <w:sz w:val="24"/>
          </w:rPr>
          <w:t>流程政策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_Toc375561287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3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88" w:history="1">
        <w:r w:rsidR="00FB7CD6" w:rsidRPr="00FB7CD6">
          <w:rPr>
            <w:rStyle w:val="af3"/>
            <w:rFonts w:ascii="幼圆" w:eastAsia="幼圆" w:hint="eastAsia"/>
            <w:noProof/>
            <w:snapToGrid w:val="0"/>
            <w:w w:val="0"/>
            <w:sz w:val="24"/>
          </w:rPr>
          <w:t>2.3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cs="Arial" w:hint="eastAsia"/>
            <w:noProof/>
            <w:sz w:val="24"/>
          </w:rPr>
          <w:t>角色及职责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_Toc375561288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3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89" w:history="1">
        <w:r w:rsidR="00FB7CD6" w:rsidRPr="00FB7CD6">
          <w:rPr>
            <w:rStyle w:val="af3"/>
            <w:rFonts w:ascii="幼圆" w:eastAsia="幼圆" w:hint="eastAsia"/>
            <w:noProof/>
            <w:snapToGrid w:val="0"/>
            <w:w w:val="0"/>
            <w:sz w:val="24"/>
          </w:rPr>
          <w:t>2.4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cs="Arial" w:hint="eastAsia"/>
            <w:noProof/>
            <w:sz w:val="24"/>
          </w:rPr>
          <w:t>流程描述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_Toc375561289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4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90" w:history="1">
        <w:r w:rsidR="00FB7CD6" w:rsidRPr="00FB7CD6">
          <w:rPr>
            <w:rStyle w:val="af3"/>
            <w:rFonts w:ascii="幼圆" w:eastAsia="幼圆" w:hint="eastAsia"/>
            <w:noProof/>
            <w:sz w:val="24"/>
          </w:rPr>
          <w:t>2.4.1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hint="eastAsia"/>
            <w:noProof/>
            <w:sz w:val="24"/>
          </w:rPr>
          <w:t>预算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_Toc375561290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4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91" w:history="1">
        <w:r w:rsidR="00FB7CD6" w:rsidRPr="00FB7CD6">
          <w:rPr>
            <w:rStyle w:val="af3"/>
            <w:rFonts w:ascii="幼圆" w:eastAsia="幼圆" w:hint="eastAsia"/>
            <w:noProof/>
            <w:sz w:val="24"/>
          </w:rPr>
          <w:t>2.4.2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hint="eastAsia"/>
            <w:noProof/>
            <w:sz w:val="24"/>
          </w:rPr>
          <w:t>预算跟踪及偏差处理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_Toc375561291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4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92" w:history="1">
        <w:r w:rsidR="00FB7CD6" w:rsidRPr="00FB7CD6">
          <w:rPr>
            <w:rStyle w:val="af3"/>
            <w:rFonts w:ascii="幼圆" w:eastAsia="幼圆" w:hint="eastAsia"/>
            <w:noProof/>
            <w:sz w:val="24"/>
          </w:rPr>
          <w:t>2.4.3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hint="eastAsia"/>
            <w:noProof/>
            <w:sz w:val="24"/>
          </w:rPr>
          <w:t>年度核算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_Toc375561292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4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FB7CD6" w:rsidRPr="005C5497" w:rsidRDefault="00473B37" w:rsidP="00FB7CD6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hyperlink w:anchor="_Toc375561293" w:history="1">
        <w:r w:rsidR="00FB7CD6" w:rsidRPr="00FB7CD6">
          <w:rPr>
            <w:rStyle w:val="af3"/>
            <w:rFonts w:ascii="幼圆" w:eastAsia="幼圆" w:hint="eastAsia"/>
            <w:noProof/>
            <w:sz w:val="24"/>
          </w:rPr>
          <w:t>3</w:t>
        </w:r>
        <w:r w:rsidR="00FB7CD6" w:rsidRPr="005C5497">
          <w:rPr>
            <w:rFonts w:ascii="幼圆" w:eastAsia="幼圆" w:hAnsi="Calibri" w:hint="eastAsia"/>
            <w:noProof/>
            <w:sz w:val="24"/>
          </w:rPr>
          <w:t xml:space="preserve"> </w:t>
        </w:r>
        <w:r w:rsidR="00FB7CD6" w:rsidRPr="00FB7CD6">
          <w:rPr>
            <w:rStyle w:val="af3"/>
            <w:rFonts w:ascii="幼圆" w:eastAsia="幼圆" w:hint="eastAsia"/>
            <w:noProof/>
            <w:sz w:val="24"/>
          </w:rPr>
          <w:t>文件记录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tab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begin"/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instrText xml:space="preserve"> PAGEREF _Toc375561293 \h </w:instrText>
        </w:r>
        <w:r w:rsidR="00FB7CD6" w:rsidRPr="00FB7CD6">
          <w:rPr>
            <w:rFonts w:ascii="幼圆" w:eastAsia="幼圆" w:hint="eastAsia"/>
            <w:noProof/>
            <w:webHidden/>
            <w:sz w:val="24"/>
          </w:rPr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separate"/>
        </w:r>
        <w:r w:rsidR="00366660">
          <w:rPr>
            <w:rFonts w:ascii="幼圆" w:eastAsia="幼圆"/>
            <w:noProof/>
            <w:webHidden/>
            <w:sz w:val="24"/>
          </w:rPr>
          <w:t>4</w:t>
        </w:r>
        <w:r w:rsidR="00FB7CD6" w:rsidRPr="00FB7CD6">
          <w:rPr>
            <w:rFonts w:ascii="幼圆" w:eastAsia="幼圆" w:hint="eastAsia"/>
            <w:noProof/>
            <w:webHidden/>
            <w:sz w:val="24"/>
          </w:rPr>
          <w:fldChar w:fldCharType="end"/>
        </w:r>
      </w:hyperlink>
    </w:p>
    <w:p w:rsidR="00CC4839" w:rsidRPr="009541F9" w:rsidRDefault="00C91260" w:rsidP="00FB7CD6">
      <w:pPr>
        <w:snapToGrid w:val="0"/>
        <w:spacing w:line="360" w:lineRule="auto"/>
        <w:rPr>
          <w:rFonts w:ascii="幼圆" w:eastAsia="幼圆" w:hAnsi="Arial" w:cs="Arial"/>
          <w:b/>
          <w:bCs/>
          <w:sz w:val="32"/>
          <w:szCs w:val="32"/>
        </w:rPr>
      </w:pPr>
      <w:r w:rsidRPr="00FB7CD6">
        <w:rPr>
          <w:rFonts w:ascii="幼圆" w:eastAsia="幼圆" w:hAnsi="Arial" w:cs="Arial" w:hint="eastAsia"/>
          <w:b/>
          <w:bCs/>
          <w:sz w:val="24"/>
        </w:rPr>
        <w:fldChar w:fldCharType="end"/>
      </w:r>
    </w:p>
    <w:p w:rsidR="007D39E9" w:rsidRPr="001E00AB" w:rsidRDefault="00E576FF" w:rsidP="001E00AB">
      <w:pPr>
        <w:pStyle w:val="1"/>
        <w:pageBreakBefore/>
        <w:numPr>
          <w:ilvl w:val="0"/>
          <w:numId w:val="4"/>
        </w:numPr>
        <w:tabs>
          <w:tab w:val="clear" w:pos="425"/>
        </w:tabs>
        <w:spacing w:before="240" w:after="240" w:line="240" w:lineRule="auto"/>
        <w:ind w:left="283" w:hangingChars="88" w:hanging="283"/>
        <w:rPr>
          <w:rFonts w:ascii="幼圆" w:eastAsia="幼圆"/>
          <w:bCs w:val="0"/>
          <w:sz w:val="32"/>
          <w:szCs w:val="32"/>
        </w:rPr>
      </w:pPr>
      <w:bookmarkStart w:id="2" w:name="_Toc171521381"/>
      <w:bookmarkStart w:id="3" w:name="_Toc196626407"/>
      <w:bookmarkStart w:id="4" w:name="_Toc243602783"/>
      <w:bookmarkStart w:id="5" w:name="_Toc375561282"/>
      <w:proofErr w:type="spellStart"/>
      <w:r w:rsidRPr="001E00AB">
        <w:rPr>
          <w:rFonts w:ascii="幼圆" w:eastAsia="幼圆" w:hint="eastAsia"/>
          <w:bCs w:val="0"/>
          <w:sz w:val="32"/>
          <w:szCs w:val="32"/>
        </w:rPr>
        <w:lastRenderedPageBreak/>
        <w:t>文档介绍</w:t>
      </w:r>
      <w:bookmarkEnd w:id="2"/>
      <w:bookmarkEnd w:id="3"/>
      <w:bookmarkEnd w:id="4"/>
      <w:bookmarkEnd w:id="5"/>
      <w:proofErr w:type="spellEnd"/>
    </w:p>
    <w:p w:rsidR="00447841" w:rsidRPr="009541F9" w:rsidRDefault="00864065" w:rsidP="008050FC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9541F9">
        <w:rPr>
          <w:rFonts w:ascii="幼圆" w:eastAsia="幼圆" w:hAnsi="宋体" w:cs="Arial" w:hint="eastAsia"/>
          <w:sz w:val="24"/>
        </w:rPr>
        <w:t>本文档编写的目的是</w:t>
      </w:r>
      <w:r w:rsidR="00D27D4E" w:rsidRPr="009541F9">
        <w:rPr>
          <w:rFonts w:ascii="幼圆" w:eastAsia="幼圆" w:hAnsi="宋体" w:cs="Arial" w:hint="eastAsia"/>
          <w:sz w:val="24"/>
        </w:rPr>
        <w:t>规范</w:t>
      </w:r>
      <w:r w:rsidR="00760AD0" w:rsidRPr="009541F9">
        <w:rPr>
          <w:rFonts w:ascii="幼圆" w:eastAsia="幼圆" w:hAnsi="宋体" w:cs="Arial" w:hint="eastAsia"/>
          <w:sz w:val="24"/>
        </w:rPr>
        <w:t>公司</w:t>
      </w:r>
      <w:r w:rsidR="00CC4839" w:rsidRPr="009541F9">
        <w:rPr>
          <w:rFonts w:ascii="幼圆" w:eastAsia="幼圆" w:hAnsi="宋体" w:cs="Arial" w:hint="eastAsia"/>
          <w:sz w:val="24"/>
        </w:rPr>
        <w:t>的</w:t>
      </w:r>
      <w:r w:rsidR="00DD6A90" w:rsidRPr="009541F9">
        <w:rPr>
          <w:rFonts w:ascii="幼圆" w:eastAsia="幼圆" w:hAnsi="宋体" w:cs="Arial" w:hint="eastAsia"/>
          <w:sz w:val="24"/>
        </w:rPr>
        <w:t>IT</w:t>
      </w:r>
      <w:r w:rsidR="00D27D4E" w:rsidRPr="009541F9">
        <w:rPr>
          <w:rFonts w:ascii="幼圆" w:eastAsia="幼圆" w:hAnsi="宋体" w:cs="Arial" w:hint="eastAsia"/>
          <w:sz w:val="24"/>
        </w:rPr>
        <w:t>服务团队为客户</w:t>
      </w:r>
      <w:r w:rsidR="0080218A" w:rsidRPr="009541F9">
        <w:rPr>
          <w:rFonts w:ascii="幼圆" w:eastAsia="幼圆" w:hAnsi="宋体" w:cs="Arial" w:hint="eastAsia"/>
          <w:sz w:val="24"/>
        </w:rPr>
        <w:t>提供</w:t>
      </w:r>
      <w:r w:rsidR="00DD6A90" w:rsidRPr="009541F9">
        <w:rPr>
          <w:rFonts w:ascii="幼圆" w:eastAsia="幼圆" w:hAnsi="宋体" w:cs="Arial" w:hint="eastAsia"/>
          <w:sz w:val="24"/>
        </w:rPr>
        <w:t>服务的</w:t>
      </w:r>
      <w:r w:rsidR="0080218A" w:rsidRPr="009541F9">
        <w:rPr>
          <w:rFonts w:ascii="幼圆" w:eastAsia="幼圆" w:hAnsi="宋体" w:cs="Arial" w:hint="eastAsia"/>
          <w:sz w:val="24"/>
        </w:rPr>
        <w:t>项目</w:t>
      </w:r>
      <w:r w:rsidR="00DD6A90" w:rsidRPr="009541F9">
        <w:rPr>
          <w:rFonts w:ascii="幼圆" w:eastAsia="幼圆" w:hAnsi="宋体" w:cs="Arial" w:hint="eastAsia"/>
          <w:sz w:val="24"/>
        </w:rPr>
        <w:t>成本预算与核算环节，加强成本管控，以实现对IT服务过程中所涉及的所有资产和资源的成本及效益进行评估，为IT投资决策提供财务信息</w:t>
      </w:r>
      <w:r w:rsidR="0094485A" w:rsidRPr="009541F9">
        <w:rPr>
          <w:rFonts w:ascii="幼圆" w:eastAsia="幼圆" w:hAnsi="宋体" w:cs="Arial" w:hint="eastAsia"/>
          <w:sz w:val="24"/>
        </w:rPr>
        <w:t>。</w:t>
      </w:r>
      <w:bookmarkStart w:id="6" w:name="_Toc171521385"/>
      <w:bookmarkStart w:id="7" w:name="_Toc196626411"/>
      <w:bookmarkStart w:id="8" w:name="_Toc243602787"/>
    </w:p>
    <w:p w:rsidR="00E576FF" w:rsidRPr="001E00AB" w:rsidRDefault="00E576FF" w:rsidP="001E00AB">
      <w:pPr>
        <w:pStyle w:val="1"/>
        <w:numPr>
          <w:ilvl w:val="0"/>
          <w:numId w:val="4"/>
        </w:numPr>
        <w:tabs>
          <w:tab w:val="clear" w:pos="425"/>
        </w:tabs>
        <w:spacing w:before="240" w:after="240" w:line="240" w:lineRule="auto"/>
        <w:ind w:left="283" w:hangingChars="88" w:hanging="283"/>
        <w:rPr>
          <w:rFonts w:ascii="幼圆" w:eastAsia="幼圆"/>
          <w:bCs w:val="0"/>
          <w:sz w:val="32"/>
          <w:szCs w:val="32"/>
        </w:rPr>
      </w:pPr>
      <w:bookmarkStart w:id="9" w:name="_Toc375561283"/>
      <w:proofErr w:type="spellStart"/>
      <w:r w:rsidRPr="001E00AB">
        <w:rPr>
          <w:rFonts w:ascii="幼圆" w:eastAsia="幼圆" w:hint="eastAsia"/>
          <w:bCs w:val="0"/>
          <w:sz w:val="32"/>
          <w:szCs w:val="32"/>
        </w:rPr>
        <w:t>内容</w:t>
      </w:r>
      <w:bookmarkEnd w:id="6"/>
      <w:bookmarkEnd w:id="7"/>
      <w:bookmarkEnd w:id="8"/>
      <w:bookmarkEnd w:id="9"/>
      <w:proofErr w:type="spellEnd"/>
    </w:p>
    <w:p w:rsidR="008F4A2E" w:rsidRPr="009541F9" w:rsidRDefault="008F4A2E" w:rsidP="008050FC">
      <w:pPr>
        <w:pStyle w:val="affff4"/>
        <w:keepNext/>
        <w:keepLines/>
        <w:numPr>
          <w:ilvl w:val="0"/>
          <w:numId w:val="28"/>
        </w:numPr>
        <w:spacing w:before="260" w:after="260"/>
        <w:ind w:firstLineChars="0"/>
        <w:outlineLvl w:val="1"/>
        <w:rPr>
          <w:rFonts w:ascii="幼圆" w:eastAsia="幼圆" w:hAnsi="Arial" w:cs="Arial"/>
          <w:b/>
          <w:bCs/>
          <w:vanish/>
          <w:sz w:val="32"/>
          <w:szCs w:val="32"/>
        </w:rPr>
      </w:pPr>
      <w:bookmarkStart w:id="10" w:name="_Toc169604199"/>
      <w:bookmarkStart w:id="11" w:name="_Toc169604200"/>
      <w:bookmarkStart w:id="12" w:name="_Toc244864942"/>
      <w:bookmarkStart w:id="13" w:name="_Toc244864964"/>
      <w:bookmarkStart w:id="14" w:name="_Toc244867761"/>
      <w:bookmarkStart w:id="15" w:name="_Toc245366398"/>
      <w:bookmarkStart w:id="16" w:name="_Toc258489311"/>
      <w:bookmarkStart w:id="17" w:name="_Toc259465529"/>
      <w:bookmarkStart w:id="18" w:name="_Toc267470722"/>
      <w:bookmarkStart w:id="19" w:name="_Toc267477312"/>
      <w:bookmarkStart w:id="20" w:name="_Toc267493397"/>
      <w:bookmarkStart w:id="21" w:name="_Toc270530044"/>
      <w:bookmarkStart w:id="22" w:name="_Toc271115009"/>
      <w:bookmarkStart w:id="23" w:name="_Toc271115316"/>
      <w:bookmarkStart w:id="24" w:name="_Toc271206882"/>
      <w:bookmarkStart w:id="25" w:name="_Toc271630727"/>
      <w:bookmarkStart w:id="26" w:name="_Toc358201719"/>
      <w:bookmarkStart w:id="27" w:name="_Toc375561089"/>
      <w:bookmarkStart w:id="28" w:name="_Toc375561284"/>
      <w:bookmarkStart w:id="29" w:name="_Toc243602788"/>
      <w:bookmarkStart w:id="30" w:name="_Toc171521386"/>
      <w:bookmarkStart w:id="31" w:name="_Toc19662641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8F4A2E" w:rsidRPr="009541F9" w:rsidRDefault="008F4A2E" w:rsidP="008050FC">
      <w:pPr>
        <w:pStyle w:val="affff4"/>
        <w:keepNext/>
        <w:keepLines/>
        <w:numPr>
          <w:ilvl w:val="0"/>
          <w:numId w:val="28"/>
        </w:numPr>
        <w:spacing w:before="260" w:after="260"/>
        <w:ind w:firstLineChars="0"/>
        <w:outlineLvl w:val="1"/>
        <w:rPr>
          <w:rFonts w:ascii="幼圆" w:eastAsia="幼圆" w:hAnsi="Arial" w:cs="Arial"/>
          <w:b/>
          <w:bCs/>
          <w:vanish/>
          <w:sz w:val="32"/>
          <w:szCs w:val="32"/>
        </w:rPr>
      </w:pPr>
      <w:bookmarkStart w:id="32" w:name="_Toc244864943"/>
      <w:bookmarkStart w:id="33" w:name="_Toc244864965"/>
      <w:bookmarkStart w:id="34" w:name="_Toc244867762"/>
      <w:bookmarkStart w:id="35" w:name="_Toc245366399"/>
      <w:bookmarkStart w:id="36" w:name="_Toc258489312"/>
      <w:bookmarkStart w:id="37" w:name="_Toc259465530"/>
      <w:bookmarkStart w:id="38" w:name="_Toc267470723"/>
      <w:bookmarkStart w:id="39" w:name="_Toc267477313"/>
      <w:bookmarkStart w:id="40" w:name="_Toc267493398"/>
      <w:bookmarkStart w:id="41" w:name="_Toc270530045"/>
      <w:bookmarkStart w:id="42" w:name="_Toc271115010"/>
      <w:bookmarkStart w:id="43" w:name="_Toc271115317"/>
      <w:bookmarkStart w:id="44" w:name="_Toc271206883"/>
      <w:bookmarkStart w:id="45" w:name="_Toc271630728"/>
      <w:bookmarkStart w:id="46" w:name="_Toc358201720"/>
      <w:bookmarkStart w:id="47" w:name="_Toc375561090"/>
      <w:bookmarkStart w:id="48" w:name="_Toc375561285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576FF" w:rsidRPr="001E00AB" w:rsidRDefault="00E576FF" w:rsidP="001E00AB">
      <w:pPr>
        <w:pStyle w:val="21"/>
        <w:numPr>
          <w:ilvl w:val="1"/>
          <w:numId w:val="28"/>
        </w:numPr>
        <w:spacing w:before="120" w:after="120" w:line="240" w:lineRule="auto"/>
        <w:ind w:left="773" w:hangingChars="275" w:hanging="773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49" w:name="_Toc375561286"/>
      <w:r w:rsidRPr="001E00AB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流程介绍</w:t>
      </w:r>
      <w:bookmarkEnd w:id="29"/>
      <w:bookmarkEnd w:id="49"/>
    </w:p>
    <w:p w:rsidR="00E576FF" w:rsidRPr="009541F9" w:rsidRDefault="00E576FF" w:rsidP="00E576FF">
      <w:pPr>
        <w:pStyle w:val="2f4"/>
        <w:spacing w:before="60" w:line="360" w:lineRule="auto"/>
        <w:ind w:firstLineChars="0" w:firstLine="420"/>
        <w:rPr>
          <w:rFonts w:ascii="幼圆" w:eastAsia="幼圆" w:cs="Arial"/>
          <w:kern w:val="36"/>
          <w:sz w:val="24"/>
        </w:rPr>
      </w:pPr>
      <w:r w:rsidRPr="009541F9">
        <w:rPr>
          <w:rFonts w:ascii="幼圆" w:eastAsia="幼圆" w:hAnsi="Arial" w:cs="Arial" w:hint="eastAsia"/>
          <w:kern w:val="36"/>
          <w:sz w:val="24"/>
        </w:rPr>
        <w:t>IT</w:t>
      </w:r>
      <w:r w:rsidRPr="009541F9">
        <w:rPr>
          <w:rFonts w:ascii="幼圆" w:eastAsia="幼圆" w:hAnsi="宋体" w:cs="Arial" w:hint="eastAsia"/>
          <w:kern w:val="36"/>
          <w:sz w:val="24"/>
        </w:rPr>
        <w:t>财务管理流程</w:t>
      </w:r>
      <w:r w:rsidRPr="009541F9">
        <w:rPr>
          <w:rFonts w:ascii="幼圆" w:eastAsia="幼圆" w:cs="Arial" w:hint="eastAsia"/>
          <w:kern w:val="36"/>
          <w:sz w:val="24"/>
        </w:rPr>
        <w:t>是负责对</w:t>
      </w:r>
      <w:r w:rsidRPr="009541F9">
        <w:rPr>
          <w:rFonts w:ascii="幼圆" w:eastAsia="幼圆" w:hAnsi="Arial" w:cs="Arial" w:hint="eastAsia"/>
          <w:kern w:val="36"/>
          <w:sz w:val="24"/>
        </w:rPr>
        <w:t>IT</w:t>
      </w:r>
      <w:r w:rsidR="0080218A" w:rsidRPr="009541F9">
        <w:rPr>
          <w:rFonts w:ascii="幼圆" w:eastAsia="幼圆" w:cs="Arial" w:hint="eastAsia"/>
          <w:kern w:val="36"/>
          <w:sz w:val="24"/>
        </w:rPr>
        <w:t>服务运营过程中所涉及的相关</w:t>
      </w:r>
      <w:r w:rsidRPr="009541F9">
        <w:rPr>
          <w:rFonts w:ascii="幼圆" w:eastAsia="幼圆" w:cs="Arial" w:hint="eastAsia"/>
          <w:kern w:val="36"/>
          <w:sz w:val="24"/>
        </w:rPr>
        <w:t>资源进行财务管理的流程，</w:t>
      </w:r>
      <w:r w:rsidRPr="009541F9">
        <w:rPr>
          <w:rFonts w:ascii="幼圆" w:eastAsia="幼圆" w:hAnsi="宋体" w:cs="Arial" w:hint="eastAsia"/>
          <w:kern w:val="36"/>
          <w:sz w:val="24"/>
        </w:rPr>
        <w:t>主要包括预算、核算两个子流程：</w:t>
      </w:r>
    </w:p>
    <w:p w:rsidR="00E576FF" w:rsidRPr="009541F9" w:rsidRDefault="00E576FF" w:rsidP="004F0B6F">
      <w:pPr>
        <w:pStyle w:val="Bullet"/>
        <w:numPr>
          <w:ilvl w:val="0"/>
          <w:numId w:val="20"/>
        </w:numPr>
        <w:tabs>
          <w:tab w:val="clear" w:pos="780"/>
        </w:tabs>
        <w:spacing w:before="60" w:line="360" w:lineRule="auto"/>
        <w:ind w:left="567" w:hanging="147"/>
        <w:rPr>
          <w:rFonts w:ascii="幼圆" w:eastAsia="幼圆" w:hAnsi="宋体" w:cs="Arial"/>
          <w:sz w:val="24"/>
          <w:szCs w:val="24"/>
          <w:lang w:eastAsia="zh-CN"/>
        </w:rPr>
      </w:pPr>
      <w:r w:rsidRPr="009541F9">
        <w:rPr>
          <w:rFonts w:ascii="幼圆" w:eastAsia="幼圆" w:hAnsi="宋体" w:cs="Arial" w:hint="eastAsia"/>
          <w:sz w:val="24"/>
          <w:szCs w:val="24"/>
          <w:lang w:eastAsia="zh-CN"/>
        </w:rPr>
        <w:t>预算子流程主要包括在提供IT服务前对有关成本开支所做的预测和估算；</w:t>
      </w:r>
    </w:p>
    <w:p w:rsidR="00E576FF" w:rsidRPr="009541F9" w:rsidRDefault="00E576FF" w:rsidP="004F0B6F">
      <w:pPr>
        <w:pStyle w:val="Bullet"/>
        <w:numPr>
          <w:ilvl w:val="0"/>
          <w:numId w:val="20"/>
        </w:numPr>
        <w:tabs>
          <w:tab w:val="clear" w:pos="780"/>
        </w:tabs>
        <w:spacing w:before="60" w:line="360" w:lineRule="auto"/>
        <w:ind w:left="567" w:hanging="147"/>
        <w:rPr>
          <w:rFonts w:ascii="幼圆" w:eastAsia="幼圆" w:hAnsi="宋体" w:cs="Arial"/>
          <w:sz w:val="24"/>
          <w:szCs w:val="24"/>
          <w:lang w:eastAsia="zh-CN"/>
        </w:rPr>
      </w:pPr>
      <w:r w:rsidRPr="009541F9">
        <w:rPr>
          <w:rFonts w:ascii="幼圆" w:eastAsia="幼圆" w:hAnsi="宋体" w:cs="Arial" w:hint="eastAsia"/>
          <w:sz w:val="24"/>
          <w:szCs w:val="24"/>
          <w:lang w:eastAsia="zh-CN"/>
        </w:rPr>
        <w:t>核算子流程主要包括针对IT服务中产生的费用成本进行核算、计量和报告等活动。</w:t>
      </w:r>
    </w:p>
    <w:p w:rsidR="00C63594" w:rsidRPr="009541F9" w:rsidRDefault="009B64B6" w:rsidP="00313767">
      <w:pPr>
        <w:pStyle w:val="2f4"/>
        <w:spacing w:before="60" w:line="360" w:lineRule="auto"/>
        <w:ind w:left="420" w:firstLineChars="0" w:firstLine="0"/>
        <w:rPr>
          <w:rFonts w:ascii="幼圆" w:eastAsia="幼圆" w:hAnsi="宋体" w:cs="Arial"/>
          <w:kern w:val="36"/>
          <w:sz w:val="24"/>
        </w:rPr>
      </w:pPr>
      <w:r w:rsidRPr="009541F9">
        <w:rPr>
          <w:rFonts w:ascii="幼圆" w:eastAsia="幼圆" w:hAnsi="宋体" w:cs="Arial" w:hint="eastAsia"/>
          <w:kern w:val="36"/>
          <w:sz w:val="24"/>
        </w:rPr>
        <w:t>对单个项目</w:t>
      </w:r>
      <w:r w:rsidR="00FD7543" w:rsidRPr="009541F9">
        <w:rPr>
          <w:rFonts w:ascii="幼圆" w:eastAsia="幼圆" w:hAnsi="宋体" w:cs="Arial" w:hint="eastAsia"/>
          <w:kern w:val="36"/>
          <w:sz w:val="24"/>
        </w:rPr>
        <w:t>进行</w:t>
      </w:r>
      <w:r w:rsidRPr="009541F9">
        <w:rPr>
          <w:rFonts w:ascii="幼圆" w:eastAsia="幼圆" w:hAnsi="宋体" w:cs="Arial" w:hint="eastAsia"/>
          <w:kern w:val="36"/>
          <w:sz w:val="24"/>
        </w:rPr>
        <w:t>预算，每年度</w:t>
      </w:r>
      <w:r w:rsidR="00FD7543" w:rsidRPr="009541F9">
        <w:rPr>
          <w:rFonts w:ascii="幼圆" w:eastAsia="幼圆" w:hAnsi="宋体" w:cs="Arial" w:hint="eastAsia"/>
          <w:kern w:val="36"/>
          <w:sz w:val="24"/>
        </w:rPr>
        <w:t>对所有项目的预算情况进行核算。</w:t>
      </w:r>
    </w:p>
    <w:p w:rsidR="00E576FF" w:rsidRPr="001E00AB" w:rsidRDefault="00E576FF" w:rsidP="001E00AB">
      <w:pPr>
        <w:pStyle w:val="21"/>
        <w:numPr>
          <w:ilvl w:val="1"/>
          <w:numId w:val="28"/>
        </w:numPr>
        <w:spacing w:before="120" w:after="120" w:line="240" w:lineRule="auto"/>
        <w:ind w:left="773" w:hangingChars="275" w:hanging="773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50" w:name="_Toc243602791"/>
      <w:bookmarkStart w:id="51" w:name="_Toc375561287"/>
      <w:r w:rsidRPr="001E00AB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流程政策</w:t>
      </w:r>
      <w:bookmarkEnd w:id="50"/>
      <w:bookmarkEnd w:id="51"/>
    </w:p>
    <w:p w:rsidR="00E576FF" w:rsidRPr="009541F9" w:rsidRDefault="00E576FF" w:rsidP="00E576FF">
      <w:pPr>
        <w:pStyle w:val="2f4"/>
        <w:spacing w:before="60" w:line="360" w:lineRule="auto"/>
        <w:ind w:firstLine="480"/>
        <w:contextualSpacing/>
        <w:rPr>
          <w:rFonts w:ascii="幼圆" w:eastAsia="幼圆" w:hAnsi="宋体" w:cs="Arial"/>
          <w:kern w:val="36"/>
          <w:sz w:val="24"/>
        </w:rPr>
      </w:pPr>
      <w:r w:rsidRPr="009541F9">
        <w:rPr>
          <w:rFonts w:ascii="幼圆" w:eastAsia="幼圆" w:hAnsi="宋体" w:cs="Arial" w:hint="eastAsia"/>
          <w:kern w:val="36"/>
          <w:sz w:val="24"/>
        </w:rPr>
        <w:t>为了使IT财务管理在IT</w:t>
      </w:r>
      <w:r w:rsidR="00412A05" w:rsidRPr="009541F9">
        <w:rPr>
          <w:rFonts w:ascii="幼圆" w:eastAsia="幼圆" w:hAnsi="宋体" w:cs="Arial" w:hint="eastAsia"/>
          <w:kern w:val="36"/>
          <w:sz w:val="24"/>
        </w:rPr>
        <w:t>服务</w:t>
      </w:r>
      <w:r w:rsidRPr="009541F9">
        <w:rPr>
          <w:rFonts w:ascii="幼圆" w:eastAsia="幼圆" w:hAnsi="宋体" w:cs="Arial" w:hint="eastAsia"/>
          <w:kern w:val="36"/>
          <w:sz w:val="24"/>
        </w:rPr>
        <w:t>团队得到更好的实施，定义如下关于IT财务管理的流程政策：</w:t>
      </w:r>
    </w:p>
    <w:p w:rsidR="00E576FF" w:rsidRPr="009541F9" w:rsidRDefault="00E576FF" w:rsidP="00737F39">
      <w:pPr>
        <w:pStyle w:val="Bullet"/>
        <w:numPr>
          <w:ilvl w:val="0"/>
          <w:numId w:val="20"/>
        </w:numPr>
        <w:spacing w:before="60" w:line="360" w:lineRule="auto"/>
        <w:rPr>
          <w:rFonts w:ascii="幼圆" w:eastAsia="幼圆" w:hAnsi="宋体" w:cs="Arial"/>
          <w:sz w:val="24"/>
          <w:szCs w:val="24"/>
          <w:lang w:eastAsia="zh-CN"/>
        </w:rPr>
      </w:pPr>
      <w:r w:rsidRPr="009541F9">
        <w:rPr>
          <w:rFonts w:ascii="幼圆" w:eastAsia="幼圆" w:hAnsi="宋体" w:cs="Arial" w:hint="eastAsia"/>
          <w:sz w:val="24"/>
          <w:szCs w:val="24"/>
          <w:lang w:eastAsia="zh-CN"/>
        </w:rPr>
        <w:t>针对IT</w:t>
      </w:r>
      <w:r w:rsidR="00742DEE" w:rsidRPr="009541F9">
        <w:rPr>
          <w:rFonts w:ascii="幼圆" w:eastAsia="幼圆" w:hAnsi="宋体" w:cs="Arial" w:hint="eastAsia"/>
          <w:sz w:val="24"/>
          <w:szCs w:val="24"/>
          <w:lang w:eastAsia="zh-CN"/>
        </w:rPr>
        <w:t>服务</w:t>
      </w:r>
      <w:r w:rsidRPr="009541F9">
        <w:rPr>
          <w:rFonts w:ascii="幼圆" w:eastAsia="幼圆" w:hAnsi="宋体" w:cs="Arial" w:hint="eastAsia"/>
          <w:sz w:val="24"/>
          <w:szCs w:val="24"/>
          <w:lang w:eastAsia="zh-CN"/>
        </w:rPr>
        <w:t>团队，需要拟订预算、核算政策；</w:t>
      </w:r>
    </w:p>
    <w:p w:rsidR="00C63594" w:rsidRPr="009541F9" w:rsidRDefault="00737F39" w:rsidP="00313767">
      <w:pPr>
        <w:pStyle w:val="Bullet"/>
        <w:numPr>
          <w:ilvl w:val="0"/>
          <w:numId w:val="20"/>
        </w:numPr>
        <w:spacing w:before="60" w:line="360" w:lineRule="auto"/>
        <w:rPr>
          <w:rFonts w:ascii="幼圆" w:eastAsia="幼圆" w:hAnsi="宋体" w:cs="Arial"/>
          <w:sz w:val="24"/>
          <w:szCs w:val="24"/>
          <w:lang w:eastAsia="zh-CN"/>
        </w:rPr>
      </w:pPr>
      <w:r w:rsidRPr="009541F9">
        <w:rPr>
          <w:rFonts w:ascii="幼圆" w:eastAsia="幼圆" w:hAnsi="宋体" w:cs="Arial" w:hint="eastAsia"/>
          <w:sz w:val="24"/>
          <w:szCs w:val="24"/>
          <w:lang w:val="en-US" w:eastAsia="zh-CN"/>
        </w:rPr>
        <w:t>IT</w:t>
      </w:r>
      <w:r w:rsidR="00412A05" w:rsidRPr="009541F9">
        <w:rPr>
          <w:rFonts w:ascii="幼圆" w:eastAsia="幼圆" w:hAnsi="宋体" w:cs="Arial" w:hint="eastAsia"/>
          <w:sz w:val="24"/>
          <w:szCs w:val="24"/>
          <w:lang w:val="en-US" w:eastAsia="zh-CN"/>
        </w:rPr>
        <w:t>服务预算及核算管理政策的制订不得违反</w:t>
      </w:r>
      <w:r w:rsidR="00760AD0" w:rsidRPr="009541F9">
        <w:rPr>
          <w:rFonts w:ascii="幼圆" w:eastAsia="幼圆" w:hAnsi="宋体" w:cs="Arial" w:hint="eastAsia"/>
          <w:sz w:val="24"/>
          <w:szCs w:val="24"/>
          <w:lang w:val="en-US" w:eastAsia="zh-CN"/>
        </w:rPr>
        <w:t>公司</w:t>
      </w:r>
      <w:r w:rsidRPr="009541F9">
        <w:rPr>
          <w:rFonts w:ascii="幼圆" w:eastAsia="幼圆" w:hAnsi="宋体" w:cs="Arial" w:hint="eastAsia"/>
          <w:sz w:val="24"/>
          <w:szCs w:val="24"/>
          <w:lang w:val="en-US" w:eastAsia="zh-CN"/>
        </w:rPr>
        <w:t>的总体财务政策。</w:t>
      </w:r>
    </w:p>
    <w:p w:rsidR="00E576FF" w:rsidRPr="001E00AB" w:rsidRDefault="00E576FF" w:rsidP="001E00AB">
      <w:pPr>
        <w:pStyle w:val="21"/>
        <w:numPr>
          <w:ilvl w:val="1"/>
          <w:numId w:val="28"/>
        </w:numPr>
        <w:spacing w:before="120" w:after="120" w:line="240" w:lineRule="auto"/>
        <w:ind w:left="773" w:hangingChars="275" w:hanging="773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52" w:name="_Toc243602792"/>
      <w:bookmarkStart w:id="53" w:name="_Toc375561288"/>
      <w:r w:rsidRPr="001E00AB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角色及职责</w:t>
      </w:r>
      <w:bookmarkEnd w:id="30"/>
      <w:bookmarkEnd w:id="31"/>
      <w:bookmarkEnd w:id="52"/>
      <w:bookmarkEnd w:id="53"/>
    </w:p>
    <w:tbl>
      <w:tblPr>
        <w:tblW w:w="49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350"/>
        <w:gridCol w:w="5813"/>
      </w:tblGrid>
      <w:tr w:rsidR="003C3CB2" w:rsidRPr="008050FC" w:rsidTr="005977DF">
        <w:trPr>
          <w:trHeight w:val="304"/>
          <w:jc w:val="center"/>
        </w:trPr>
        <w:tc>
          <w:tcPr>
            <w:tcW w:w="1828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C3CB2" w:rsidRPr="008050FC" w:rsidRDefault="003C3CB2" w:rsidP="005768EC">
            <w:pPr>
              <w:pStyle w:val="affff0"/>
              <w:spacing w:before="60" w:line="240" w:lineRule="auto"/>
              <w:rPr>
                <w:rFonts w:ascii="幼圆" w:eastAsia="幼圆" w:hAnsi="Arial" w:cs="Arial"/>
                <w:b/>
                <w:sz w:val="24"/>
                <w:szCs w:val="24"/>
              </w:rPr>
            </w:pPr>
            <w:r w:rsidRPr="008050FC">
              <w:rPr>
                <w:rFonts w:ascii="幼圆" w:eastAsia="幼圆" w:hAnsi="Arial" w:cs="Arial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3172" w:type="pct"/>
            <w:tcBorders>
              <w:top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3C3CB2" w:rsidRPr="008050FC" w:rsidRDefault="003C3CB2" w:rsidP="005768EC">
            <w:pPr>
              <w:pStyle w:val="affff0"/>
              <w:spacing w:line="240" w:lineRule="auto"/>
              <w:rPr>
                <w:rFonts w:ascii="幼圆" w:eastAsia="幼圆" w:hAnsi="宋体" w:cs="Arial"/>
                <w:b/>
                <w:sz w:val="24"/>
                <w:szCs w:val="24"/>
              </w:rPr>
            </w:pPr>
            <w:r w:rsidRPr="008050FC">
              <w:rPr>
                <w:rFonts w:ascii="幼圆" w:eastAsia="幼圆" w:hAnsi="宋体" w:cs="Arial" w:hint="eastAsia"/>
                <w:b/>
                <w:sz w:val="24"/>
                <w:szCs w:val="24"/>
              </w:rPr>
              <w:t>职责</w:t>
            </w:r>
          </w:p>
        </w:tc>
      </w:tr>
      <w:tr w:rsidR="003C3CB2" w:rsidRPr="008050FC" w:rsidTr="00787516">
        <w:trPr>
          <w:trHeight w:val="403"/>
          <w:jc w:val="center"/>
        </w:trPr>
        <w:tc>
          <w:tcPr>
            <w:tcW w:w="1828" w:type="pct"/>
            <w:tcBorders>
              <w:top w:val="single" w:sz="6" w:space="0" w:color="auto"/>
            </w:tcBorders>
            <w:vAlign w:val="center"/>
          </w:tcPr>
          <w:p w:rsidR="003C3CB2" w:rsidRPr="00823ED4" w:rsidRDefault="00C60189" w:rsidP="006C5C5B">
            <w:pPr>
              <w:jc w:val="center"/>
              <w:rPr>
                <w:rFonts w:ascii="幼圆" w:eastAsia="幼圆" w:hAnsi="Arial" w:cs="Arial"/>
                <w:sz w:val="24"/>
              </w:rPr>
            </w:pPr>
            <w:r w:rsidRPr="00823ED4">
              <w:rPr>
                <w:rFonts w:ascii="幼圆" w:eastAsia="幼圆" w:hAnsi="Arial" w:cs="Arial" w:hint="eastAsia"/>
                <w:sz w:val="24"/>
              </w:rPr>
              <w:t>预算发起</w:t>
            </w:r>
            <w:r w:rsidR="003C3CB2" w:rsidRPr="00823ED4">
              <w:rPr>
                <w:rFonts w:ascii="幼圆" w:eastAsia="幼圆" w:hAnsi="Arial" w:cs="Arial" w:hint="eastAsia"/>
                <w:sz w:val="24"/>
              </w:rPr>
              <w:t>人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(</w:t>
            </w:r>
            <w:r w:rsidR="00815233" w:rsidRPr="00B62B90">
              <w:rPr>
                <w:rFonts w:ascii="幼圆" w:eastAsia="幼圆" w:hAnsi="Arial" w:cs="Arial" w:hint="eastAsia"/>
                <w:sz w:val="24"/>
              </w:rPr>
              <w:t>项目</w:t>
            </w:r>
            <w:r w:rsidR="005C61D6" w:rsidRPr="00B62B90">
              <w:rPr>
                <w:rFonts w:ascii="幼圆" w:eastAsia="幼圆" w:hAnsi="Arial" w:cs="Arial" w:hint="eastAsia"/>
                <w:sz w:val="24"/>
              </w:rPr>
              <w:t>经理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)</w:t>
            </w:r>
          </w:p>
        </w:tc>
        <w:tc>
          <w:tcPr>
            <w:tcW w:w="3172" w:type="pct"/>
            <w:tcBorders>
              <w:top w:val="single" w:sz="6" w:space="0" w:color="auto"/>
            </w:tcBorders>
            <w:vAlign w:val="center"/>
          </w:tcPr>
          <w:p w:rsidR="003C3CB2" w:rsidRPr="008050FC" w:rsidRDefault="0080218A" w:rsidP="003C3CB2">
            <w:pPr>
              <w:numPr>
                <w:ilvl w:val="0"/>
                <w:numId w:val="21"/>
              </w:numPr>
              <w:tabs>
                <w:tab w:val="clear" w:pos="780"/>
                <w:tab w:val="left" w:pos="360"/>
              </w:tabs>
              <w:kinsoku w:val="0"/>
              <w:overflowPunct w:val="0"/>
              <w:adjustRightInd w:val="0"/>
              <w:snapToGrid w:val="0"/>
              <w:spacing w:before="60"/>
              <w:ind w:left="420" w:hanging="420"/>
              <w:rPr>
                <w:rFonts w:ascii="幼圆" w:eastAsia="幼圆" w:hAnsi="Arial"/>
                <w:sz w:val="24"/>
                <w:lang w:val="zh-CN"/>
              </w:rPr>
            </w:pPr>
            <w:r w:rsidRPr="008050FC">
              <w:rPr>
                <w:rFonts w:ascii="幼圆" w:eastAsia="幼圆" w:hAnsi="Arial" w:hint="eastAsia"/>
                <w:sz w:val="24"/>
                <w:lang w:val="zh-CN"/>
              </w:rPr>
              <w:t>编制</w:t>
            </w:r>
            <w:r w:rsidR="003C3CB2" w:rsidRPr="008050FC">
              <w:rPr>
                <w:rFonts w:ascii="幼圆" w:eastAsia="幼圆" w:hAnsi="Arial" w:hint="eastAsia"/>
                <w:sz w:val="24"/>
                <w:lang w:val="zh-CN"/>
              </w:rPr>
              <w:t>项目的IT服务的预算并得到主管领导的批准</w:t>
            </w:r>
          </w:p>
        </w:tc>
      </w:tr>
      <w:tr w:rsidR="003C3CB2" w:rsidRPr="008050FC" w:rsidTr="008050FC">
        <w:trPr>
          <w:trHeight w:val="777"/>
          <w:jc w:val="center"/>
        </w:trPr>
        <w:tc>
          <w:tcPr>
            <w:tcW w:w="1828" w:type="pct"/>
            <w:vAlign w:val="center"/>
          </w:tcPr>
          <w:p w:rsidR="003C3CB2" w:rsidRPr="00823ED4" w:rsidRDefault="003C3CB2" w:rsidP="006C5C5B">
            <w:pPr>
              <w:jc w:val="center"/>
              <w:rPr>
                <w:rFonts w:ascii="幼圆" w:eastAsia="幼圆" w:hAnsi="Arial" w:cs="Arial"/>
                <w:sz w:val="24"/>
              </w:rPr>
            </w:pPr>
            <w:r w:rsidRPr="00823ED4">
              <w:rPr>
                <w:rFonts w:ascii="幼圆" w:eastAsia="幼圆" w:hAnsi="Arial" w:cs="Arial" w:hint="eastAsia"/>
                <w:sz w:val="24"/>
              </w:rPr>
              <w:t>财务核算人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(</w:t>
            </w:r>
            <w:r w:rsidR="00C60189" w:rsidRPr="00B62B90">
              <w:rPr>
                <w:rFonts w:ascii="幼圆" w:eastAsia="幼圆" w:hAnsi="Arial" w:cs="Arial" w:hint="eastAsia"/>
                <w:sz w:val="24"/>
              </w:rPr>
              <w:t>财务部经理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)</w:t>
            </w:r>
          </w:p>
        </w:tc>
        <w:tc>
          <w:tcPr>
            <w:tcW w:w="3172" w:type="pct"/>
            <w:vAlign w:val="center"/>
          </w:tcPr>
          <w:p w:rsidR="003C3CB2" w:rsidRPr="008050FC" w:rsidRDefault="003C3CB2" w:rsidP="003C3CB2">
            <w:pPr>
              <w:numPr>
                <w:ilvl w:val="0"/>
                <w:numId w:val="21"/>
              </w:numPr>
              <w:tabs>
                <w:tab w:val="clear" w:pos="780"/>
                <w:tab w:val="left" w:pos="360"/>
              </w:tabs>
              <w:kinsoku w:val="0"/>
              <w:overflowPunct w:val="0"/>
              <w:adjustRightInd w:val="0"/>
              <w:snapToGrid w:val="0"/>
              <w:spacing w:before="60"/>
              <w:ind w:left="420" w:hanging="420"/>
              <w:rPr>
                <w:rFonts w:ascii="幼圆" w:eastAsia="幼圆" w:hAnsi="Arial"/>
                <w:sz w:val="24"/>
                <w:lang w:val="zh-CN"/>
              </w:rPr>
            </w:pPr>
            <w:r w:rsidRPr="008050FC">
              <w:rPr>
                <w:rFonts w:ascii="幼圆" w:eastAsia="幼圆" w:hAnsi="Arial" w:hint="eastAsia"/>
                <w:sz w:val="24"/>
                <w:lang w:val="zh-CN"/>
              </w:rPr>
              <w:t>统计部门的成本数据，进行财务核算</w:t>
            </w:r>
          </w:p>
          <w:p w:rsidR="003C3CB2" w:rsidRPr="008050FC" w:rsidRDefault="003C3CB2" w:rsidP="003C3CB2">
            <w:pPr>
              <w:numPr>
                <w:ilvl w:val="0"/>
                <w:numId w:val="21"/>
              </w:numPr>
              <w:tabs>
                <w:tab w:val="clear" w:pos="780"/>
                <w:tab w:val="left" w:pos="360"/>
              </w:tabs>
              <w:kinsoku w:val="0"/>
              <w:overflowPunct w:val="0"/>
              <w:adjustRightInd w:val="0"/>
              <w:snapToGrid w:val="0"/>
              <w:spacing w:before="60"/>
              <w:ind w:left="420" w:hanging="420"/>
              <w:rPr>
                <w:rFonts w:ascii="幼圆" w:eastAsia="幼圆" w:hAnsi="Arial"/>
                <w:sz w:val="24"/>
                <w:lang w:val="zh-CN"/>
              </w:rPr>
            </w:pPr>
            <w:r w:rsidRPr="008050FC">
              <w:rPr>
                <w:rFonts w:ascii="幼圆" w:eastAsia="幼圆" w:hAnsi="Arial" w:hint="eastAsia"/>
                <w:sz w:val="24"/>
                <w:lang w:val="zh-CN"/>
              </w:rPr>
              <w:t>核算IT服务提供过程中发生的预算执行情况</w:t>
            </w:r>
          </w:p>
        </w:tc>
      </w:tr>
      <w:tr w:rsidR="003C3CB2" w:rsidRPr="008050FC" w:rsidTr="008050FC">
        <w:trPr>
          <w:trHeight w:val="422"/>
          <w:jc w:val="center"/>
        </w:trPr>
        <w:tc>
          <w:tcPr>
            <w:tcW w:w="1828" w:type="pct"/>
            <w:vAlign w:val="center"/>
          </w:tcPr>
          <w:p w:rsidR="003C3CB2" w:rsidRPr="00823ED4" w:rsidRDefault="003C3CB2" w:rsidP="006C5C5B">
            <w:pPr>
              <w:jc w:val="left"/>
              <w:rPr>
                <w:rFonts w:ascii="幼圆" w:eastAsia="幼圆" w:hAnsi="Arial" w:cs="Arial"/>
                <w:sz w:val="24"/>
              </w:rPr>
            </w:pPr>
            <w:r w:rsidRPr="00823ED4">
              <w:rPr>
                <w:rFonts w:ascii="幼圆" w:eastAsia="幼圆" w:hAnsi="Arial" w:cs="Arial" w:hint="eastAsia"/>
                <w:sz w:val="24"/>
              </w:rPr>
              <w:t>预算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/核算</w:t>
            </w:r>
            <w:r w:rsidRPr="00823ED4">
              <w:rPr>
                <w:rFonts w:ascii="幼圆" w:eastAsia="幼圆" w:hAnsi="Arial" w:cs="Arial" w:hint="eastAsia"/>
                <w:sz w:val="24"/>
              </w:rPr>
              <w:t>批准人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（</w:t>
            </w:r>
            <w:r w:rsidR="00C60189" w:rsidRPr="00B62B90">
              <w:rPr>
                <w:rFonts w:ascii="幼圆" w:eastAsia="幼圆" w:hAnsi="Arial" w:cs="Arial" w:hint="eastAsia"/>
                <w:sz w:val="24"/>
              </w:rPr>
              <w:t>总</w:t>
            </w:r>
            <w:r w:rsidR="00B62B90">
              <w:rPr>
                <w:rFonts w:ascii="幼圆" w:eastAsia="幼圆" w:hAnsi="Arial" w:cs="Arial" w:hint="eastAsia"/>
                <w:sz w:val="24"/>
              </w:rPr>
              <w:t>经理</w:t>
            </w:r>
            <w:r w:rsidR="005C61D6" w:rsidRPr="00823ED4">
              <w:rPr>
                <w:rFonts w:ascii="幼圆" w:eastAsia="幼圆" w:hAnsi="Arial" w:cs="Arial" w:hint="eastAsia"/>
                <w:sz w:val="24"/>
              </w:rPr>
              <w:t>）</w:t>
            </w:r>
          </w:p>
        </w:tc>
        <w:tc>
          <w:tcPr>
            <w:tcW w:w="3172" w:type="pct"/>
            <w:vAlign w:val="center"/>
          </w:tcPr>
          <w:p w:rsidR="003C3CB2" w:rsidRPr="008050FC" w:rsidRDefault="0080218A" w:rsidP="003C3CB2">
            <w:pPr>
              <w:numPr>
                <w:ilvl w:val="0"/>
                <w:numId w:val="21"/>
              </w:numPr>
              <w:tabs>
                <w:tab w:val="clear" w:pos="780"/>
                <w:tab w:val="left" w:pos="360"/>
              </w:tabs>
              <w:kinsoku w:val="0"/>
              <w:overflowPunct w:val="0"/>
              <w:adjustRightInd w:val="0"/>
              <w:snapToGrid w:val="0"/>
              <w:spacing w:before="60"/>
              <w:ind w:left="420" w:hanging="420"/>
              <w:rPr>
                <w:rFonts w:ascii="幼圆" w:eastAsia="幼圆" w:hAnsi="Arial"/>
                <w:sz w:val="24"/>
                <w:lang w:val="zh-CN"/>
              </w:rPr>
            </w:pPr>
            <w:r w:rsidRPr="008050FC">
              <w:rPr>
                <w:rFonts w:ascii="幼圆" w:eastAsia="幼圆" w:hAnsi="Arial" w:hint="eastAsia"/>
                <w:sz w:val="24"/>
                <w:lang w:val="zh-CN"/>
              </w:rPr>
              <w:t>负责项目</w:t>
            </w:r>
            <w:r w:rsidR="003C3CB2" w:rsidRPr="008050FC">
              <w:rPr>
                <w:rFonts w:ascii="幼圆" w:eastAsia="幼圆" w:hAnsi="Arial" w:hint="eastAsia"/>
                <w:sz w:val="24"/>
                <w:lang w:val="zh-CN"/>
              </w:rPr>
              <w:t>预算的审核批准</w:t>
            </w:r>
          </w:p>
        </w:tc>
      </w:tr>
    </w:tbl>
    <w:p w:rsidR="00E576FF" w:rsidRPr="001E00AB" w:rsidRDefault="00E576FF" w:rsidP="001E00AB">
      <w:pPr>
        <w:pStyle w:val="21"/>
        <w:numPr>
          <w:ilvl w:val="1"/>
          <w:numId w:val="28"/>
        </w:numPr>
        <w:spacing w:before="120" w:after="120" w:line="240" w:lineRule="auto"/>
        <w:ind w:left="773" w:hangingChars="275" w:hanging="773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54" w:name="_Toc196626414"/>
      <w:bookmarkStart w:id="55" w:name="_Toc243602793"/>
      <w:bookmarkStart w:id="56" w:name="_Toc375561289"/>
      <w:bookmarkStart w:id="57" w:name="_Toc171521388"/>
      <w:r w:rsidRPr="001E00AB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lastRenderedPageBreak/>
        <w:t>流程描述</w:t>
      </w:r>
      <w:bookmarkEnd w:id="54"/>
      <w:bookmarkEnd w:id="55"/>
      <w:bookmarkEnd w:id="56"/>
    </w:p>
    <w:p w:rsidR="00E576FF" w:rsidRPr="001E00AB" w:rsidRDefault="00E576FF" w:rsidP="001E00AB">
      <w:pPr>
        <w:pStyle w:val="31"/>
        <w:numPr>
          <w:ilvl w:val="2"/>
          <w:numId w:val="28"/>
        </w:numPr>
        <w:tabs>
          <w:tab w:val="clear" w:pos="720"/>
        </w:tabs>
        <w:spacing w:before="120" w:after="120" w:line="240" w:lineRule="auto"/>
        <w:ind w:left="728" w:hangingChars="302" w:hanging="728"/>
        <w:rPr>
          <w:rFonts w:ascii="幼圆" w:eastAsia="幼圆"/>
          <w:sz w:val="24"/>
          <w:szCs w:val="24"/>
        </w:rPr>
      </w:pPr>
      <w:bookmarkStart w:id="58" w:name="_Toc196626415"/>
      <w:bookmarkStart w:id="59" w:name="_Toc243602794"/>
      <w:bookmarkStart w:id="60" w:name="_Toc375561290"/>
      <w:proofErr w:type="spellStart"/>
      <w:r w:rsidRPr="001E00AB">
        <w:rPr>
          <w:rFonts w:ascii="幼圆" w:eastAsia="幼圆" w:hint="eastAsia"/>
          <w:sz w:val="24"/>
          <w:szCs w:val="24"/>
        </w:rPr>
        <w:t>预算</w:t>
      </w:r>
      <w:bookmarkEnd w:id="57"/>
      <w:bookmarkEnd w:id="58"/>
      <w:bookmarkEnd w:id="59"/>
      <w:bookmarkEnd w:id="60"/>
      <w:proofErr w:type="spellEnd"/>
    </w:p>
    <w:p w:rsidR="001141EC" w:rsidRPr="009541F9" w:rsidRDefault="005C61D6" w:rsidP="00B003FE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9541F9">
        <w:rPr>
          <w:rFonts w:ascii="幼圆" w:eastAsia="幼圆" w:hAnsi="Arial" w:cs="Arial" w:hint="eastAsia"/>
          <w:sz w:val="24"/>
        </w:rPr>
        <w:t>IT服务启动后，服务项目负责人协助预算编制人</w:t>
      </w:r>
      <w:r w:rsidR="00793035" w:rsidRPr="009541F9">
        <w:rPr>
          <w:rFonts w:ascii="幼圆" w:eastAsia="幼圆" w:hAnsi="Arial" w:cs="Arial" w:hint="eastAsia"/>
          <w:sz w:val="24"/>
        </w:rPr>
        <w:t>基于</w:t>
      </w:r>
      <w:r w:rsidR="0077656E" w:rsidRPr="009541F9">
        <w:rPr>
          <w:rFonts w:ascii="幼圆" w:eastAsia="幼圆" w:hAnsi="Arial" w:cs="Arial" w:hint="eastAsia"/>
          <w:sz w:val="24"/>
        </w:rPr>
        <w:t>服务</w:t>
      </w:r>
      <w:r w:rsidR="00793035" w:rsidRPr="009541F9">
        <w:rPr>
          <w:rFonts w:ascii="幼圆" w:eastAsia="幼圆" w:hAnsi="Arial" w:cs="Arial" w:hint="eastAsia"/>
          <w:sz w:val="24"/>
        </w:rPr>
        <w:t>项目进行预算，</w:t>
      </w:r>
      <w:r w:rsidR="0068174C" w:rsidRPr="009541F9">
        <w:rPr>
          <w:rFonts w:ascii="幼圆" w:eastAsia="幼圆" w:hAnsi="Arial" w:cs="Arial" w:hint="eastAsia"/>
          <w:sz w:val="24"/>
        </w:rPr>
        <w:t>其中涉及到预算科目</w:t>
      </w:r>
      <w:r w:rsidR="00DA4854" w:rsidRPr="009541F9">
        <w:rPr>
          <w:rFonts w:ascii="幼圆" w:eastAsia="幼圆" w:hAnsi="Arial" w:cs="Arial" w:hint="eastAsia"/>
          <w:sz w:val="24"/>
        </w:rPr>
        <w:t>可参考服务项目，每项服务的预算和核算需要考虑人员及管理和成本。</w:t>
      </w:r>
    </w:p>
    <w:p w:rsidR="009110BC" w:rsidRPr="009541F9" w:rsidRDefault="005C61D6" w:rsidP="000B2713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9541F9">
        <w:rPr>
          <w:rFonts w:ascii="幼圆" w:eastAsia="幼圆" w:hAnsi="Arial" w:cs="Arial" w:hint="eastAsia"/>
          <w:sz w:val="24"/>
        </w:rPr>
        <w:t>预算编制人编制完成</w:t>
      </w:r>
      <w:r w:rsidR="000B2713" w:rsidRPr="009541F9">
        <w:rPr>
          <w:rFonts w:ascii="幼圆" w:eastAsia="幼圆" w:hAnsi="Arial" w:cs="Arial" w:hint="eastAsia"/>
          <w:sz w:val="24"/>
        </w:rPr>
        <w:t>《</w:t>
      </w:r>
      <w:r w:rsidR="002B0398">
        <w:rPr>
          <w:rFonts w:ascii="幼圆" w:eastAsia="幼圆" w:hAnsi="Arial" w:cs="Arial" w:hint="eastAsia"/>
          <w:sz w:val="24"/>
        </w:rPr>
        <w:t>项目预算表</w:t>
      </w:r>
      <w:r w:rsidR="000B2713" w:rsidRPr="009541F9">
        <w:rPr>
          <w:rFonts w:ascii="幼圆" w:eastAsia="幼圆" w:hAnsi="Arial" w:cs="Arial" w:hint="eastAsia"/>
          <w:sz w:val="24"/>
        </w:rPr>
        <w:t>》</w:t>
      </w:r>
      <w:r w:rsidRPr="009541F9">
        <w:rPr>
          <w:rFonts w:ascii="幼圆" w:eastAsia="幼圆" w:hAnsi="Arial" w:cs="Arial" w:hint="eastAsia"/>
          <w:sz w:val="24"/>
        </w:rPr>
        <w:t>，</w:t>
      </w:r>
      <w:proofErr w:type="gramStart"/>
      <w:r w:rsidRPr="009541F9">
        <w:rPr>
          <w:rFonts w:ascii="幼圆" w:eastAsia="幼圆" w:hAnsi="Arial" w:cs="Arial" w:hint="eastAsia"/>
          <w:sz w:val="24"/>
        </w:rPr>
        <w:t>报预算</w:t>
      </w:r>
      <w:proofErr w:type="gramEnd"/>
      <w:r w:rsidRPr="009541F9">
        <w:rPr>
          <w:rFonts w:ascii="幼圆" w:eastAsia="幼圆" w:hAnsi="Arial" w:cs="Arial" w:hint="eastAsia"/>
          <w:sz w:val="24"/>
        </w:rPr>
        <w:t>/核算批准人批准。</w:t>
      </w:r>
    </w:p>
    <w:p w:rsidR="00AC69F7" w:rsidRPr="001E00AB" w:rsidRDefault="00AC69F7" w:rsidP="001E00AB">
      <w:pPr>
        <w:pStyle w:val="31"/>
        <w:numPr>
          <w:ilvl w:val="2"/>
          <w:numId w:val="28"/>
        </w:numPr>
        <w:tabs>
          <w:tab w:val="clear" w:pos="720"/>
        </w:tabs>
        <w:spacing w:before="120" w:after="120" w:line="240" w:lineRule="auto"/>
        <w:ind w:left="728" w:hangingChars="302" w:hanging="728"/>
        <w:rPr>
          <w:rFonts w:ascii="幼圆" w:eastAsia="幼圆"/>
          <w:sz w:val="24"/>
          <w:szCs w:val="24"/>
        </w:rPr>
      </w:pPr>
      <w:bookmarkStart w:id="61" w:name="_Toc375561291"/>
      <w:proofErr w:type="spellStart"/>
      <w:r w:rsidRPr="001E00AB">
        <w:rPr>
          <w:rFonts w:ascii="幼圆" w:eastAsia="幼圆" w:hint="eastAsia"/>
          <w:sz w:val="24"/>
          <w:szCs w:val="24"/>
        </w:rPr>
        <w:t>预算跟踪及偏差处理</w:t>
      </w:r>
      <w:bookmarkEnd w:id="61"/>
      <w:proofErr w:type="spellEnd"/>
    </w:p>
    <w:p w:rsidR="00AC69F7" w:rsidRPr="009541F9" w:rsidRDefault="005C61D6" w:rsidP="005C61D6">
      <w:pPr>
        <w:pStyle w:val="2f4"/>
        <w:spacing w:before="60" w:line="360" w:lineRule="auto"/>
        <w:ind w:firstLine="440"/>
        <w:rPr>
          <w:rFonts w:ascii="幼圆" w:eastAsia="幼圆" w:hAnsi="Arial" w:cs="Arial"/>
          <w:sz w:val="24"/>
        </w:rPr>
      </w:pPr>
      <w:r w:rsidRPr="009541F9">
        <w:rPr>
          <w:rFonts w:ascii="幼圆" w:eastAsia="幼圆" w:hAnsi="Arial" w:cs="Arial" w:hint="eastAsia"/>
          <w:sz w:val="22"/>
          <w:szCs w:val="22"/>
        </w:rPr>
        <w:t>财务核算人</w:t>
      </w:r>
      <w:r w:rsidR="00AC69F7" w:rsidRPr="009541F9">
        <w:rPr>
          <w:rFonts w:ascii="幼圆" w:eastAsia="幼圆" w:hAnsi="Arial" w:cs="Arial" w:hint="eastAsia"/>
          <w:sz w:val="24"/>
        </w:rPr>
        <w:t>基于项目的预算，每月对项目预算进行跟踪，</w:t>
      </w:r>
      <w:r w:rsidR="007E3E16" w:rsidRPr="009541F9">
        <w:rPr>
          <w:rFonts w:ascii="幼圆" w:eastAsia="幼圆" w:hAnsi="Arial" w:cs="Arial" w:hint="eastAsia"/>
          <w:sz w:val="24"/>
        </w:rPr>
        <w:t>计算当前核算</w:t>
      </w:r>
      <w:r w:rsidR="002C4571" w:rsidRPr="009541F9">
        <w:rPr>
          <w:rFonts w:ascii="幼圆" w:eastAsia="幼圆" w:hAnsi="Arial" w:cs="Arial" w:hint="eastAsia"/>
          <w:sz w:val="24"/>
        </w:rPr>
        <w:t>的累积</w:t>
      </w:r>
      <w:r w:rsidR="007E3E16" w:rsidRPr="009541F9">
        <w:rPr>
          <w:rFonts w:ascii="幼圆" w:eastAsia="幼圆" w:hAnsi="Arial" w:cs="Arial" w:hint="eastAsia"/>
          <w:sz w:val="24"/>
        </w:rPr>
        <w:t>成本，</w:t>
      </w:r>
      <w:r w:rsidR="002B0398">
        <w:rPr>
          <w:rFonts w:ascii="幼圆" w:eastAsia="幼圆" w:hAnsi="Arial" w:cs="Arial" w:hint="eastAsia"/>
          <w:sz w:val="24"/>
        </w:rPr>
        <w:t>并计算偏差率，记录在《项目报销表</w:t>
      </w:r>
      <w:r w:rsidRPr="009541F9">
        <w:rPr>
          <w:rFonts w:ascii="幼圆" w:eastAsia="幼圆" w:hAnsi="Arial" w:cs="Arial" w:hint="eastAsia"/>
          <w:sz w:val="24"/>
        </w:rPr>
        <w:t>》中，</w:t>
      </w:r>
      <w:proofErr w:type="gramStart"/>
      <w:r w:rsidRPr="009541F9">
        <w:rPr>
          <w:rFonts w:ascii="幼圆" w:eastAsia="幼圆" w:hAnsi="Arial" w:cs="Arial" w:hint="eastAsia"/>
          <w:sz w:val="24"/>
        </w:rPr>
        <w:t>报预算</w:t>
      </w:r>
      <w:proofErr w:type="gramEnd"/>
      <w:r w:rsidRPr="009541F9">
        <w:rPr>
          <w:rFonts w:ascii="幼圆" w:eastAsia="幼圆" w:hAnsi="Arial" w:cs="Arial" w:hint="eastAsia"/>
          <w:sz w:val="24"/>
        </w:rPr>
        <w:t>/核算批准人批准。</w:t>
      </w:r>
    </w:p>
    <w:p w:rsidR="00AC69F7" w:rsidRPr="009541F9" w:rsidRDefault="00AC69F7" w:rsidP="00AC69F7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9541F9">
        <w:rPr>
          <w:rFonts w:ascii="幼圆" w:eastAsia="幼圆" w:hAnsi="Arial" w:cs="Arial" w:hint="eastAsia"/>
          <w:sz w:val="24"/>
        </w:rPr>
        <w:t>偏差率=（</w:t>
      </w:r>
      <w:r w:rsidR="007E3E16" w:rsidRPr="009541F9">
        <w:rPr>
          <w:rFonts w:ascii="幼圆" w:eastAsia="幼圆" w:hAnsi="Arial" w:cs="Arial" w:hint="eastAsia"/>
          <w:sz w:val="24"/>
        </w:rPr>
        <w:t>当前核算</w:t>
      </w:r>
      <w:r w:rsidRPr="009541F9">
        <w:rPr>
          <w:rFonts w:ascii="幼圆" w:eastAsia="幼圆" w:hAnsi="Arial" w:cs="Arial" w:hint="eastAsia"/>
          <w:sz w:val="24"/>
        </w:rPr>
        <w:t>成本—预算成本）/预算成本*100%。</w:t>
      </w:r>
    </w:p>
    <w:p w:rsidR="00AC69F7" w:rsidRPr="009541F9" w:rsidRDefault="00AC69F7" w:rsidP="00AC69F7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9541F9">
        <w:rPr>
          <w:rFonts w:ascii="幼圆" w:eastAsia="幼圆" w:hAnsi="Arial" w:cs="Arial" w:hint="eastAsia"/>
          <w:sz w:val="24"/>
        </w:rPr>
        <w:t>如果偏差率大于0且小于20%，说明有超预算的情况，</w:t>
      </w:r>
      <w:proofErr w:type="gramStart"/>
      <w:r w:rsidRPr="009541F9">
        <w:rPr>
          <w:rFonts w:ascii="幼圆" w:eastAsia="幼圆" w:hAnsi="Arial" w:cs="Arial" w:hint="eastAsia"/>
          <w:sz w:val="24"/>
        </w:rPr>
        <w:t>则预算</w:t>
      </w:r>
      <w:proofErr w:type="gramEnd"/>
      <w:r w:rsidRPr="009541F9">
        <w:rPr>
          <w:rFonts w:ascii="幼圆" w:eastAsia="幼圆" w:hAnsi="Arial" w:cs="Arial" w:hint="eastAsia"/>
          <w:sz w:val="24"/>
        </w:rPr>
        <w:t>与核算经理需要进行预算</w:t>
      </w:r>
      <w:r w:rsidR="00570948" w:rsidRPr="009541F9">
        <w:rPr>
          <w:rFonts w:ascii="幼圆" w:eastAsia="幼圆" w:hAnsi="Arial" w:cs="Arial" w:hint="eastAsia"/>
          <w:sz w:val="24"/>
        </w:rPr>
        <w:t>调整</w:t>
      </w:r>
      <w:r w:rsidRPr="009541F9">
        <w:rPr>
          <w:rFonts w:ascii="幼圆" w:eastAsia="幼圆" w:hAnsi="Arial" w:cs="Arial" w:hint="eastAsia"/>
          <w:sz w:val="24"/>
        </w:rPr>
        <w:t>。</w:t>
      </w:r>
    </w:p>
    <w:p w:rsidR="00AC69F7" w:rsidRPr="009541F9" w:rsidRDefault="00AC69F7" w:rsidP="00AC69F7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9541F9">
        <w:rPr>
          <w:rFonts w:ascii="幼圆" w:eastAsia="幼圆" w:hAnsi="Arial" w:cs="Arial" w:hint="eastAsia"/>
          <w:sz w:val="24"/>
        </w:rPr>
        <w:t>如果偏差率大于等于20%，直接报</w:t>
      </w:r>
      <w:r w:rsidR="002B0398">
        <w:rPr>
          <w:rFonts w:ascii="幼圆" w:eastAsia="幼圆" w:hAnsi="Arial" w:cs="Arial" w:hint="eastAsia"/>
          <w:sz w:val="24"/>
        </w:rPr>
        <w:t>副</w:t>
      </w:r>
      <w:r w:rsidR="00570948" w:rsidRPr="009541F9">
        <w:rPr>
          <w:rFonts w:ascii="幼圆" w:eastAsia="幼圆" w:hAnsi="Arial" w:cs="Arial" w:hint="eastAsia"/>
          <w:sz w:val="24"/>
        </w:rPr>
        <w:t>总</w:t>
      </w:r>
      <w:r w:rsidR="0043672C">
        <w:rPr>
          <w:rFonts w:ascii="幼圆" w:eastAsia="幼圆" w:hAnsi="Arial" w:cs="Arial" w:hint="eastAsia"/>
          <w:sz w:val="24"/>
        </w:rPr>
        <w:t>裁</w:t>
      </w:r>
      <w:r w:rsidRPr="009541F9">
        <w:rPr>
          <w:rFonts w:ascii="幼圆" w:eastAsia="幼圆" w:hAnsi="Arial" w:cs="Arial" w:hint="eastAsia"/>
          <w:sz w:val="24"/>
        </w:rPr>
        <w:t>进行</w:t>
      </w:r>
      <w:r w:rsidR="00367FF6" w:rsidRPr="009541F9">
        <w:rPr>
          <w:rFonts w:ascii="幼圆" w:eastAsia="幼圆" w:hAnsi="Arial" w:cs="Arial" w:hint="eastAsia"/>
          <w:sz w:val="24"/>
        </w:rPr>
        <w:t>审批</w:t>
      </w:r>
      <w:r w:rsidRPr="009541F9">
        <w:rPr>
          <w:rFonts w:ascii="幼圆" w:eastAsia="幼圆" w:hAnsi="Arial" w:cs="Arial" w:hint="eastAsia"/>
          <w:sz w:val="24"/>
        </w:rPr>
        <w:t>。</w:t>
      </w:r>
    </w:p>
    <w:p w:rsidR="00E576FF" w:rsidRPr="001E00AB" w:rsidRDefault="00BE59D9" w:rsidP="001E00AB">
      <w:pPr>
        <w:pStyle w:val="31"/>
        <w:numPr>
          <w:ilvl w:val="2"/>
          <w:numId w:val="28"/>
        </w:numPr>
        <w:tabs>
          <w:tab w:val="clear" w:pos="720"/>
        </w:tabs>
        <w:spacing w:before="120" w:after="120" w:line="240" w:lineRule="auto"/>
        <w:ind w:left="728" w:hangingChars="302" w:hanging="728"/>
        <w:rPr>
          <w:rFonts w:ascii="幼圆" w:eastAsia="幼圆"/>
          <w:sz w:val="24"/>
          <w:szCs w:val="24"/>
        </w:rPr>
      </w:pPr>
      <w:bookmarkStart w:id="62" w:name="_Toc196626416"/>
      <w:bookmarkStart w:id="63" w:name="_Toc243602795"/>
      <w:bookmarkStart w:id="64" w:name="_Toc375561292"/>
      <w:proofErr w:type="spellStart"/>
      <w:r w:rsidRPr="001E00AB">
        <w:rPr>
          <w:rFonts w:ascii="幼圆" w:eastAsia="幼圆" w:hint="eastAsia"/>
          <w:sz w:val="24"/>
          <w:szCs w:val="24"/>
        </w:rPr>
        <w:t>年度</w:t>
      </w:r>
      <w:r w:rsidR="00E576FF" w:rsidRPr="001E00AB">
        <w:rPr>
          <w:rFonts w:ascii="幼圆" w:eastAsia="幼圆" w:hint="eastAsia"/>
          <w:sz w:val="24"/>
          <w:szCs w:val="24"/>
        </w:rPr>
        <w:t>核算</w:t>
      </w:r>
      <w:bookmarkEnd w:id="62"/>
      <w:bookmarkEnd w:id="63"/>
      <w:bookmarkEnd w:id="64"/>
      <w:proofErr w:type="spellEnd"/>
    </w:p>
    <w:p w:rsidR="0072197C" w:rsidRPr="009541F9" w:rsidRDefault="001B253D" w:rsidP="00D83997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bookmarkStart w:id="65" w:name="_Toc206300709"/>
      <w:bookmarkStart w:id="66" w:name="_Toc206300710"/>
      <w:bookmarkStart w:id="67" w:name="_Toc206300711"/>
      <w:bookmarkStart w:id="68" w:name="_Toc206300712"/>
      <w:bookmarkStart w:id="69" w:name="_Toc173811044"/>
      <w:bookmarkStart w:id="70" w:name="_Toc196626419"/>
      <w:bookmarkStart w:id="71" w:name="_Toc171521389"/>
      <w:bookmarkEnd w:id="65"/>
      <w:bookmarkEnd w:id="66"/>
      <w:bookmarkEnd w:id="67"/>
      <w:bookmarkEnd w:id="68"/>
      <w:r w:rsidRPr="009541F9">
        <w:rPr>
          <w:rFonts w:ascii="幼圆" w:eastAsia="幼圆" w:hAnsi="Arial" w:cs="Arial" w:hint="eastAsia"/>
          <w:sz w:val="24"/>
        </w:rPr>
        <w:t>服务团队</w:t>
      </w:r>
      <w:r w:rsidR="00BE59D9" w:rsidRPr="009541F9">
        <w:rPr>
          <w:rFonts w:ascii="幼圆" w:eastAsia="幼圆" w:hAnsi="Arial" w:cs="Arial" w:hint="eastAsia"/>
          <w:sz w:val="24"/>
        </w:rPr>
        <w:t>协助财务核算人</w:t>
      </w:r>
      <w:r w:rsidRPr="009541F9">
        <w:rPr>
          <w:rFonts w:ascii="幼圆" w:eastAsia="幼圆" w:hAnsi="Arial" w:cs="Arial" w:hint="eastAsia"/>
          <w:sz w:val="24"/>
        </w:rPr>
        <w:t>每</w:t>
      </w:r>
      <w:r w:rsidR="00BE59D9" w:rsidRPr="009541F9">
        <w:rPr>
          <w:rFonts w:ascii="幼圆" w:eastAsia="幼圆" w:hAnsi="Arial" w:cs="Arial" w:hint="eastAsia"/>
          <w:sz w:val="24"/>
        </w:rPr>
        <w:t>年</w:t>
      </w:r>
      <w:r w:rsidR="00B96802" w:rsidRPr="009541F9">
        <w:rPr>
          <w:rFonts w:ascii="幼圆" w:eastAsia="幼圆" w:hAnsi="Arial" w:cs="Arial" w:hint="eastAsia"/>
          <w:sz w:val="24"/>
        </w:rPr>
        <w:t>度</w:t>
      </w:r>
      <w:r w:rsidR="00411CDA" w:rsidRPr="009541F9">
        <w:rPr>
          <w:rFonts w:ascii="幼圆" w:eastAsia="幼圆" w:hAnsi="Arial" w:cs="Arial" w:hint="eastAsia"/>
          <w:sz w:val="24"/>
        </w:rPr>
        <w:t>进行</w:t>
      </w:r>
      <w:r w:rsidR="00D83997" w:rsidRPr="009541F9">
        <w:rPr>
          <w:rFonts w:ascii="幼圆" w:eastAsia="幼圆" w:hAnsi="Arial" w:cs="Arial" w:hint="eastAsia"/>
          <w:sz w:val="24"/>
        </w:rPr>
        <w:t>所有</w:t>
      </w:r>
      <w:r w:rsidR="00411CDA" w:rsidRPr="009541F9">
        <w:rPr>
          <w:rFonts w:ascii="幼圆" w:eastAsia="幼圆" w:hAnsi="Arial" w:cs="Arial" w:hint="eastAsia"/>
          <w:sz w:val="24"/>
        </w:rPr>
        <w:t>项目</w:t>
      </w:r>
      <w:r w:rsidR="00D83997" w:rsidRPr="009541F9">
        <w:rPr>
          <w:rFonts w:ascii="幼圆" w:eastAsia="幼圆" w:hAnsi="Arial" w:cs="Arial" w:hint="eastAsia"/>
          <w:sz w:val="24"/>
        </w:rPr>
        <w:t>核算情况汇总，并填写</w:t>
      </w:r>
      <w:r w:rsidR="0072197C" w:rsidRPr="009541F9">
        <w:rPr>
          <w:rFonts w:ascii="幼圆" w:eastAsia="幼圆" w:hAnsi="Arial" w:cs="Arial" w:hint="eastAsia"/>
          <w:sz w:val="24"/>
        </w:rPr>
        <w:t>《</w:t>
      </w:r>
      <w:r w:rsidR="002B0398">
        <w:rPr>
          <w:rFonts w:ascii="幼圆" w:eastAsia="幼圆" w:hAnsi="Arial" w:cs="Arial" w:hint="eastAsia"/>
          <w:sz w:val="24"/>
        </w:rPr>
        <w:t>年度经营分析报表</w:t>
      </w:r>
      <w:r w:rsidR="00B0691E" w:rsidRPr="009541F9">
        <w:rPr>
          <w:rFonts w:ascii="幼圆" w:eastAsia="幼圆" w:hAnsi="Arial" w:cs="Arial" w:hint="eastAsia"/>
          <w:sz w:val="24"/>
        </w:rPr>
        <w:t>》</w:t>
      </w:r>
      <w:r w:rsidR="0072197C" w:rsidRPr="009541F9">
        <w:rPr>
          <w:rFonts w:ascii="幼圆" w:eastAsia="幼圆" w:hAnsi="Arial" w:cs="Arial" w:hint="eastAsia"/>
          <w:sz w:val="24"/>
        </w:rPr>
        <w:t>。</w:t>
      </w:r>
    </w:p>
    <w:p w:rsidR="00045416" w:rsidRPr="001E00AB" w:rsidRDefault="001E23B0" w:rsidP="001E00AB">
      <w:pPr>
        <w:pStyle w:val="1"/>
        <w:numPr>
          <w:ilvl w:val="0"/>
          <w:numId w:val="4"/>
        </w:numPr>
        <w:tabs>
          <w:tab w:val="clear" w:pos="425"/>
        </w:tabs>
        <w:spacing w:before="240" w:after="240" w:line="240" w:lineRule="auto"/>
        <w:ind w:left="283" w:hangingChars="88" w:hanging="283"/>
        <w:rPr>
          <w:rFonts w:ascii="幼圆" w:eastAsia="幼圆"/>
          <w:bCs w:val="0"/>
          <w:sz w:val="32"/>
          <w:szCs w:val="32"/>
        </w:rPr>
      </w:pPr>
      <w:bookmarkStart w:id="72" w:name="_Toc375561293"/>
      <w:bookmarkEnd w:id="69"/>
      <w:bookmarkEnd w:id="70"/>
      <w:bookmarkEnd w:id="71"/>
      <w:proofErr w:type="spellStart"/>
      <w:r w:rsidRPr="001E00AB">
        <w:rPr>
          <w:rFonts w:ascii="幼圆" w:eastAsia="幼圆" w:hint="eastAsia"/>
          <w:bCs w:val="0"/>
          <w:sz w:val="32"/>
          <w:szCs w:val="32"/>
        </w:rPr>
        <w:t>文件</w:t>
      </w:r>
      <w:r w:rsidR="000E2F7E" w:rsidRPr="001E00AB">
        <w:rPr>
          <w:rFonts w:ascii="幼圆" w:eastAsia="幼圆" w:hint="eastAsia"/>
          <w:bCs w:val="0"/>
          <w:sz w:val="32"/>
          <w:szCs w:val="32"/>
        </w:rPr>
        <w:t>记录</w:t>
      </w:r>
      <w:bookmarkEnd w:id="72"/>
      <w:proofErr w:type="spellEnd"/>
    </w:p>
    <w:p w:rsidR="000E2F7E" w:rsidRPr="00952D50" w:rsidRDefault="00952D50" w:rsidP="000E2F7E">
      <w:pPr>
        <w:pStyle w:val="2f4"/>
        <w:spacing w:before="60" w:line="360" w:lineRule="auto"/>
        <w:ind w:firstLine="480"/>
        <w:contextualSpacing/>
        <w:rPr>
          <w:rFonts w:ascii="幼圆" w:eastAsia="幼圆" w:hAnsi="宋体" w:cs="Arial"/>
          <w:kern w:val="36"/>
          <w:sz w:val="24"/>
        </w:rPr>
      </w:pPr>
      <w:r w:rsidRPr="00657BBC">
        <w:rPr>
          <w:rFonts w:ascii="幼圆" w:eastAsia="幼圆" w:hAnsi="宋体" w:cs="Arial" w:hint="eastAsia"/>
          <w:color w:val="FF0000"/>
          <w:kern w:val="36"/>
          <w:sz w:val="24"/>
          <w:highlight w:val="yellow"/>
        </w:rPr>
        <w:t>ZRXX</w:t>
      </w:r>
      <w:r w:rsidRPr="00952D50">
        <w:rPr>
          <w:rFonts w:ascii="幼圆" w:eastAsia="幼圆" w:hAnsi="宋体" w:cs="Arial" w:hint="eastAsia"/>
          <w:kern w:val="36"/>
          <w:sz w:val="24"/>
        </w:rPr>
        <w:t>-20000</w:t>
      </w:r>
      <w:r w:rsidR="002B0398" w:rsidRPr="00952D50">
        <w:rPr>
          <w:rFonts w:ascii="幼圆" w:eastAsia="幼圆" w:hAnsi="宋体" w:cs="Arial" w:hint="eastAsia"/>
          <w:kern w:val="36"/>
          <w:sz w:val="24"/>
        </w:rPr>
        <w:t>-BA-R-01《项目预算表</w:t>
      </w:r>
      <w:r w:rsidR="000E2F7E" w:rsidRPr="00952D50">
        <w:rPr>
          <w:rFonts w:ascii="幼圆" w:eastAsia="幼圆" w:hAnsi="宋体" w:cs="Arial" w:hint="eastAsia"/>
          <w:kern w:val="36"/>
          <w:sz w:val="24"/>
        </w:rPr>
        <w:t>》</w:t>
      </w:r>
    </w:p>
    <w:p w:rsidR="002B0398" w:rsidRPr="00952D50" w:rsidRDefault="00657BBC" w:rsidP="000E2F7E">
      <w:pPr>
        <w:pStyle w:val="2f4"/>
        <w:spacing w:before="60" w:line="360" w:lineRule="auto"/>
        <w:ind w:firstLine="480"/>
        <w:contextualSpacing/>
        <w:rPr>
          <w:rFonts w:ascii="幼圆" w:eastAsia="幼圆" w:hAnsi="宋体" w:cs="Arial"/>
          <w:kern w:val="36"/>
          <w:sz w:val="24"/>
        </w:rPr>
      </w:pPr>
      <w:r w:rsidRPr="00657BBC">
        <w:rPr>
          <w:rFonts w:ascii="幼圆" w:eastAsia="幼圆" w:hAnsi="宋体" w:cs="Arial" w:hint="eastAsia"/>
          <w:color w:val="FF0000"/>
          <w:kern w:val="36"/>
          <w:sz w:val="24"/>
          <w:highlight w:val="yellow"/>
        </w:rPr>
        <w:t>ZRXX</w:t>
      </w:r>
      <w:r w:rsidR="00952D50" w:rsidRPr="00952D50">
        <w:rPr>
          <w:rFonts w:ascii="幼圆" w:eastAsia="幼圆" w:hAnsi="宋体" w:cs="Arial" w:hint="eastAsia"/>
          <w:kern w:val="36"/>
          <w:sz w:val="24"/>
        </w:rPr>
        <w:t>-20000</w:t>
      </w:r>
      <w:r w:rsidR="002B0398" w:rsidRPr="00952D50">
        <w:rPr>
          <w:rFonts w:ascii="幼圆" w:eastAsia="幼圆" w:hAnsi="宋体" w:cs="Arial" w:hint="eastAsia"/>
          <w:kern w:val="36"/>
          <w:sz w:val="24"/>
        </w:rPr>
        <w:t>-BA-R-02《项目报销表》</w:t>
      </w:r>
    </w:p>
    <w:p w:rsidR="000E2F7E" w:rsidRPr="009541F9" w:rsidRDefault="00657BBC" w:rsidP="00070567">
      <w:pPr>
        <w:pStyle w:val="2f4"/>
        <w:spacing w:before="60" w:line="360" w:lineRule="auto"/>
        <w:ind w:firstLine="480"/>
        <w:contextualSpacing/>
        <w:rPr>
          <w:rFonts w:ascii="幼圆" w:eastAsia="幼圆" w:hAnsi="宋体" w:cs="Arial"/>
          <w:kern w:val="36"/>
          <w:sz w:val="24"/>
        </w:rPr>
      </w:pPr>
      <w:r w:rsidRPr="00657BBC">
        <w:rPr>
          <w:rFonts w:ascii="幼圆" w:eastAsia="幼圆" w:hAnsi="宋体" w:cs="Arial" w:hint="eastAsia"/>
          <w:color w:val="FF0000"/>
          <w:kern w:val="36"/>
          <w:sz w:val="24"/>
          <w:highlight w:val="yellow"/>
        </w:rPr>
        <w:t>ZRXX</w:t>
      </w:r>
      <w:r w:rsidR="00952D50" w:rsidRPr="00952D50">
        <w:rPr>
          <w:rFonts w:ascii="幼圆" w:eastAsia="幼圆" w:hAnsi="宋体" w:cs="Arial" w:hint="eastAsia"/>
          <w:kern w:val="36"/>
          <w:sz w:val="24"/>
        </w:rPr>
        <w:t>-20000</w:t>
      </w:r>
      <w:r w:rsidR="002A16FC" w:rsidRPr="00952D50">
        <w:rPr>
          <w:rFonts w:ascii="幼圆" w:eastAsia="幼圆" w:hAnsi="宋体" w:cs="Arial" w:hint="eastAsia"/>
          <w:kern w:val="36"/>
          <w:sz w:val="24"/>
        </w:rPr>
        <w:t>-BA-R</w:t>
      </w:r>
      <w:r w:rsidR="002B0398" w:rsidRPr="00952D50">
        <w:rPr>
          <w:rFonts w:ascii="幼圆" w:eastAsia="幼圆" w:hAnsi="宋体" w:cs="Arial" w:hint="eastAsia"/>
          <w:kern w:val="36"/>
          <w:sz w:val="24"/>
        </w:rPr>
        <w:t>-0</w:t>
      </w:r>
      <w:r w:rsidR="002B0398" w:rsidRPr="00952D50">
        <w:rPr>
          <w:rFonts w:ascii="幼圆" w:eastAsia="幼圆" w:hAnsi="宋体" w:cs="Arial"/>
          <w:kern w:val="36"/>
          <w:sz w:val="24"/>
        </w:rPr>
        <w:t>3</w:t>
      </w:r>
      <w:r w:rsidR="002B0398" w:rsidRPr="00952D50">
        <w:rPr>
          <w:rFonts w:ascii="幼圆" w:eastAsia="幼圆" w:hAnsi="宋体" w:cs="Arial" w:hint="eastAsia"/>
          <w:kern w:val="36"/>
          <w:sz w:val="24"/>
        </w:rPr>
        <w:t>《年度经营分析报表</w:t>
      </w:r>
      <w:r w:rsidR="000E2F7E" w:rsidRPr="00952D50">
        <w:rPr>
          <w:rFonts w:ascii="幼圆" w:eastAsia="幼圆" w:hAnsi="宋体" w:cs="Arial" w:hint="eastAsia"/>
          <w:kern w:val="36"/>
          <w:sz w:val="24"/>
        </w:rPr>
        <w:t>》</w:t>
      </w:r>
    </w:p>
    <w:sectPr w:rsidR="000E2F7E" w:rsidRPr="009541F9" w:rsidSect="00143E5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134" w:right="1418" w:bottom="1134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B37" w:rsidRDefault="00473B37" w:rsidP="006316A4">
      <w:r>
        <w:separator/>
      </w:r>
    </w:p>
  </w:endnote>
  <w:endnote w:type="continuationSeparator" w:id="0">
    <w:p w:rsidR="00473B37" w:rsidRDefault="00473B37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1A5" w:rsidRPr="00E029CE" w:rsidRDefault="00E029CE" w:rsidP="00E029CE">
    <w:pPr>
      <w:ind w:firstLine="360"/>
      <w:jc w:val="center"/>
      <w:rPr>
        <w:rFonts w:ascii="幼圆" w:eastAsia="幼圆" w:hAnsi="宋体"/>
        <w:color w:val="000000"/>
        <w:sz w:val="18"/>
        <w:szCs w:val="18"/>
      </w:rPr>
    </w:pPr>
    <w:r w:rsidRPr="00800EBA">
      <w:rPr>
        <w:rFonts w:ascii="幼圆" w:eastAsia="幼圆" w:hAnsi="宋体" w:hint="eastAsia"/>
        <w:color w:val="000000"/>
        <w:sz w:val="18"/>
        <w:szCs w:val="18"/>
      </w:rPr>
      <w:t xml:space="preserve">版权所有 </w:t>
    </w:r>
    <w:r w:rsidRPr="00800EBA">
      <w:rPr>
        <w:rFonts w:eastAsia="幼圆" w:hAnsi="宋体" w:hint="eastAsia"/>
        <w:color w:val="000000"/>
        <w:sz w:val="18"/>
        <w:szCs w:val="18"/>
      </w:rPr>
      <w:t>©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201</w:t>
    </w:r>
    <w:r>
      <w:rPr>
        <w:rFonts w:ascii="幼圆" w:eastAsia="幼圆" w:hAnsi="宋体"/>
        <w:color w:val="000000"/>
        <w:sz w:val="18"/>
        <w:szCs w:val="18"/>
      </w:rPr>
      <w:t>9</w:t>
    </w:r>
    <w:r w:rsidRPr="00800EBA">
      <w:rPr>
        <w:rFonts w:ascii="幼圆" w:eastAsia="幼圆" w:hAnsi="宋体" w:hint="eastAsia"/>
        <w:color w:val="000000"/>
        <w:sz w:val="18"/>
        <w:szCs w:val="18"/>
      </w:rPr>
      <w:t xml:space="preserve">  </w:t>
    </w:r>
    <w:r w:rsidRPr="00E029CE">
      <w:rPr>
        <w:rFonts w:ascii="幼圆" w:eastAsia="幼圆" w:hAnsi="宋体" w:hint="eastAsia"/>
        <w:color w:val="FE0000"/>
        <w:sz w:val="18"/>
        <w:szCs w:val="18"/>
        <w:highlight w:val="yellow"/>
      </w:rPr>
      <w:t>广东科技有限公司</w:t>
    </w:r>
    <w:r w:rsidRPr="00800EBA">
      <w:rPr>
        <w:rFonts w:ascii="幼圆" w:eastAsia="幼圆" w:hAnsi="宋体" w:hint="eastAsia"/>
        <w:color w:val="000000"/>
        <w:sz w:val="18"/>
        <w:szCs w:val="18"/>
      </w:rPr>
      <w:t>。保留所有权利。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607" w:rsidRPr="00C3658F" w:rsidRDefault="00434607" w:rsidP="00434607">
    <w:pPr>
      <w:pStyle w:val="a8"/>
      <w:rPr>
        <w:rFonts w:ascii="幼圆" w:eastAsia="幼圆"/>
        <w:lang w:eastAsia="zh-CN"/>
      </w:rPr>
    </w:pPr>
    <w:r w:rsidRPr="00823ED4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</w:t>
    </w:r>
    <w:r w:rsidRPr="009C2C98">
      <w:rPr>
        <w:rFonts w:ascii="幼圆" w:eastAsia="幼圆" w:hint="eastAsia"/>
        <w:lang w:eastAsia="zh-CN"/>
      </w:rPr>
      <w:t xml:space="preserve">         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3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DC1D82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DC1D82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434607" w:rsidRPr="00676BE1" w:rsidRDefault="00434607" w:rsidP="00434607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  <w:p w:rsidR="000B2E85" w:rsidRPr="00676BE1" w:rsidRDefault="000B2E85" w:rsidP="005768EC">
    <w:pPr>
      <w:pStyle w:val="a8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85" w:rsidRPr="00C3658F" w:rsidRDefault="00E029CE" w:rsidP="00C3658F">
    <w:pPr>
      <w:pStyle w:val="a8"/>
      <w:rPr>
        <w:rFonts w:ascii="幼圆" w:eastAsia="幼圆"/>
        <w:lang w:eastAsia="zh-CN"/>
      </w:rPr>
    </w:pPr>
    <w:r w:rsidRPr="00E029CE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CB21A5">
      <w:rPr>
        <w:rFonts w:ascii="幼圆" w:eastAsia="幼圆" w:hint="eastAsia"/>
        <w:lang w:eastAsia="zh-CN"/>
      </w:rPr>
      <w:t xml:space="preserve">                </w:t>
    </w:r>
    <w:r w:rsidR="00C3658F" w:rsidRPr="009C2C98">
      <w:rPr>
        <w:rFonts w:ascii="幼圆" w:eastAsia="幼圆" w:hint="eastAsia"/>
        <w:lang w:eastAsia="zh-CN"/>
      </w:rPr>
      <w:t xml:space="preserve">              </w:t>
    </w:r>
    <w:r w:rsidR="006C5C5B">
      <w:rPr>
        <w:rFonts w:ascii="幼圆" w:eastAsia="幼圆"/>
        <w:lang w:eastAsia="zh-CN"/>
      </w:rPr>
      <w:t xml:space="preserve">        </w:t>
    </w:r>
    <w:r w:rsidR="00C3658F" w:rsidRPr="009C2C98">
      <w:rPr>
        <w:rFonts w:ascii="幼圆" w:eastAsia="幼圆" w:hint="eastAsia"/>
        <w:lang w:eastAsia="zh-CN"/>
      </w:rPr>
      <w:t xml:space="preserve">          </w:t>
    </w:r>
    <w:r w:rsidR="00C3658F">
      <w:rPr>
        <w:rFonts w:ascii="幼圆" w:eastAsia="幼圆" w:hint="eastAsia"/>
        <w:lang w:eastAsia="zh-CN"/>
      </w:rPr>
      <w:t xml:space="preserve">  </w:t>
    </w:r>
    <w:r w:rsidR="00C3658F" w:rsidRPr="009C2C98">
      <w:rPr>
        <w:rFonts w:ascii="幼圆" w:eastAsia="幼圆" w:hint="eastAsia"/>
        <w:lang w:eastAsia="zh-CN"/>
      </w:rPr>
      <w:t xml:space="preserve">           第</w:t>
    </w:r>
    <w:r w:rsidR="00C3658F" w:rsidRPr="009C2C98">
      <w:rPr>
        <w:rFonts w:ascii="幼圆" w:eastAsia="幼圆" w:hint="eastAsia"/>
        <w:lang w:val="zh-CN" w:eastAsia="zh-CN"/>
      </w:rPr>
      <w:t xml:space="preserve"> </w:t>
    </w:r>
    <w:r w:rsidR="00C3658F" w:rsidRPr="009C2C98">
      <w:rPr>
        <w:rFonts w:ascii="幼圆" w:eastAsia="幼圆" w:hint="eastAsia"/>
        <w:bCs/>
      </w:rPr>
      <w:fldChar w:fldCharType="begin"/>
    </w:r>
    <w:r w:rsidR="00C3658F" w:rsidRPr="009C2C98">
      <w:rPr>
        <w:rFonts w:ascii="幼圆" w:eastAsia="幼圆" w:hint="eastAsia"/>
        <w:bCs/>
      </w:rPr>
      <w:instrText>PAGE</w:instrText>
    </w:r>
    <w:r w:rsidR="00C3658F" w:rsidRPr="009C2C98">
      <w:rPr>
        <w:rFonts w:ascii="幼圆" w:eastAsia="幼圆" w:hint="eastAsia"/>
        <w:bCs/>
      </w:rPr>
      <w:fldChar w:fldCharType="separate"/>
    </w:r>
    <w:r w:rsidR="00787516">
      <w:rPr>
        <w:rFonts w:ascii="幼圆" w:eastAsia="幼圆"/>
        <w:bCs/>
        <w:noProof/>
      </w:rPr>
      <w:t>4</w:t>
    </w:r>
    <w:r w:rsidR="00C3658F" w:rsidRPr="009C2C98">
      <w:rPr>
        <w:rFonts w:ascii="幼圆" w:eastAsia="幼圆" w:hint="eastAsia"/>
        <w:bCs/>
      </w:rPr>
      <w:fldChar w:fldCharType="end"/>
    </w:r>
    <w:r w:rsidR="00C3658F" w:rsidRPr="009C2C98">
      <w:rPr>
        <w:rFonts w:ascii="幼圆" w:eastAsia="幼圆" w:hint="eastAsia"/>
        <w:lang w:val="zh-CN" w:eastAsia="zh-CN"/>
      </w:rPr>
      <w:t xml:space="preserve"> 页，共 </w:t>
    </w:r>
    <w:r w:rsidR="00C3658F" w:rsidRPr="009C2C98">
      <w:rPr>
        <w:rFonts w:ascii="幼圆" w:eastAsia="幼圆" w:hint="eastAsia"/>
        <w:bCs/>
      </w:rPr>
      <w:fldChar w:fldCharType="begin"/>
    </w:r>
    <w:r w:rsidR="00C3658F">
      <w:rPr>
        <w:rFonts w:ascii="幼圆" w:eastAsia="幼圆" w:hint="eastAsia"/>
        <w:bCs/>
        <w:lang w:eastAsia="zh-CN"/>
      </w:rPr>
      <w:instrText>=</w:instrText>
    </w:r>
    <w:r w:rsidR="00C3658F" w:rsidRPr="009C2C98">
      <w:rPr>
        <w:rFonts w:ascii="幼圆" w:eastAsia="幼圆" w:hint="eastAsia"/>
        <w:bCs/>
      </w:rPr>
      <w:fldChar w:fldCharType="begin"/>
    </w:r>
    <w:r w:rsidR="00C3658F" w:rsidRPr="009C2C98">
      <w:rPr>
        <w:rFonts w:ascii="幼圆" w:eastAsia="幼圆" w:hint="eastAsia"/>
        <w:bCs/>
      </w:rPr>
      <w:instrText>NUMPAGES</w:instrText>
    </w:r>
    <w:r w:rsidR="00C3658F" w:rsidRPr="009C2C98">
      <w:rPr>
        <w:rFonts w:ascii="幼圆" w:eastAsia="幼圆" w:hint="eastAsia"/>
        <w:bCs/>
      </w:rPr>
      <w:fldChar w:fldCharType="separate"/>
    </w:r>
    <w:r w:rsidR="00044B4B">
      <w:rPr>
        <w:rFonts w:ascii="幼圆" w:eastAsia="幼圆"/>
        <w:bCs/>
        <w:noProof/>
      </w:rPr>
      <w:instrText>5</w:instrText>
    </w:r>
    <w:r w:rsidR="00C3658F" w:rsidRPr="009C2C98">
      <w:rPr>
        <w:rFonts w:ascii="幼圆" w:eastAsia="幼圆" w:hint="eastAsia"/>
        <w:bCs/>
      </w:rPr>
      <w:fldChar w:fldCharType="end"/>
    </w:r>
    <w:r w:rsidR="00C3658F">
      <w:rPr>
        <w:rFonts w:ascii="幼圆" w:eastAsia="幼圆" w:hint="eastAsia"/>
        <w:bCs/>
        <w:lang w:eastAsia="zh-CN"/>
      </w:rPr>
      <w:instrText>-1</w:instrText>
    </w:r>
    <w:r w:rsidR="00C3658F" w:rsidRPr="009C2C98">
      <w:rPr>
        <w:rFonts w:ascii="幼圆" w:eastAsia="幼圆" w:hint="eastAsia"/>
        <w:bCs/>
      </w:rPr>
      <w:fldChar w:fldCharType="separate"/>
    </w:r>
    <w:r w:rsidR="00044B4B">
      <w:rPr>
        <w:rFonts w:ascii="幼圆" w:eastAsia="幼圆"/>
        <w:bCs/>
        <w:noProof/>
        <w:lang w:eastAsia="zh-CN"/>
      </w:rPr>
      <w:t>4</w:t>
    </w:r>
    <w:r w:rsidR="00C3658F" w:rsidRPr="009C2C98">
      <w:rPr>
        <w:rFonts w:ascii="幼圆" w:eastAsia="幼圆" w:hint="eastAsia"/>
        <w:bCs/>
      </w:rPr>
      <w:fldChar w:fldCharType="end"/>
    </w:r>
    <w:r w:rsidR="00C3658F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B37" w:rsidRDefault="00473B37" w:rsidP="006316A4">
      <w:r>
        <w:separator/>
      </w:r>
    </w:p>
  </w:footnote>
  <w:footnote w:type="continuationSeparator" w:id="0">
    <w:p w:rsidR="00473B37" w:rsidRDefault="00473B37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1A5" w:rsidRDefault="00CB21A5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607" w:rsidRPr="00C3658F" w:rsidRDefault="00952D50" w:rsidP="00434607">
    <w:pPr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="00434607" w:rsidRPr="00823ED4">
      <w:rPr>
        <w:rFonts w:ascii="幼圆" w:eastAsia="幼圆" w:hint="eastAsia"/>
        <w:sz w:val="18"/>
        <w:szCs w:val="18"/>
        <w:highlight w:val="yellow"/>
      </w:rPr>
      <w:t>-BA-P-01</w:t>
    </w:r>
    <w:r w:rsidR="00434607" w:rsidRPr="00C3658F">
      <w:rPr>
        <w:rFonts w:ascii="幼圆" w:eastAsia="幼圆" w:hint="eastAsia"/>
        <w:sz w:val="18"/>
        <w:szCs w:val="18"/>
      </w:rPr>
      <w:t xml:space="preserve"> </w:t>
    </w:r>
    <w:r w:rsidR="00434607">
      <w:rPr>
        <w:rFonts w:ascii="幼圆" w:eastAsia="幼圆"/>
        <w:sz w:val="18"/>
        <w:szCs w:val="18"/>
      </w:rPr>
      <w:t>IT</w:t>
    </w:r>
    <w:r w:rsidR="00434607">
      <w:rPr>
        <w:rFonts w:ascii="幼圆" w:eastAsia="幼圆" w:hint="eastAsia"/>
        <w:sz w:val="18"/>
        <w:szCs w:val="18"/>
      </w:rPr>
      <w:t>服务</w:t>
    </w:r>
    <w:r w:rsidR="00434607" w:rsidRPr="00C3658F">
      <w:rPr>
        <w:rFonts w:ascii="幼圆" w:eastAsia="幼圆" w:hint="eastAsia"/>
        <w:sz w:val="18"/>
        <w:szCs w:val="18"/>
      </w:rPr>
      <w:t>预算与核算管理程序</w:t>
    </w:r>
    <w:r w:rsidR="00434607">
      <w:rPr>
        <w:rFonts w:ascii="幼圆" w:eastAsia="幼圆" w:hint="eastAsia"/>
        <w:sz w:val="18"/>
        <w:szCs w:val="18"/>
      </w:rPr>
      <w:t xml:space="preserve">                    密级：敏感              </w:t>
    </w:r>
    <w:r w:rsidR="00434607">
      <w:rPr>
        <w:rFonts w:ascii="幼圆" w:eastAsia="幼圆"/>
        <w:sz w:val="18"/>
        <w:szCs w:val="18"/>
      </w:rPr>
      <w:t xml:space="preserve">  </w:t>
    </w:r>
    <w:r w:rsidR="00434607">
      <w:rPr>
        <w:rFonts w:ascii="幼圆" w:eastAsia="幼圆" w:hint="eastAsia"/>
        <w:sz w:val="18"/>
        <w:szCs w:val="18"/>
      </w:rPr>
      <w:t xml:space="preserve">     版本：</w:t>
    </w:r>
    <w:r w:rsidR="00434607">
      <w:rPr>
        <w:rFonts w:ascii="幼圆" w:eastAsia="幼圆"/>
        <w:sz w:val="18"/>
        <w:szCs w:val="18"/>
      </w:rPr>
      <w:t>V1.0</w:t>
    </w:r>
  </w:p>
  <w:p w:rsidR="000B2E85" w:rsidRPr="00434607" w:rsidRDefault="000B2E85" w:rsidP="004346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E85" w:rsidRPr="00C3658F" w:rsidRDefault="00952D50" w:rsidP="00C3658F">
    <w:pPr>
      <w:rPr>
        <w:rFonts w:ascii="幼圆" w:eastAsia="幼圆"/>
        <w:sz w:val="18"/>
        <w:szCs w:val="18"/>
      </w:rPr>
    </w:pPr>
    <w:r w:rsidRPr="00E029CE">
      <w:rPr>
        <w:rFonts w:ascii="幼圆" w:eastAsia="幼圆"/>
        <w:color w:val="FF0000"/>
        <w:sz w:val="18"/>
        <w:szCs w:val="18"/>
        <w:highlight w:val="yellow"/>
      </w:rPr>
      <w:t>ZRXX</w:t>
    </w:r>
    <w:r w:rsidRPr="00E029CE">
      <w:rPr>
        <w:rFonts w:ascii="幼圆" w:eastAsia="幼圆"/>
        <w:sz w:val="18"/>
        <w:szCs w:val="18"/>
      </w:rPr>
      <w:t>-20000</w:t>
    </w:r>
    <w:r w:rsidR="000B2E85" w:rsidRPr="00E029CE">
      <w:rPr>
        <w:rFonts w:ascii="幼圆" w:eastAsia="幼圆" w:hint="eastAsia"/>
        <w:sz w:val="18"/>
        <w:szCs w:val="18"/>
      </w:rPr>
      <w:t>-BA-P-01</w:t>
    </w:r>
    <w:r w:rsidR="000B2E85" w:rsidRPr="00C3658F">
      <w:rPr>
        <w:rFonts w:ascii="幼圆" w:eastAsia="幼圆" w:hint="eastAsia"/>
        <w:sz w:val="18"/>
        <w:szCs w:val="18"/>
      </w:rPr>
      <w:t xml:space="preserve"> </w:t>
    </w:r>
    <w:r w:rsidR="00305D1E">
      <w:rPr>
        <w:rFonts w:ascii="幼圆" w:eastAsia="幼圆"/>
        <w:sz w:val="18"/>
        <w:szCs w:val="18"/>
      </w:rPr>
      <w:t>IT</w:t>
    </w:r>
    <w:r w:rsidR="00305D1E">
      <w:rPr>
        <w:rFonts w:ascii="幼圆" w:eastAsia="幼圆" w:hint="eastAsia"/>
        <w:sz w:val="18"/>
        <w:szCs w:val="18"/>
      </w:rPr>
      <w:t>服务</w:t>
    </w:r>
    <w:r w:rsidR="000B2E85" w:rsidRPr="00C3658F">
      <w:rPr>
        <w:rFonts w:ascii="幼圆" w:eastAsia="幼圆" w:hint="eastAsia"/>
        <w:sz w:val="18"/>
        <w:szCs w:val="18"/>
      </w:rPr>
      <w:t>预算与核算管理程序</w:t>
    </w:r>
    <w:r w:rsidR="00C3658F">
      <w:rPr>
        <w:rFonts w:ascii="幼圆" w:eastAsia="幼圆" w:hint="eastAsia"/>
        <w:sz w:val="18"/>
        <w:szCs w:val="18"/>
      </w:rPr>
      <w:t xml:space="preserve">              </w:t>
    </w:r>
    <w:r w:rsidR="008C22FA">
      <w:rPr>
        <w:rFonts w:ascii="幼圆" w:eastAsia="幼圆"/>
        <w:sz w:val="18"/>
        <w:szCs w:val="18"/>
      </w:rPr>
      <w:t xml:space="preserve">            </w:t>
    </w:r>
    <w:r w:rsidR="00C3658F">
      <w:rPr>
        <w:rFonts w:ascii="幼圆" w:eastAsia="幼圆" w:hint="eastAsia"/>
        <w:sz w:val="18"/>
        <w:szCs w:val="18"/>
      </w:rPr>
      <w:t xml:space="preserve">              </w:t>
    </w:r>
    <w:r w:rsidR="006C5C5B">
      <w:rPr>
        <w:rFonts w:ascii="幼圆" w:eastAsia="幼圆"/>
        <w:sz w:val="18"/>
        <w:szCs w:val="18"/>
      </w:rPr>
      <w:t xml:space="preserve">  </w:t>
    </w:r>
    <w:r w:rsidR="00C3658F">
      <w:rPr>
        <w:rFonts w:ascii="幼圆" w:eastAsia="幼圆" w:hint="eastAsia"/>
        <w:sz w:val="18"/>
        <w:szCs w:val="18"/>
      </w:rPr>
      <w:t xml:space="preserve">     版本：</w:t>
    </w:r>
    <w:r w:rsidR="00CB21A5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11"/>
    <w:multiLevelType w:val="multilevel"/>
    <w:tmpl w:val="236083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5471CF5"/>
    <w:multiLevelType w:val="hybridMultilevel"/>
    <w:tmpl w:val="A888E9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1C03604A"/>
    <w:multiLevelType w:val="hybridMultilevel"/>
    <w:tmpl w:val="58508DDA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3A5C27E7"/>
    <w:multiLevelType w:val="multilevel"/>
    <w:tmpl w:val="82C0A6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37A5FC5"/>
    <w:multiLevelType w:val="hybridMultilevel"/>
    <w:tmpl w:val="C9E048BE"/>
    <w:lvl w:ilvl="0" w:tplc="FB768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6C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C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46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04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6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0F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A4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48722F2"/>
    <w:multiLevelType w:val="hybridMultilevel"/>
    <w:tmpl w:val="88B8960C"/>
    <w:lvl w:ilvl="0" w:tplc="DF36A7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D8AD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8A8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6C9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0D4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4BC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CC41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CEE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EDF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1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 w15:restartNumberingAfterBreak="0">
    <w:nsid w:val="65054E6A"/>
    <w:multiLevelType w:val="hybridMultilevel"/>
    <w:tmpl w:val="C592149E"/>
    <w:lvl w:ilvl="0" w:tplc="FFFFFFFF">
      <w:start w:val="693"/>
      <w:numFmt w:val="bullet"/>
      <w:lvlText w:val=""/>
      <w:lvlJc w:val="left"/>
      <w:pPr>
        <w:ind w:left="420" w:hanging="420"/>
      </w:pPr>
      <w:rPr>
        <w:rFonts w:ascii="Wingdings" w:eastAsia="宋体" w:hAnsi="Wingdings" w:hint="default"/>
        <w:sz w:val="15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567786B"/>
    <w:multiLevelType w:val="hybridMultilevel"/>
    <w:tmpl w:val="079A0A36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6" w15:restartNumberingAfterBreak="0">
    <w:nsid w:val="69150D6D"/>
    <w:multiLevelType w:val="hybridMultilevel"/>
    <w:tmpl w:val="D91CA6A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50"/>
        </w:tabs>
        <w:ind w:left="525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1"/>
  </w:num>
  <w:num w:numId="4">
    <w:abstractNumId w:val="23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3"/>
  </w:num>
  <w:num w:numId="17">
    <w:abstractNumId w:val="20"/>
  </w:num>
  <w:num w:numId="18">
    <w:abstractNumId w:val="25"/>
  </w:num>
  <w:num w:numId="19">
    <w:abstractNumId w:val="14"/>
  </w:num>
  <w:num w:numId="20">
    <w:abstractNumId w:val="11"/>
  </w:num>
  <w:num w:numId="21">
    <w:abstractNumId w:val="24"/>
  </w:num>
  <w:num w:numId="22">
    <w:abstractNumId w:val="26"/>
  </w:num>
  <w:num w:numId="23">
    <w:abstractNumId w:val="22"/>
  </w:num>
  <w:num w:numId="24">
    <w:abstractNumId w:val="12"/>
  </w:num>
  <w:num w:numId="25">
    <w:abstractNumId w:val="19"/>
  </w:num>
  <w:num w:numId="26">
    <w:abstractNumId w:val="13"/>
  </w:num>
  <w:num w:numId="27">
    <w:abstractNumId w:val="18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3"/>
  </w:num>
  <w:num w:numId="33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16A4"/>
    <w:rsid w:val="00004ADB"/>
    <w:rsid w:val="000105F7"/>
    <w:rsid w:val="00011542"/>
    <w:rsid w:val="00011D3C"/>
    <w:rsid w:val="0001487C"/>
    <w:rsid w:val="00015574"/>
    <w:rsid w:val="000205FE"/>
    <w:rsid w:val="00020BB5"/>
    <w:rsid w:val="00021A06"/>
    <w:rsid w:val="000224CD"/>
    <w:rsid w:val="00024F3F"/>
    <w:rsid w:val="000274CA"/>
    <w:rsid w:val="00042149"/>
    <w:rsid w:val="000430FC"/>
    <w:rsid w:val="00044722"/>
    <w:rsid w:val="00044B4B"/>
    <w:rsid w:val="00045416"/>
    <w:rsid w:val="000479E0"/>
    <w:rsid w:val="00052E3B"/>
    <w:rsid w:val="00054264"/>
    <w:rsid w:val="00054BC8"/>
    <w:rsid w:val="00054E37"/>
    <w:rsid w:val="00060D63"/>
    <w:rsid w:val="0006109A"/>
    <w:rsid w:val="0006174B"/>
    <w:rsid w:val="00061854"/>
    <w:rsid w:val="0006209B"/>
    <w:rsid w:val="000655E9"/>
    <w:rsid w:val="00070567"/>
    <w:rsid w:val="000707ED"/>
    <w:rsid w:val="00072874"/>
    <w:rsid w:val="00076EE8"/>
    <w:rsid w:val="0007711F"/>
    <w:rsid w:val="000826CE"/>
    <w:rsid w:val="000837EC"/>
    <w:rsid w:val="00084B51"/>
    <w:rsid w:val="000868F5"/>
    <w:rsid w:val="000912EE"/>
    <w:rsid w:val="00092FE4"/>
    <w:rsid w:val="00094912"/>
    <w:rsid w:val="00095217"/>
    <w:rsid w:val="00095940"/>
    <w:rsid w:val="000A323E"/>
    <w:rsid w:val="000B2713"/>
    <w:rsid w:val="000B2D55"/>
    <w:rsid w:val="000B2E85"/>
    <w:rsid w:val="000B3DE4"/>
    <w:rsid w:val="000B6678"/>
    <w:rsid w:val="000B72FF"/>
    <w:rsid w:val="000C0637"/>
    <w:rsid w:val="000C3FA7"/>
    <w:rsid w:val="000C45E1"/>
    <w:rsid w:val="000C6839"/>
    <w:rsid w:val="000D2692"/>
    <w:rsid w:val="000D52F1"/>
    <w:rsid w:val="000D5DAC"/>
    <w:rsid w:val="000E224A"/>
    <w:rsid w:val="000E2F7E"/>
    <w:rsid w:val="000E34C7"/>
    <w:rsid w:val="000E391B"/>
    <w:rsid w:val="000E5189"/>
    <w:rsid w:val="000F2270"/>
    <w:rsid w:val="000F767F"/>
    <w:rsid w:val="00103A73"/>
    <w:rsid w:val="0011122E"/>
    <w:rsid w:val="00111F15"/>
    <w:rsid w:val="001141EC"/>
    <w:rsid w:val="001159FD"/>
    <w:rsid w:val="0011606B"/>
    <w:rsid w:val="00121E31"/>
    <w:rsid w:val="00126AD1"/>
    <w:rsid w:val="00134DE7"/>
    <w:rsid w:val="001357F1"/>
    <w:rsid w:val="00143906"/>
    <w:rsid w:val="00143E58"/>
    <w:rsid w:val="0015148C"/>
    <w:rsid w:val="00154E1B"/>
    <w:rsid w:val="00156568"/>
    <w:rsid w:val="001651F4"/>
    <w:rsid w:val="001674F3"/>
    <w:rsid w:val="00176285"/>
    <w:rsid w:val="001771ED"/>
    <w:rsid w:val="00177AA2"/>
    <w:rsid w:val="00183B18"/>
    <w:rsid w:val="00190072"/>
    <w:rsid w:val="00190936"/>
    <w:rsid w:val="001911D7"/>
    <w:rsid w:val="001934D1"/>
    <w:rsid w:val="001958A0"/>
    <w:rsid w:val="001A2290"/>
    <w:rsid w:val="001B253D"/>
    <w:rsid w:val="001B4A0E"/>
    <w:rsid w:val="001B555D"/>
    <w:rsid w:val="001B77A3"/>
    <w:rsid w:val="001B7E6B"/>
    <w:rsid w:val="001C4D2B"/>
    <w:rsid w:val="001C64F9"/>
    <w:rsid w:val="001C664B"/>
    <w:rsid w:val="001C7FDF"/>
    <w:rsid w:val="001D297F"/>
    <w:rsid w:val="001D6F9E"/>
    <w:rsid w:val="001E00AB"/>
    <w:rsid w:val="001E1716"/>
    <w:rsid w:val="001E23B0"/>
    <w:rsid w:val="001E4DF6"/>
    <w:rsid w:val="001E7200"/>
    <w:rsid w:val="001F016C"/>
    <w:rsid w:val="001F1418"/>
    <w:rsid w:val="001F2035"/>
    <w:rsid w:val="001F39E3"/>
    <w:rsid w:val="001F449D"/>
    <w:rsid w:val="001F58F4"/>
    <w:rsid w:val="0020352D"/>
    <w:rsid w:val="0020432B"/>
    <w:rsid w:val="00206909"/>
    <w:rsid w:val="00211FD3"/>
    <w:rsid w:val="00217930"/>
    <w:rsid w:val="00232510"/>
    <w:rsid w:val="002355AF"/>
    <w:rsid w:val="00241C59"/>
    <w:rsid w:val="00242458"/>
    <w:rsid w:val="0024293E"/>
    <w:rsid w:val="00242D18"/>
    <w:rsid w:val="00244538"/>
    <w:rsid w:val="00252D1A"/>
    <w:rsid w:val="00261930"/>
    <w:rsid w:val="00261AC3"/>
    <w:rsid w:val="00261FD8"/>
    <w:rsid w:val="002668FF"/>
    <w:rsid w:val="00267F8F"/>
    <w:rsid w:val="002702DA"/>
    <w:rsid w:val="002721D1"/>
    <w:rsid w:val="002837D0"/>
    <w:rsid w:val="002841A2"/>
    <w:rsid w:val="0029681C"/>
    <w:rsid w:val="00296D5C"/>
    <w:rsid w:val="002A16FC"/>
    <w:rsid w:val="002A19D6"/>
    <w:rsid w:val="002A36E0"/>
    <w:rsid w:val="002A3F14"/>
    <w:rsid w:val="002A5470"/>
    <w:rsid w:val="002A6E73"/>
    <w:rsid w:val="002A6ED7"/>
    <w:rsid w:val="002B0398"/>
    <w:rsid w:val="002B28E4"/>
    <w:rsid w:val="002B2A60"/>
    <w:rsid w:val="002B4829"/>
    <w:rsid w:val="002B5503"/>
    <w:rsid w:val="002C3ADD"/>
    <w:rsid w:val="002C4571"/>
    <w:rsid w:val="002C5F2F"/>
    <w:rsid w:val="002D50EE"/>
    <w:rsid w:val="002F1E15"/>
    <w:rsid w:val="002F2E02"/>
    <w:rsid w:val="002F34FA"/>
    <w:rsid w:val="002F4CEA"/>
    <w:rsid w:val="002F6CBB"/>
    <w:rsid w:val="0030256A"/>
    <w:rsid w:val="00303112"/>
    <w:rsid w:val="00305D1E"/>
    <w:rsid w:val="00313767"/>
    <w:rsid w:val="003233EF"/>
    <w:rsid w:val="003235EC"/>
    <w:rsid w:val="00323C21"/>
    <w:rsid w:val="00345471"/>
    <w:rsid w:val="00347C67"/>
    <w:rsid w:val="00363BDB"/>
    <w:rsid w:val="00366660"/>
    <w:rsid w:val="00367FF6"/>
    <w:rsid w:val="003819BE"/>
    <w:rsid w:val="0038570A"/>
    <w:rsid w:val="003874B1"/>
    <w:rsid w:val="00387791"/>
    <w:rsid w:val="00395DCE"/>
    <w:rsid w:val="003A435E"/>
    <w:rsid w:val="003B03DC"/>
    <w:rsid w:val="003B0B4F"/>
    <w:rsid w:val="003B1BD8"/>
    <w:rsid w:val="003C3CB2"/>
    <w:rsid w:val="003C4080"/>
    <w:rsid w:val="003C53B6"/>
    <w:rsid w:val="003D0D64"/>
    <w:rsid w:val="003D5DEA"/>
    <w:rsid w:val="003D6E73"/>
    <w:rsid w:val="003E13BC"/>
    <w:rsid w:val="003E284F"/>
    <w:rsid w:val="003E2A99"/>
    <w:rsid w:val="003E2CE7"/>
    <w:rsid w:val="003E4AC2"/>
    <w:rsid w:val="003E5846"/>
    <w:rsid w:val="003E71B4"/>
    <w:rsid w:val="003F6865"/>
    <w:rsid w:val="00406309"/>
    <w:rsid w:val="004108E0"/>
    <w:rsid w:val="00411CDA"/>
    <w:rsid w:val="004124FC"/>
    <w:rsid w:val="00412A05"/>
    <w:rsid w:val="00414250"/>
    <w:rsid w:val="0042146E"/>
    <w:rsid w:val="0042796C"/>
    <w:rsid w:val="00434607"/>
    <w:rsid w:val="0043672C"/>
    <w:rsid w:val="00447841"/>
    <w:rsid w:val="00452127"/>
    <w:rsid w:val="00454BD0"/>
    <w:rsid w:val="00456451"/>
    <w:rsid w:val="00464412"/>
    <w:rsid w:val="00472AE6"/>
    <w:rsid w:val="00473B37"/>
    <w:rsid w:val="00475E20"/>
    <w:rsid w:val="004766F5"/>
    <w:rsid w:val="00484444"/>
    <w:rsid w:val="00486807"/>
    <w:rsid w:val="00494944"/>
    <w:rsid w:val="00495B6B"/>
    <w:rsid w:val="004A315A"/>
    <w:rsid w:val="004A4BCB"/>
    <w:rsid w:val="004A7B2D"/>
    <w:rsid w:val="004B2594"/>
    <w:rsid w:val="004B7BC7"/>
    <w:rsid w:val="004C02A0"/>
    <w:rsid w:val="004C5226"/>
    <w:rsid w:val="004D7602"/>
    <w:rsid w:val="004D77FB"/>
    <w:rsid w:val="004D7C1F"/>
    <w:rsid w:val="004E1379"/>
    <w:rsid w:val="004E18EC"/>
    <w:rsid w:val="004E7B88"/>
    <w:rsid w:val="004F0B6F"/>
    <w:rsid w:val="004F0EDA"/>
    <w:rsid w:val="004F5828"/>
    <w:rsid w:val="00500737"/>
    <w:rsid w:val="00502282"/>
    <w:rsid w:val="005050CE"/>
    <w:rsid w:val="00506BAA"/>
    <w:rsid w:val="00507ACA"/>
    <w:rsid w:val="00524AB5"/>
    <w:rsid w:val="0052522E"/>
    <w:rsid w:val="0052703C"/>
    <w:rsid w:val="005323B5"/>
    <w:rsid w:val="00540C0D"/>
    <w:rsid w:val="005430C8"/>
    <w:rsid w:val="005445B8"/>
    <w:rsid w:val="00552B85"/>
    <w:rsid w:val="00552EF5"/>
    <w:rsid w:val="00557B5F"/>
    <w:rsid w:val="00557BAD"/>
    <w:rsid w:val="00564AA0"/>
    <w:rsid w:val="005674BD"/>
    <w:rsid w:val="00570948"/>
    <w:rsid w:val="00573F1F"/>
    <w:rsid w:val="005768EC"/>
    <w:rsid w:val="00582A0F"/>
    <w:rsid w:val="00586517"/>
    <w:rsid w:val="00590253"/>
    <w:rsid w:val="005924DF"/>
    <w:rsid w:val="005971CD"/>
    <w:rsid w:val="005977DF"/>
    <w:rsid w:val="005A4792"/>
    <w:rsid w:val="005A4A05"/>
    <w:rsid w:val="005A531F"/>
    <w:rsid w:val="005B530A"/>
    <w:rsid w:val="005C0E88"/>
    <w:rsid w:val="005C2C0A"/>
    <w:rsid w:val="005C2EC4"/>
    <w:rsid w:val="005C49B2"/>
    <w:rsid w:val="005C5497"/>
    <w:rsid w:val="005C61D6"/>
    <w:rsid w:val="005C6C9A"/>
    <w:rsid w:val="005D3D4C"/>
    <w:rsid w:val="005D68B4"/>
    <w:rsid w:val="005D7F94"/>
    <w:rsid w:val="005E3371"/>
    <w:rsid w:val="005E594D"/>
    <w:rsid w:val="005F17F5"/>
    <w:rsid w:val="005F6E05"/>
    <w:rsid w:val="005F72AB"/>
    <w:rsid w:val="00600F15"/>
    <w:rsid w:val="006019F3"/>
    <w:rsid w:val="00604DD2"/>
    <w:rsid w:val="00612C02"/>
    <w:rsid w:val="00614009"/>
    <w:rsid w:val="006149E7"/>
    <w:rsid w:val="006165DC"/>
    <w:rsid w:val="006243DD"/>
    <w:rsid w:val="00624A05"/>
    <w:rsid w:val="00626688"/>
    <w:rsid w:val="006316A4"/>
    <w:rsid w:val="0063632F"/>
    <w:rsid w:val="00636CD0"/>
    <w:rsid w:val="00641760"/>
    <w:rsid w:val="00641CC1"/>
    <w:rsid w:val="00642F4A"/>
    <w:rsid w:val="00643296"/>
    <w:rsid w:val="00646DAD"/>
    <w:rsid w:val="0065508A"/>
    <w:rsid w:val="00657164"/>
    <w:rsid w:val="006573A7"/>
    <w:rsid w:val="0065795A"/>
    <w:rsid w:val="00657BBC"/>
    <w:rsid w:val="0066182A"/>
    <w:rsid w:val="00662527"/>
    <w:rsid w:val="00665F26"/>
    <w:rsid w:val="006709F5"/>
    <w:rsid w:val="006721E5"/>
    <w:rsid w:val="006743F8"/>
    <w:rsid w:val="006765E7"/>
    <w:rsid w:val="0068174C"/>
    <w:rsid w:val="00687A57"/>
    <w:rsid w:val="00687CE3"/>
    <w:rsid w:val="00691445"/>
    <w:rsid w:val="00695312"/>
    <w:rsid w:val="006A41B3"/>
    <w:rsid w:val="006A6F82"/>
    <w:rsid w:val="006C03C3"/>
    <w:rsid w:val="006C0DCF"/>
    <w:rsid w:val="006C22E7"/>
    <w:rsid w:val="006C2820"/>
    <w:rsid w:val="006C5B28"/>
    <w:rsid w:val="006C5C5B"/>
    <w:rsid w:val="006C7AFD"/>
    <w:rsid w:val="006C7E0E"/>
    <w:rsid w:val="006D4CED"/>
    <w:rsid w:val="006E122C"/>
    <w:rsid w:val="006E2779"/>
    <w:rsid w:val="006E3CAA"/>
    <w:rsid w:val="006E5E85"/>
    <w:rsid w:val="006E5EA4"/>
    <w:rsid w:val="006F2711"/>
    <w:rsid w:val="006F49C7"/>
    <w:rsid w:val="00701777"/>
    <w:rsid w:val="00706C14"/>
    <w:rsid w:val="00707B3E"/>
    <w:rsid w:val="00710E9A"/>
    <w:rsid w:val="00713EC5"/>
    <w:rsid w:val="0072197C"/>
    <w:rsid w:val="00724D9D"/>
    <w:rsid w:val="0072775E"/>
    <w:rsid w:val="00737F39"/>
    <w:rsid w:val="00737F3B"/>
    <w:rsid w:val="00741CA5"/>
    <w:rsid w:val="00742DEE"/>
    <w:rsid w:val="00745EDA"/>
    <w:rsid w:val="00753F04"/>
    <w:rsid w:val="0076043F"/>
    <w:rsid w:val="00760AD0"/>
    <w:rsid w:val="00762CD8"/>
    <w:rsid w:val="0077656E"/>
    <w:rsid w:val="00776B6D"/>
    <w:rsid w:val="0078199F"/>
    <w:rsid w:val="00783BB9"/>
    <w:rsid w:val="00785AC5"/>
    <w:rsid w:val="00787516"/>
    <w:rsid w:val="00787BAF"/>
    <w:rsid w:val="00793035"/>
    <w:rsid w:val="00794FC9"/>
    <w:rsid w:val="00795322"/>
    <w:rsid w:val="00797CA0"/>
    <w:rsid w:val="007A5813"/>
    <w:rsid w:val="007B0254"/>
    <w:rsid w:val="007C077B"/>
    <w:rsid w:val="007C244E"/>
    <w:rsid w:val="007C2C98"/>
    <w:rsid w:val="007C2DBC"/>
    <w:rsid w:val="007D1E1D"/>
    <w:rsid w:val="007D39E9"/>
    <w:rsid w:val="007D424C"/>
    <w:rsid w:val="007D4766"/>
    <w:rsid w:val="007E3E16"/>
    <w:rsid w:val="007E7FA9"/>
    <w:rsid w:val="007F0A3D"/>
    <w:rsid w:val="00801D9D"/>
    <w:rsid w:val="0080218A"/>
    <w:rsid w:val="008050FC"/>
    <w:rsid w:val="008059F8"/>
    <w:rsid w:val="008066A8"/>
    <w:rsid w:val="00807820"/>
    <w:rsid w:val="008105F0"/>
    <w:rsid w:val="00815233"/>
    <w:rsid w:val="00817214"/>
    <w:rsid w:val="00821B02"/>
    <w:rsid w:val="0082226A"/>
    <w:rsid w:val="00823ED4"/>
    <w:rsid w:val="008244A4"/>
    <w:rsid w:val="0083105B"/>
    <w:rsid w:val="0083466E"/>
    <w:rsid w:val="00835333"/>
    <w:rsid w:val="0083760E"/>
    <w:rsid w:val="00840658"/>
    <w:rsid w:val="008413A8"/>
    <w:rsid w:val="0085590E"/>
    <w:rsid w:val="00863127"/>
    <w:rsid w:val="00863DB8"/>
    <w:rsid w:val="00864065"/>
    <w:rsid w:val="008663BE"/>
    <w:rsid w:val="00867D4E"/>
    <w:rsid w:val="00867F76"/>
    <w:rsid w:val="00873625"/>
    <w:rsid w:val="0088451F"/>
    <w:rsid w:val="00884FC7"/>
    <w:rsid w:val="00886594"/>
    <w:rsid w:val="00890D72"/>
    <w:rsid w:val="00893071"/>
    <w:rsid w:val="00894B0B"/>
    <w:rsid w:val="00895F1B"/>
    <w:rsid w:val="008A0FFA"/>
    <w:rsid w:val="008A4008"/>
    <w:rsid w:val="008A69EB"/>
    <w:rsid w:val="008B4F8E"/>
    <w:rsid w:val="008B7A73"/>
    <w:rsid w:val="008C0DB1"/>
    <w:rsid w:val="008C22FA"/>
    <w:rsid w:val="008D054B"/>
    <w:rsid w:val="008D1B7F"/>
    <w:rsid w:val="008D35C5"/>
    <w:rsid w:val="008D5CD9"/>
    <w:rsid w:val="008E319C"/>
    <w:rsid w:val="008E5C8E"/>
    <w:rsid w:val="008E7161"/>
    <w:rsid w:val="008F06A6"/>
    <w:rsid w:val="008F0D5F"/>
    <w:rsid w:val="008F1FD5"/>
    <w:rsid w:val="008F361F"/>
    <w:rsid w:val="008F4A2E"/>
    <w:rsid w:val="008F680A"/>
    <w:rsid w:val="0090012B"/>
    <w:rsid w:val="009018F8"/>
    <w:rsid w:val="00901C67"/>
    <w:rsid w:val="0090217A"/>
    <w:rsid w:val="0090396D"/>
    <w:rsid w:val="0090461F"/>
    <w:rsid w:val="00906F96"/>
    <w:rsid w:val="009108D4"/>
    <w:rsid w:val="009110BC"/>
    <w:rsid w:val="00912113"/>
    <w:rsid w:val="0091600E"/>
    <w:rsid w:val="009171A3"/>
    <w:rsid w:val="009177E6"/>
    <w:rsid w:val="00920598"/>
    <w:rsid w:val="00921478"/>
    <w:rsid w:val="009219CE"/>
    <w:rsid w:val="009233C9"/>
    <w:rsid w:val="00925464"/>
    <w:rsid w:val="00930519"/>
    <w:rsid w:val="00932CC2"/>
    <w:rsid w:val="00934CF8"/>
    <w:rsid w:val="0093746A"/>
    <w:rsid w:val="009431CB"/>
    <w:rsid w:val="00944217"/>
    <w:rsid w:val="0094485A"/>
    <w:rsid w:val="00947122"/>
    <w:rsid w:val="00950517"/>
    <w:rsid w:val="00950716"/>
    <w:rsid w:val="00950CAC"/>
    <w:rsid w:val="009511B0"/>
    <w:rsid w:val="00951300"/>
    <w:rsid w:val="00952D50"/>
    <w:rsid w:val="00952D55"/>
    <w:rsid w:val="00952EE7"/>
    <w:rsid w:val="009541F9"/>
    <w:rsid w:val="0095627E"/>
    <w:rsid w:val="00962F20"/>
    <w:rsid w:val="0096323E"/>
    <w:rsid w:val="00964994"/>
    <w:rsid w:val="009709C9"/>
    <w:rsid w:val="00971BF9"/>
    <w:rsid w:val="00973E20"/>
    <w:rsid w:val="0098005C"/>
    <w:rsid w:val="0098588B"/>
    <w:rsid w:val="00987CBC"/>
    <w:rsid w:val="00987E53"/>
    <w:rsid w:val="00995F85"/>
    <w:rsid w:val="009A0E5E"/>
    <w:rsid w:val="009A3D6F"/>
    <w:rsid w:val="009A6493"/>
    <w:rsid w:val="009B12CF"/>
    <w:rsid w:val="009B2CDD"/>
    <w:rsid w:val="009B64B6"/>
    <w:rsid w:val="009C420B"/>
    <w:rsid w:val="009C5861"/>
    <w:rsid w:val="009D13F8"/>
    <w:rsid w:val="009D169F"/>
    <w:rsid w:val="009D3F46"/>
    <w:rsid w:val="009F33C0"/>
    <w:rsid w:val="009F7411"/>
    <w:rsid w:val="00A0157B"/>
    <w:rsid w:val="00A01792"/>
    <w:rsid w:val="00A03D13"/>
    <w:rsid w:val="00A06343"/>
    <w:rsid w:val="00A17265"/>
    <w:rsid w:val="00A17721"/>
    <w:rsid w:val="00A230F3"/>
    <w:rsid w:val="00A23C10"/>
    <w:rsid w:val="00A32BC6"/>
    <w:rsid w:val="00A35FE9"/>
    <w:rsid w:val="00A36101"/>
    <w:rsid w:val="00A55B61"/>
    <w:rsid w:val="00A606EC"/>
    <w:rsid w:val="00A61BF1"/>
    <w:rsid w:val="00A6463C"/>
    <w:rsid w:val="00A75139"/>
    <w:rsid w:val="00A76C8A"/>
    <w:rsid w:val="00A7763F"/>
    <w:rsid w:val="00A853E4"/>
    <w:rsid w:val="00A8588F"/>
    <w:rsid w:val="00A87957"/>
    <w:rsid w:val="00A93794"/>
    <w:rsid w:val="00A95668"/>
    <w:rsid w:val="00AA0664"/>
    <w:rsid w:val="00AA1F37"/>
    <w:rsid w:val="00AA4657"/>
    <w:rsid w:val="00AB6047"/>
    <w:rsid w:val="00AC69F7"/>
    <w:rsid w:val="00AC6C37"/>
    <w:rsid w:val="00AD1D43"/>
    <w:rsid w:val="00AD23FF"/>
    <w:rsid w:val="00AD7227"/>
    <w:rsid w:val="00AD79C6"/>
    <w:rsid w:val="00AE0C99"/>
    <w:rsid w:val="00AE13F4"/>
    <w:rsid w:val="00AE47EA"/>
    <w:rsid w:val="00AE497E"/>
    <w:rsid w:val="00AE5257"/>
    <w:rsid w:val="00AF1A7A"/>
    <w:rsid w:val="00AF4E93"/>
    <w:rsid w:val="00B003FE"/>
    <w:rsid w:val="00B0069C"/>
    <w:rsid w:val="00B031ED"/>
    <w:rsid w:val="00B0691E"/>
    <w:rsid w:val="00B07054"/>
    <w:rsid w:val="00B11B03"/>
    <w:rsid w:val="00B121C4"/>
    <w:rsid w:val="00B13520"/>
    <w:rsid w:val="00B13FA6"/>
    <w:rsid w:val="00B146DC"/>
    <w:rsid w:val="00B1684A"/>
    <w:rsid w:val="00B23A80"/>
    <w:rsid w:val="00B31D35"/>
    <w:rsid w:val="00B46B7C"/>
    <w:rsid w:val="00B52152"/>
    <w:rsid w:val="00B52FAC"/>
    <w:rsid w:val="00B62B90"/>
    <w:rsid w:val="00B64547"/>
    <w:rsid w:val="00B64A94"/>
    <w:rsid w:val="00B7002C"/>
    <w:rsid w:val="00B7618E"/>
    <w:rsid w:val="00B774D6"/>
    <w:rsid w:val="00B811A1"/>
    <w:rsid w:val="00B830A5"/>
    <w:rsid w:val="00B85451"/>
    <w:rsid w:val="00B94515"/>
    <w:rsid w:val="00B96802"/>
    <w:rsid w:val="00B97043"/>
    <w:rsid w:val="00B972C6"/>
    <w:rsid w:val="00BA2334"/>
    <w:rsid w:val="00BA30CC"/>
    <w:rsid w:val="00BA5C8B"/>
    <w:rsid w:val="00BA6766"/>
    <w:rsid w:val="00BB3760"/>
    <w:rsid w:val="00BB5788"/>
    <w:rsid w:val="00BC0701"/>
    <w:rsid w:val="00BC3D1A"/>
    <w:rsid w:val="00BC48E8"/>
    <w:rsid w:val="00BC78DB"/>
    <w:rsid w:val="00BD17B0"/>
    <w:rsid w:val="00BD200E"/>
    <w:rsid w:val="00BD4A58"/>
    <w:rsid w:val="00BD57E1"/>
    <w:rsid w:val="00BE014B"/>
    <w:rsid w:val="00BE59BE"/>
    <w:rsid w:val="00BE59D9"/>
    <w:rsid w:val="00BE5C4F"/>
    <w:rsid w:val="00BE7143"/>
    <w:rsid w:val="00BE78DD"/>
    <w:rsid w:val="00BF26C6"/>
    <w:rsid w:val="00BF2834"/>
    <w:rsid w:val="00BF413E"/>
    <w:rsid w:val="00C02EC4"/>
    <w:rsid w:val="00C05216"/>
    <w:rsid w:val="00C05ED8"/>
    <w:rsid w:val="00C072A1"/>
    <w:rsid w:val="00C1550E"/>
    <w:rsid w:val="00C1759E"/>
    <w:rsid w:val="00C235FB"/>
    <w:rsid w:val="00C26A84"/>
    <w:rsid w:val="00C349E5"/>
    <w:rsid w:val="00C3658F"/>
    <w:rsid w:val="00C37F01"/>
    <w:rsid w:val="00C44872"/>
    <w:rsid w:val="00C50FC2"/>
    <w:rsid w:val="00C52CBA"/>
    <w:rsid w:val="00C57353"/>
    <w:rsid w:val="00C60189"/>
    <w:rsid w:val="00C6250F"/>
    <w:rsid w:val="00C63594"/>
    <w:rsid w:val="00C66688"/>
    <w:rsid w:val="00C67C51"/>
    <w:rsid w:val="00C75413"/>
    <w:rsid w:val="00C76695"/>
    <w:rsid w:val="00C835C2"/>
    <w:rsid w:val="00C83F11"/>
    <w:rsid w:val="00C85EE1"/>
    <w:rsid w:val="00C87A25"/>
    <w:rsid w:val="00C91260"/>
    <w:rsid w:val="00C93F2B"/>
    <w:rsid w:val="00C96697"/>
    <w:rsid w:val="00CA0D9D"/>
    <w:rsid w:val="00CA1798"/>
    <w:rsid w:val="00CA4795"/>
    <w:rsid w:val="00CA6F71"/>
    <w:rsid w:val="00CB13B5"/>
    <w:rsid w:val="00CB21A5"/>
    <w:rsid w:val="00CB4E91"/>
    <w:rsid w:val="00CB62D2"/>
    <w:rsid w:val="00CB76CC"/>
    <w:rsid w:val="00CB7D8E"/>
    <w:rsid w:val="00CC4839"/>
    <w:rsid w:val="00CD310E"/>
    <w:rsid w:val="00CD3327"/>
    <w:rsid w:val="00CD3CEB"/>
    <w:rsid w:val="00CD5719"/>
    <w:rsid w:val="00CD6C75"/>
    <w:rsid w:val="00CE47CE"/>
    <w:rsid w:val="00CE60C0"/>
    <w:rsid w:val="00CE7165"/>
    <w:rsid w:val="00CF218C"/>
    <w:rsid w:val="00D00A03"/>
    <w:rsid w:val="00D04E9D"/>
    <w:rsid w:val="00D104E1"/>
    <w:rsid w:val="00D12C4F"/>
    <w:rsid w:val="00D1569C"/>
    <w:rsid w:val="00D17C13"/>
    <w:rsid w:val="00D23BA4"/>
    <w:rsid w:val="00D258D9"/>
    <w:rsid w:val="00D276CA"/>
    <w:rsid w:val="00D27D33"/>
    <w:rsid w:val="00D27D4E"/>
    <w:rsid w:val="00D27ED9"/>
    <w:rsid w:val="00D32904"/>
    <w:rsid w:val="00D341EA"/>
    <w:rsid w:val="00D35B0B"/>
    <w:rsid w:val="00D42A14"/>
    <w:rsid w:val="00D44191"/>
    <w:rsid w:val="00D4542A"/>
    <w:rsid w:val="00D45FE7"/>
    <w:rsid w:val="00D5113C"/>
    <w:rsid w:val="00D547A8"/>
    <w:rsid w:val="00D60273"/>
    <w:rsid w:val="00D613D7"/>
    <w:rsid w:val="00D625AD"/>
    <w:rsid w:val="00D755B7"/>
    <w:rsid w:val="00D76A72"/>
    <w:rsid w:val="00D76C88"/>
    <w:rsid w:val="00D83997"/>
    <w:rsid w:val="00D86B47"/>
    <w:rsid w:val="00D90E72"/>
    <w:rsid w:val="00D94D81"/>
    <w:rsid w:val="00D9753C"/>
    <w:rsid w:val="00DA4101"/>
    <w:rsid w:val="00DA4854"/>
    <w:rsid w:val="00DA6A53"/>
    <w:rsid w:val="00DB3C3A"/>
    <w:rsid w:val="00DB7BA2"/>
    <w:rsid w:val="00DC1D82"/>
    <w:rsid w:val="00DC264A"/>
    <w:rsid w:val="00DC44EE"/>
    <w:rsid w:val="00DC5D2F"/>
    <w:rsid w:val="00DC6B9C"/>
    <w:rsid w:val="00DD4CEF"/>
    <w:rsid w:val="00DD4E62"/>
    <w:rsid w:val="00DD6A90"/>
    <w:rsid w:val="00DE5AD8"/>
    <w:rsid w:val="00DE653E"/>
    <w:rsid w:val="00DE7ACD"/>
    <w:rsid w:val="00DF4611"/>
    <w:rsid w:val="00E007F0"/>
    <w:rsid w:val="00E029CE"/>
    <w:rsid w:val="00E0655D"/>
    <w:rsid w:val="00E07415"/>
    <w:rsid w:val="00E103AE"/>
    <w:rsid w:val="00E10933"/>
    <w:rsid w:val="00E140D1"/>
    <w:rsid w:val="00E24699"/>
    <w:rsid w:val="00E255E4"/>
    <w:rsid w:val="00E27872"/>
    <w:rsid w:val="00E32997"/>
    <w:rsid w:val="00E406FF"/>
    <w:rsid w:val="00E43737"/>
    <w:rsid w:val="00E458DB"/>
    <w:rsid w:val="00E45EE9"/>
    <w:rsid w:val="00E51BEC"/>
    <w:rsid w:val="00E53B32"/>
    <w:rsid w:val="00E576FF"/>
    <w:rsid w:val="00E57F56"/>
    <w:rsid w:val="00E57FCA"/>
    <w:rsid w:val="00E60091"/>
    <w:rsid w:val="00E60AD0"/>
    <w:rsid w:val="00E60C5D"/>
    <w:rsid w:val="00E61750"/>
    <w:rsid w:val="00E626DB"/>
    <w:rsid w:val="00E66209"/>
    <w:rsid w:val="00E7087A"/>
    <w:rsid w:val="00E73151"/>
    <w:rsid w:val="00E74AF7"/>
    <w:rsid w:val="00E8382F"/>
    <w:rsid w:val="00E90BFA"/>
    <w:rsid w:val="00EA0534"/>
    <w:rsid w:val="00EA064C"/>
    <w:rsid w:val="00EA7FC9"/>
    <w:rsid w:val="00EB0636"/>
    <w:rsid w:val="00EB3371"/>
    <w:rsid w:val="00EB3A6D"/>
    <w:rsid w:val="00ED0766"/>
    <w:rsid w:val="00ED7E45"/>
    <w:rsid w:val="00EE263C"/>
    <w:rsid w:val="00EE4CB0"/>
    <w:rsid w:val="00EE6186"/>
    <w:rsid w:val="00EE6FCA"/>
    <w:rsid w:val="00EF05B4"/>
    <w:rsid w:val="00F01FEE"/>
    <w:rsid w:val="00F03976"/>
    <w:rsid w:val="00F03F03"/>
    <w:rsid w:val="00F111C1"/>
    <w:rsid w:val="00F123CE"/>
    <w:rsid w:val="00F148DB"/>
    <w:rsid w:val="00F203C5"/>
    <w:rsid w:val="00F210B7"/>
    <w:rsid w:val="00F21CD8"/>
    <w:rsid w:val="00F309B7"/>
    <w:rsid w:val="00F30A95"/>
    <w:rsid w:val="00F3350C"/>
    <w:rsid w:val="00F35A5D"/>
    <w:rsid w:val="00F3692F"/>
    <w:rsid w:val="00F41700"/>
    <w:rsid w:val="00F45669"/>
    <w:rsid w:val="00F52F33"/>
    <w:rsid w:val="00F53727"/>
    <w:rsid w:val="00F53BC4"/>
    <w:rsid w:val="00F53E18"/>
    <w:rsid w:val="00F56132"/>
    <w:rsid w:val="00F6244B"/>
    <w:rsid w:val="00F63E10"/>
    <w:rsid w:val="00F63ED6"/>
    <w:rsid w:val="00F64DFE"/>
    <w:rsid w:val="00F73994"/>
    <w:rsid w:val="00F75AAA"/>
    <w:rsid w:val="00F76FA3"/>
    <w:rsid w:val="00F776B8"/>
    <w:rsid w:val="00F810DC"/>
    <w:rsid w:val="00F82012"/>
    <w:rsid w:val="00F848EB"/>
    <w:rsid w:val="00F925A4"/>
    <w:rsid w:val="00F940A7"/>
    <w:rsid w:val="00FA0590"/>
    <w:rsid w:val="00FA25DF"/>
    <w:rsid w:val="00FA4032"/>
    <w:rsid w:val="00FB2ADB"/>
    <w:rsid w:val="00FB2E68"/>
    <w:rsid w:val="00FB5D0D"/>
    <w:rsid w:val="00FB7CD6"/>
    <w:rsid w:val="00FC2F3B"/>
    <w:rsid w:val="00FD259E"/>
    <w:rsid w:val="00FD42B4"/>
    <w:rsid w:val="00FD7543"/>
    <w:rsid w:val="00FE2261"/>
    <w:rsid w:val="00FE6A66"/>
    <w:rsid w:val="00FE7827"/>
    <w:rsid w:val="00FE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86ED4-5DCE-4E8B-9E7C-31DDA847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kern w:val="2"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3">
    <w:name w:val="目录 2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3">
    <w:name w:val="目录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33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">
    <w:name w:val="立体型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8">
    <w:name w:val="立体型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7">
    <w:name w:val="立体型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f">
    <w:name w:val="正文首行缩进 2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0">
    <w:name w:val="Body Text 2"/>
    <w:basedOn w:val="a2"/>
    <w:link w:val="2f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1">
    <w:name w:val="正文文本 2 字符"/>
    <w:link w:val="2f0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2">
    <w:name w:val="Body Text Indent 2"/>
    <w:basedOn w:val="a2"/>
    <w:link w:val="2f3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3">
    <w:name w:val="正文文本缩进 2 字符"/>
    <w:link w:val="2f2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affff">
    <w:name w:val="正文首行缩进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0">
    <w:name w:val="表格标题"/>
    <w:next w:val="affff1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1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4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2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3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9">
    <w:name w:val="目录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4">
    <w:name w:val="列出段落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1F449D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8C22FA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2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7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1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78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2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4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1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0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4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123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1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497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1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6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0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26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306</Words>
  <Characters>1747</Characters>
  <Application>Microsoft Office Word</Application>
  <DocSecurity>0</DocSecurity>
  <Lines>14</Lines>
  <Paragraphs>4</Paragraphs>
  <ScaleCrop>false</ScaleCrop>
  <Company>长东信息</Company>
  <LinksUpToDate>false</LinksUpToDate>
  <CharactersWithSpaces>2049</CharactersWithSpaces>
  <SharedDoc>false</SharedDoc>
  <HLinks>
    <vt:vector size="60" baseType="variant"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_Toc375561293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_Toc375561292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_Toc375561291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_Toc375561290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_Toc375561289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_Toc375561288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_Toc375561287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_Toc375561286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_Toc375561283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_Toc375561282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8</cp:revision>
  <cp:lastPrinted>2016-12-20T00:52:00Z</cp:lastPrinted>
  <dcterms:created xsi:type="dcterms:W3CDTF">2019-04-23T08:58:00Z</dcterms:created>
  <dcterms:modified xsi:type="dcterms:W3CDTF">2019-04-23T09:05:00Z</dcterms:modified>
</cp:coreProperties>
</file>