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AUTOTABLOIDE AI</w:t>
      </w:r>
    </w:p>
    <w:p>
      <w:pPr>
        <w:spacing w:after="30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Pacote de Decisão — Auditoria, Stack e Mapa de Decisões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Documento de trabalho para redesenhar o projeto na documentação,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reaproveitando o que presta do código atual.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Preparado para: Otaviano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Data: 07 de julho de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Como usar este documento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NÃO é o documento final do programa. É o passo anterior: a base para decidirmos juntos, antes de eu escrever a documentação-mestre que vai guiar a programação.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 tem 4 partes: (1) auditoria honesta do código que você já tem; (2) minha recomendação de linguagem/tecnologia; (3) as decisões estratégicas que destravam tudo; (4) o mapa completo das decisões de detalhe extraídas das suas anotações.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Nas tabelas, a última coluna (amarela) é sua: marque um ✔ para aprovar minha recomendação, ou escreva o que muda. Do mesmo jeito que você anotou o documento antigo.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Onde eu escrevi "Recomendo", é a minha sugestão como ajudante — você decide. Onde há dúvida real, deixei a pergunta explícita.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Parte 1 — Auditoria do código atual</w:t>
      </w:r>
    </w:p>
    <w:p>
      <w:pPr>
        <w:spacing w:after="120"/>
      </w:pPr>
      <w:r>
        <w:rPr>
          <w:rFonts w:ascii="Arial" w:cs="Arial" w:eastAsia="Arial" w:hAnsi="Arial"/>
        </w:rPr>
        <w:t xml:space="preserve">Li o repositório inteiro em autotabloide_ai/ (174 arquivos Python, ~58.500 linhas) e rodei as verificações possíveis sem instalar tudo. Aqui está o retrato honesto.</w:t>
      </w:r>
    </w:p>
    <w:p>
      <w:pPr>
        <w:pStyle w:val="Heading2"/>
      </w:pPr>
      <w:r>
        <w:rPr>
          <w:rFonts w:ascii="Arial" w:cs="Arial" w:eastAsia="Arial" w:hAnsi="Arial"/>
        </w:rPr>
        <w:t xml:space="preserve">1.1. O que está saudável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Funciona / vale salvar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código inteiro compila sem erro de sintaxe (0 erros em 174 arquivos). Não está "quebrado" no sentido de não rodar.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 chega a bootar: nos logs, o app inicializa o banco SQLite em modo WAL, encontra o Ghostscript, sobe o processo da IA ("Sentinela") e passa pela verificação de integridade.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miolo do negócio é bem feito e reaproveitável: o schema do banco (produtos, aliases, layouts, projetos salvos, auditoria, correções humanas) e principalmente "O Juiz" — o motor que concilia os nomes importados com o banco: match exato de SKU, depois match por alias aprendido, depois match aproximado (fuzzy &gt; 90%), e por fim produto novo com sanitização. É exatamente a lógica que você descreveu nos áudios.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migração de interface já foi feita: o código usa PySide6/Qt (148 referências), não Flet. A escolha de Qt é boa (explico na Parte 2).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1.2. Qual é o problema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8"/>
              <w:bottom w:val="single" w:color="C0392B" w:sz="4"/>
              <w:right w:val="single" w:color="C0392B" w:sz="4"/>
            </w:tcBorders>
            <w:shd w:fill="F4CC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Inchaço e contradição (a causa da sensação de "quebrado")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São ~58 mil linhas para um programa que, no fundo, faz: importar tabela, padronizar nomes, buscar/recortar imagem, preencher um SVG e exportar PDF/PNG. É muito mais código do que o necessário.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Há uma camada "industrial" pesada que provavelmente é o que trava a evolução: módulos como century_industrial, sentinel_watchdog, resiliência industrial, RAG com banco vetorial, "protocolo de 225 passos". São coisas de sistema de missão crítica — desproporcionais para o seu uso.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DOCUMENTAÇÃO ESTÁ DESATUALIZADA em relação ao código: os volumes dizem que a interface é Flet ("a rejeição do DOM"), mas o código já virou Qt. O manual que deveria guiar a IA aponta para a direção errada.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Faltam ativos para o app rodar de ponta a ponta: as fontes Roboto, o modelo de IA (.gguf) e perfis de cor ICC (sRGB.icc) não estão presentes — o app sobe em "modo offline parcial".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1.3. Veredito e recomendação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Não recomendo começar do zero absoluto </w:t>
      </w:r>
      <w:r>
        <w:rPr>
          <w:rFonts w:ascii="Arial" w:cs="Arial" w:eastAsia="Arial" w:hAnsi="Arial"/>
        </w:rPr>
        <w:t xml:space="preserve">(jogaria fora o banco, o Juiz e o motor SVG, que são bons) </w:t>
      </w:r>
      <w:r>
        <w:rPr>
          <w:rFonts w:ascii="Arial" w:cs="Arial" w:eastAsia="Arial" w:hAnsi="Arial"/>
          <w:b/>
          <w:bCs/>
        </w:rPr>
        <w:t xml:space="preserve">nem manter os 58 mil como estão </w:t>
      </w:r>
      <w:r>
        <w:rPr>
          <w:rFonts w:ascii="Arial" w:cs="Arial" w:eastAsia="Arial" w:hAnsi="Arial"/>
        </w:rPr>
        <w:t xml:space="preserve">(herdaria toda a complexidade que te travou). O caminho do meio é o melhor: </w:t>
      </w:r>
      <w:r>
        <w:rPr>
          <w:rFonts w:ascii="Arial" w:cs="Arial" w:eastAsia="Arial" w:hAnsi="Arial"/>
          <w:b/>
          <w:bCs/>
          <w:color w:val="1F4E79"/>
        </w:rPr>
        <w:t xml:space="preserve">redocumentar do zero com escopo enxuto e reconstruir aproveitando só o núcleo que presta.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Minha proposta de estratégia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Escrever uma documentação-mestre nova, única e enxuta (não os 6 volumes redundantes) — realista, alinhada ao código real (Qt) e à sua visão dos áudios.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Salvar do código atual: schema do banco, O Juiz e a sanitização, motor SVG (lxml), pipeline de imagem (recorte / remoção de fundo), exportação PDF/CMYK via Ghostscript.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Descartar ou adiar: a camada "industrial" (watchdog, resiliência de missão crítica, RAG vetorial, criptografia pesada do banco) até você realmente precisar.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Reconstruir a interface das 5–6 telas de forma limpa em cima desse núcleo.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B7950B"/>
        </w:rPr>
        <w:t xml:space="preserve">Pergunta para você: </w:t>
      </w:r>
      <w:r>
        <w:rPr>
          <w:rFonts w:ascii="Arial" w:cs="Arial" w:eastAsia="Arial" w:hAnsi="Arial"/>
        </w:rPr>
        <w:t xml:space="preserve">você concorda com "redocumentar enxuto + reconstruir sobre o núcleo"? Se sim, seguimos; se preferir auditar módulo a módulo antes, eu faço um relatório técnico detalhado de cada pasta primeiro.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Parte 2 — Recomendação de stack</w:t>
      </w:r>
    </w:p>
    <w:p>
      <w:pPr>
        <w:spacing w:after="120"/>
      </w:pPr>
      <w:r>
        <w:rPr>
          <w:rFonts w:ascii="Arial" w:cs="Arial" w:eastAsia="Arial" w:hAnsi="Arial"/>
        </w:rPr>
        <w:t xml:space="preserve">Você me pediu a recomendação. Aqui está, com o porquê — inclusive levando em conta que quem vai programar é uma IA.</w:t>
      </w:r>
    </w:p>
    <w:p>
      <w:pPr>
        <w:pStyle w:val="Heading2"/>
      </w:pPr>
      <w:r>
        <w:rPr>
          <w:rFonts w:ascii="Arial" w:cs="Arial" w:eastAsia="Arial" w:hAnsi="Arial"/>
        </w:rPr>
        <w:t xml:space="preserve">2.1. Recomendação: manter Python + PySide6/Qt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Por que Python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 a única linguagem que tem, offline e maduro, TUDO que este programa precisa: SVG (lxml/CairoSVG), imagem e remoção de fundo (Pillow, rembg, OpenCV), IA local (llama-cpp-python), banco (SQLAlchemy/SQLite), busca de imagem (Playwright) e PDF/CMYK (Ghostscript, pypdf).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 a linguagem mais bem representada no treino das IAs — ou seja, a IA programa Python com muito menos erro do que quase qualquer outra. Isso responde à sua preocupação ("não pode ser difícil para a própria inteligência").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código que você já tem é Python. Manter aproveita o núcleo bom.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Por que Qt (PySide6) para a interface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Qt tem o QGraphicsScene — um canvas de objetos gráficos que é a ferramenta CERTA para a sua "Mesa": arrastar produtos para dentro de slots de um SVG, dar zoom, selecionar, editar com o botão direito. Fazer isso em HTML seria remar contra a corrente.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 nativo, roda offline, imprime bem e integra com o sistema de arquivos e a impressora — importante para os cartazes.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 desktop de verdade, não um navegador disfarçado (que gastaria memória e complicaria a IA local e o CMYK).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2.2. O que eu mudaria em relação a hoje</w:t>
      </w:r>
    </w:p>
    <w:p>
      <w:pPr>
        <w:spacing w:after="120"/>
      </w:pPr>
      <w:r>
        <w:rPr>
          <w:rFonts w:ascii="Arial" w:cs="Arial" w:eastAsia="Arial" w:hAnsi="Arial"/>
        </w:rPr>
        <w:t xml:space="preserve">Manter a stack não significa manter a arquitetura. Recomendo: cortar a camada industrial, manter a IA como um processo separado (isso o código já faz bem) e trocar a filosofia de "tudo blindado" por "simples, legível e fácil da IA manter".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7950B"/>
        </w:rPr>
        <w:t xml:space="preserve">Sua dúvida, respondida: </w:t>
      </w:r>
      <w:r>
        <w:rPr>
          <w:rFonts w:ascii="Arial" w:cs="Arial" w:eastAsia="Arial" w:hAnsi="Arial"/>
        </w:rPr>
        <w:t xml:space="preserve">Python é seguro e adequado, sim. Não existe linguagem que dê resultado melhor aqui com menos esforço. A alternativa (web/Electron) pioraria IA local, impressão CMYK e o canvas de arrastar.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Parte 3 — Decisões estratégicas (destravam tudo)</w:t>
      </w:r>
    </w:p>
    <w:p>
      <w:pPr>
        <w:spacing w:after="120"/>
      </w:pPr>
      <w:r>
        <w:rPr>
          <w:rFonts w:ascii="Arial" w:cs="Arial" w:eastAsia="Arial" w:hAnsi="Arial"/>
        </w:rPr>
        <w:t xml:space="preserve">São poucas e grandes. Precisam ser decididas primeiro, porque mudam a forma de todo o resto.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4040"/>
        <w:gridCol w:w="1200"/>
      </w:tblGrid>
      <w:tr>
        <w:trPr>
          <w:tblHeader/>
        </w:trPr>
        <w:tc>
          <w:tcPr>
            <w:tcW w:type="dxa" w:w="5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em aberto</w:t>
            </w:r>
          </w:p>
        </w:tc>
        <w:tc>
          <w:tcPr>
            <w:tcW w:type="dxa" w:w="40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Minha recomendação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Sua decisão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Estratégia do código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Continuar / reconstruir enxuto / zero absoluto.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Redocumentar enxuto + reconstruir sobre o núcleo bom (banco, Juiz, SVG, imagem, PDF).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Linguagem e interface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Qual stack.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+ PySide6/Qt. Aproveita o que existe e é o melhor para IA local + canvas + impressão.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Um app ou dois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Tabloide e cartaz de gôndola juntos ou separados.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 app só, com back-end compartilhado e telas diferentes (Mesa p/ tabloide, Fábrica p/ cartaz).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Formato da documentação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 volumes atuais vs documento único.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 documento-mestre único, enxuto e sem redundância, substituindo os 6 volumes.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Nível de robustez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"Industrial" pesado vs simples.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Simples e legível agora; deixar robustez avançada como "fase futura" só se precisar.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 entre 2 PCs (casa ↔ mercado)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Criptografia pesada vs sincronização fácil.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Tirar a criptografia pesada. Banco simples + exportar/importar banco (um arquivo) para levar atualizações de um PC ao outro.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Parte 4 — Mapa de decisões de detalhe</w:t>
      </w:r>
    </w:p>
    <w:p>
      <w:pPr>
        <w:spacing w:after="120"/>
      </w:pPr>
      <w:r>
        <w:rPr>
          <w:rFonts w:ascii="Arial" w:cs="Arial" w:eastAsia="Arial" w:hAnsi="Arial"/>
        </w:rPr>
        <w:t xml:space="preserve">Extraí estes pontos das suas anotações no Att Doc e dos áudios. Estão agrupados por tema. Cada linha tem minha recomendação; a coluna amarela é para você aprovar ou ajustar.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1F4E79" w:sz="1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A. Dados, banco e IA de nomes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4040"/>
        <w:gridCol w:w="1200"/>
      </w:tblGrid>
      <w:tr>
        <w:trPr>
          <w:tblHeader/>
        </w:trPr>
        <w:tc>
          <w:tcPr>
            <w:tcW w:type="dxa" w:w="5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em aberto</w:t>
            </w:r>
          </w:p>
        </w:tc>
        <w:tc>
          <w:tcPr>
            <w:tcW w:type="dxa" w:w="40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Minha recomendação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Sua decisão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SKU de origem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tabela quase nunca traz código de barras — só descrição e preço.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SKU de origem = a própria descrição. Um produto pode ter VÁRIOS SKUs de origem (cada jeito de escrever vira alias e alimenta o aprendizado).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Padrão de nome sanitizado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Ordem e caixa das letras.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Ordem: Tipo + Marca + Sabor + Peso. Primeira letra maiúscula, resto minúsculo. Unidades minúsculas (g, kg, ml), exceto L maiúsculo. Tudo configurável.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Validade na tabela de produtos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Hoje existe campo de validade do item.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Remover. A validade que importa é a DA OFERTA (você digita no layout), não a do item.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Correlação: fuzzy vs 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Você prefere IA local à porcentagem.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 local como método principal; fuzzy como atalho rápido e fallback.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IA consultar o banco na importação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Evitar duplicar item que já existe.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Obrigatório: antes de criar, a IA compara com o banco e correlaciona ao existente; só cria se realmente não existe.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Detecção de marca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Você achou a lógica atual simplória.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Melhorar com IA + lista de marcas conhecidas que cresce com o uso, em vez de só regex.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Aprender idiossincrasias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Aprender o jeito daquele operador escrever.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Guardar cada correção humana como alias; o banco fica mais esperto com o tempo (já previsto no schema).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4B5"/>
                <w:sz w:val="24"/>
                <w:szCs w:val="24"/>
              </w:rPr>
              <w:t xml:space="preserve">B. Modelo de IA local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4040"/>
        <w:gridCol w:w="1200"/>
      </w:tblGrid>
      <w:tr>
        <w:trPr>
          <w:tblHeader/>
        </w:trPr>
        <w:tc>
          <w:tcPr>
            <w:tcW w:type="dxa" w:w="5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em aberto</w:t>
            </w:r>
          </w:p>
        </w:tc>
        <w:tc>
          <w:tcPr>
            <w:tcW w:type="dxa" w:w="40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Minha recomendação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Sua decisão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Imagens: internet, não foto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Puxar do Google Imagens; sem foto nem app de celular.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na internet como fonte. Descartar módulo mobile. Tratar bloqueio/captcha do Google com pausa para você resolver o "não sou robô".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IA generativa local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Nuvem vs local.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Local, como você quer (sem custo por uso, offline, privado).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Precisão (4-bit vs 8-bit)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8-bit tem perplexidade bem menor.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Configurável. Padrão conforme sua placa; permitir 8-bit se o hardware aguentar. Dúvida a testar juntos.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Dois modelos (grande + pequeno)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Grande p/ tarefas difíceis, pequeno p/ rápidas.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Prever a possibilidade; ativar só se valer nos testes. Começar com um só.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Upgrade/downgrade de modelo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Trocar de IA se mudar de placa.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Nas Configurações, apontar para outro modelo. Troca de arquivo, sem reprogramar.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Descartar kit campanha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 programa já gera imagem p/ Insta/WhatsApp.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Descartar o conceito extra, como você pediu.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D32" w:sz="18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C. Motor visual e etiquetas de dados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4040"/>
        <w:gridCol w:w="1200"/>
      </w:tblGrid>
      <w:tr>
        <w:trPr>
          <w:tblHeader/>
        </w:trPr>
        <w:tc>
          <w:tcPr>
            <w:tcW w:type="dxa" w:w="5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em aberto</w:t>
            </w:r>
          </w:p>
        </w:tc>
        <w:tc>
          <w:tcPr>
            <w:tcW w:type="dxa" w:w="40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Minha recomendação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Sua decisão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Preço separado E completo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Hoje só inteiro grande + decimal pequeno.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modo "preço completo" (ex.: R$ 19,90 corrido). O layout escolhe qual modo usar.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Unidade dentro ou fora do nome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 o slot não pede unidade, ela vai junto ao nome.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Slot pede unidade → tira do nome; não pede → anexa ao final do nome do produto.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Quebra de linha com hífen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Cartazes têm caixa de 3–4 linhas.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Quebra automática com hífen, respeitando o alinhamento definido no layout.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Alinhamento do preço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Hoje só trata à esquerda.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Suportar esquerda, direita, centro e justificado, respeitando as propriedades da caixa no SVG.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Ajuste de fonte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Não pode aumentar sozinho.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Respeitar o tamanho definido; só REDUZIR quando não couber. Nunca aumentar.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Máscara não-retangular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Formas tipo círculo para foto.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Manter como opção; padrão é retângulo. Se o layout pedir círculo, a imagem respeita.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Ícone +18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Exigência legal em bebida.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Ícone nas Configurações. Inserção automática em bebida e também via botão direito, no canto superior esquerdo do slot.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TXT legal repetível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Datas/validade da oferta fora dos slots.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legal repetível, editável no topo (canto superior direito) ao abrir; guarda datas e avisos.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B7950B" w:sz="18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D. Casos avançados de layout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4040"/>
        <w:gridCol w:w="1200"/>
      </w:tblGrid>
      <w:tr>
        <w:trPr>
          <w:tblHeader/>
        </w:trPr>
        <w:tc>
          <w:tcPr>
            <w:tcW w:type="dxa" w:w="5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em aberto</w:t>
            </w:r>
          </w:p>
        </w:tc>
        <w:tc>
          <w:tcPr>
            <w:tcW w:type="dxa" w:w="40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Minha recomendação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Sua decisão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Múltiplas páginas por layout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Jornais têm 1–2 páginas (às vezes mais).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Suportar layout com várias páginas; padrão 1–2, aberto a mais. Editar página a página.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Várias imagens num slot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Sabores/fragrâncias (Giovanna Baby, Gatorade).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Escolher quais sabores entram e dispor as várias imagens de forma bonita no retângulo. Item importante.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Vários produtos num slot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Arroz Camil E Rei, mesmo preço.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Reconhecer itens diferentes, usar as duas imagens e montar o texto ("Arroz Tipo 1 Camil e Rei 1kg"). Item importante.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SVG estático como base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É a base de tudo, não pode errar.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Tratar o parser de SVG como fundação crítica, com testes — antes de subir o resto.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C0392B" w:sz="18"/>
            </w:tcBorders>
            <w:shd w:fill="F4CC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E. Exportação, cores e impressão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4040"/>
        <w:gridCol w:w="1200"/>
      </w:tblGrid>
      <w:tr>
        <w:trPr>
          <w:tblHeader/>
        </w:trPr>
        <w:tc>
          <w:tcPr>
            <w:tcW w:type="dxa" w:w="5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em aberto</w:t>
            </w:r>
          </w:p>
        </w:tc>
        <w:tc>
          <w:tcPr>
            <w:tcW w:type="dxa" w:w="40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Minha recomendação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Sua decisão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RGB vs CMYK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Tabloide é digital; cartaz é impresso.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Padrão: tabloide em RGB, cartaz em CMYK. Mas permitir escolher (tabloide impresso pode sair em CMYK).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Vários por folha (NUP)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Imprimir vários cartazes por folha.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Despriorizar. Cada cartaz sai no tamanho exato do layout; 1 item = 1 página do PDF.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Upscale de imagem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ESRGAN x4 é mesmo o melhor? Alvo A2.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melhor opção atual de upscale; mirar boa resolução p/ A2. Definir se guarda a versão ampliada ou gera sob demanda.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555555" w:sz="18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F. Projeto salvo e histórico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4040"/>
        <w:gridCol w:w="1200"/>
      </w:tblGrid>
      <w:tr>
        <w:trPr>
          <w:tblHeader/>
        </w:trPr>
        <w:tc>
          <w:tcPr>
            <w:tcW w:type="dxa" w:w="5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em aberto</w:t>
            </w:r>
          </w:p>
        </w:tc>
        <w:tc>
          <w:tcPr>
            <w:tcW w:type="dxa" w:w="40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Minha recomendação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Sua decisão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Projeto "congela" os dados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Abrir tabloide antigo deve mostrar preço/nome/imagem da época.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Ao salvar, o projeto guarda os dados usados. NÃO reflete mudanças futuras do banco. O banco é ponto de partida; overrides do slot têm precedência.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Empacotar E importar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Existe exportar projeto; falta o outro lado.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Criar os dois: empacotar (JSON + imagens) e IMPORTAR o pacote em outra máquina.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Desfazer/refazer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Você usa Ctrl+Z.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Ctrl+Z e Ctrl+Shift+Z, com histórico limitado para não pesar.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Histórico de versões de imagem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Guardar imagens antigas ao trocar.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Guardar versões anteriores, com limite. Confirmar se quer desde já ou depois.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1F4E79" w:sz="18"/>
            </w:tcBorders>
            <w:shd w:fill="E6E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G. Telas e experiência de uso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4040"/>
        <w:gridCol w:w="1200"/>
      </w:tblGrid>
      <w:tr>
        <w:trPr>
          <w:tblHeader/>
        </w:trPr>
        <w:tc>
          <w:tcPr>
            <w:tcW w:type="dxa" w:w="5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em aberto</w:t>
            </w:r>
          </w:p>
        </w:tc>
        <w:tc>
          <w:tcPr>
            <w:tcW w:type="dxa" w:w="40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Minha recomendação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Sua decisão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Você define tipo e nome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Não auto-reconhecer.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Você escolhe manualmente "tabloide" ou "cartaz" e dá o nome do projeto.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Ateliê (Tela 1 — layouts)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Faltava editar nome, excluir.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Grid de layouts com editar nome, excluir e duplicar; duplo clique abre na Mesa.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Estoque (Tela 2 — dados)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Editar preço/nome; semáforo.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Editar preço e nome sanitizado, semáforo verde/amarelo/vermelho, "Image Doctor" e painel de propriedades ao clicar no SVG.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Mesa (Tela 3) — a mais importante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Selecionar layout, importar produtos OU tabela, arrastar OU auto-preencher, override.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Detalhar todos os pop-ups: seleção de layout; importar do banco (multi-seleção com busca); importar tabela (conciliação lado a lado verde/amarelo/vermelho); botão auto-preencher (ordem importada); modal de override no botão direito.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Fábrica (Tela 4 — cartazes)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Reformular por completo.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Importa tabela (mesma conciliação), preenche automático (1 item = 1 folha), exige descrição + preço "de" + preço "por" (+peso/imagem opcionais), preview ao clicar, exporta PDF multipágina no tamanho exato. Parâmetro que distingue slot de preço-antigo x preço-novo.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G10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Cofre (Tela 5)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Backups e snapshots.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Backups, snapshots, importar/exportar banco. Aprimorar o gerenciador de snapshots.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G11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(tela inicial)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Separado do Cofre.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Tela inicial com histórico de tabloides, projetos salvos e status de produção.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G12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Configurações (Tela 6)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Personalização sem login.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conta/e-mail. Cantinho de configurações: padrões de sanitização, escolha de modelo de IA, ícone +18, unidades, etc.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G13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Menu do botão direito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Ações rápidas.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Excluir, editar, adicionar, duplicar, empacotar, travar — no botão direito sobre o item.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G14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Listas grandes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Carregar sob demanda; sua dúvida sobre a RAM.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Lazy loading liberando itens fora de tela — sua intuição está certa; assim não sobrecarrega a memória.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Próximos passos</w:t>
      </w:r>
    </w:p>
    <w:p>
      <w:pPr>
        <w:spacing w:after="120"/>
      </w:pPr>
      <w:r>
        <w:rPr>
          <w:rFonts w:ascii="Arial" w:cs="Arial" w:eastAsia="Arial" w:hAnsi="Arial"/>
        </w:rPr>
        <w:t xml:space="preserve">Depois que você passar por este documento e marcar a coluna amarela, o plano 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Você aprova/ajusta as decisões estratégicas (E1–E6) — isso destrava o resto.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Passamos pelo mapa de detalhe (A–G); onde deixei dúvida real, você decide.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Eu escrevo a documentação-mestre única e enxuta, já alinhada às suas respostas e ao código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 a documentação fechada, começamos a reconstruir sobre o núcleo salvável, tela por tela.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Uma observação de amigo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documento antigo mirava 115 mil palavras e 40+ páginas. Isso empurrou a IA a inventar complexidade — e foi parte do que deixou o projeto pesado e contraditório.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bom manual de programação é COMPLETO nas decisões e ENXUTO nas palavras: cada parte explicada uma vez, sem repetição. É isso que vou buscar entregar — rico onde importa (as telas, a conciliação, o motor visual), curto onde não precisa.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AutoTabloide AI — Pacote de Decisão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2026-07-07T17:43:41.559Z</dcterms:created>
  <dcterms:modified xsi:type="dcterms:W3CDTF">2026-07-07T17:43:41.559Z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