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EDDD" w14:textId="6D9DEC33" w:rsidR="004F08A3" w:rsidRPr="00DC04F7" w:rsidRDefault="33551FC1" w:rsidP="00D517FB">
      <w:pPr>
        <w:pStyle w:val="Ttulo"/>
        <w:rPr>
          <w:noProof/>
        </w:rPr>
      </w:pPr>
      <w:r w:rsidRPr="73CF013A">
        <w:rPr>
          <w:noProof/>
          <w:lang w:val="pt-BR" w:bidi="pt-BR"/>
        </w:rPr>
        <w:t>Relatório</w:t>
      </w:r>
      <w:r w:rsidR="00D517FB">
        <w:rPr>
          <w:noProof/>
          <w:lang w:val="pt-BR" w:bidi="pt-BR"/>
        </w:rPr>
        <w:t xml:space="preserve"> </w:t>
      </w:r>
      <w:r w:rsidRPr="73CF013A">
        <w:rPr>
          <w:noProof/>
          <w:lang w:val="pt-BR" w:bidi="pt-BR"/>
        </w:rPr>
        <w:t>de Vendas – 2024</w:t>
      </w:r>
      <w:r w:rsidR="10027242" w:rsidRPr="73CF013A">
        <w:rPr>
          <w:noProof/>
          <w:lang w:val="pt-BR" w:bidi="pt-BR"/>
        </w:rPr>
        <w:t xml:space="preserve"> </w:t>
      </w:r>
      <w:r w:rsidRPr="73CF013A">
        <w:rPr>
          <w:noProof/>
          <w:lang w:val="pt-BR" w:bidi="pt-BR"/>
        </w:rPr>
        <w:t>/</w:t>
      </w:r>
      <w:r w:rsidR="46B1DC8E" w:rsidRPr="73CF013A">
        <w:rPr>
          <w:noProof/>
          <w:lang w:val="pt-BR" w:bidi="pt-BR"/>
        </w:rPr>
        <w:t xml:space="preserve"> </w:t>
      </w:r>
      <w:r w:rsidRPr="73CF013A">
        <w:rPr>
          <w:noProof/>
          <w:lang w:val="pt-BR" w:bidi="pt-BR"/>
        </w:rPr>
        <w:t>1º T</w:t>
      </w:r>
      <w:r w:rsidR="00EF269F">
        <w:rPr>
          <w:noProof/>
          <w:lang w:val="pt-BR" w:bidi="pt-BR"/>
        </w:rPr>
        <w:t>rimestre</w:t>
      </w:r>
    </w:p>
    <w:p w14:paraId="2E846403" w14:textId="3AA3BFBB" w:rsidR="7BC3FCB6" w:rsidRPr="001F4B23" w:rsidRDefault="7BC3FCB6" w:rsidP="00D517FB">
      <w:pPr>
        <w:pStyle w:val="Ttulo"/>
        <w:jc w:val="both"/>
        <w:rPr>
          <w:rStyle w:val="RefernciaIntensa"/>
          <w:noProof/>
          <w:sz w:val="32"/>
          <w:szCs w:val="32"/>
          <w:lang w:val="pt-BR" w:bidi="pt-BR"/>
        </w:rPr>
      </w:pPr>
      <w:r w:rsidRPr="001F4B23">
        <w:rPr>
          <w:rStyle w:val="RefernciaIntensa"/>
          <w:noProof/>
          <w:sz w:val="32"/>
          <w:szCs w:val="32"/>
          <w:lang w:val="pt-BR" w:bidi="pt-BR"/>
        </w:rPr>
        <w:t>Nomes:</w:t>
      </w:r>
      <w:r w:rsidR="00D86BCC" w:rsidRPr="001F4B23">
        <w:rPr>
          <w:rStyle w:val="RefernciaIntensa"/>
          <w:noProof/>
          <w:sz w:val="32"/>
          <w:szCs w:val="32"/>
          <w:lang w:val="pt-BR" w:bidi="pt-BR"/>
        </w:rPr>
        <w:t xml:space="preserve"> </w:t>
      </w:r>
      <w:r w:rsidR="00C02B36" w:rsidRPr="001F4B23">
        <w:rPr>
          <w:rStyle w:val="RefernciaIntensa"/>
          <w:noProof/>
          <w:sz w:val="32"/>
          <w:szCs w:val="32"/>
          <w:lang w:val="pt-BR" w:bidi="pt-BR"/>
        </w:rPr>
        <w:t>Jo</w:t>
      </w:r>
      <w:r w:rsidR="009C2F3C" w:rsidRPr="001F4B23">
        <w:rPr>
          <w:rStyle w:val="RefernciaIntensa"/>
          <w:noProof/>
          <w:sz w:val="32"/>
          <w:szCs w:val="32"/>
          <w:lang w:val="pt-BR" w:bidi="pt-BR"/>
        </w:rPr>
        <w:t>sé otávio ribeiro baggio</w:t>
      </w:r>
      <w:r w:rsidR="006C5D40" w:rsidRPr="001F4B23">
        <w:rPr>
          <w:rStyle w:val="RefernciaIntensa"/>
          <w:noProof/>
          <w:sz w:val="32"/>
          <w:szCs w:val="32"/>
          <w:lang w:val="pt-BR" w:bidi="pt-BR"/>
        </w:rPr>
        <w:t>;</w:t>
      </w:r>
    </w:p>
    <w:p w14:paraId="779DAF86" w14:textId="0D3815DB" w:rsidR="006C5D40" w:rsidRPr="001F4B23" w:rsidRDefault="00AB653D" w:rsidP="00D517FB">
      <w:pPr>
        <w:pStyle w:val="Ttulo"/>
        <w:ind w:left="720"/>
        <w:jc w:val="both"/>
        <w:rPr>
          <w:rStyle w:val="RefernciaIntensa"/>
          <w:noProof/>
          <w:sz w:val="32"/>
          <w:szCs w:val="32"/>
          <w:lang w:val="pt-BR" w:bidi="pt-BR"/>
        </w:rPr>
      </w:pPr>
      <w:r>
        <w:rPr>
          <w:rStyle w:val="RefernciaIntensa"/>
          <w:noProof/>
          <w:sz w:val="32"/>
          <w:szCs w:val="32"/>
          <w:lang w:val="pt-BR" w:bidi="pt-BR"/>
        </w:rPr>
        <w:t xml:space="preserve">      </w:t>
      </w:r>
      <w:r w:rsidR="00703093" w:rsidRPr="001F4B23">
        <w:rPr>
          <w:rStyle w:val="RefernciaIntensa"/>
          <w:noProof/>
          <w:sz w:val="32"/>
          <w:szCs w:val="32"/>
          <w:lang w:val="pt-BR" w:bidi="pt-BR"/>
        </w:rPr>
        <w:t>H</w:t>
      </w:r>
      <w:r w:rsidR="00B717E0" w:rsidRPr="001F4B23">
        <w:rPr>
          <w:rStyle w:val="RefernciaIntensa"/>
          <w:noProof/>
          <w:sz w:val="32"/>
          <w:szCs w:val="32"/>
          <w:lang w:val="pt-BR" w:bidi="pt-BR"/>
        </w:rPr>
        <w:t>enrique de oliveira</w:t>
      </w:r>
      <w:r w:rsidR="001950D6">
        <w:rPr>
          <w:rStyle w:val="RefernciaIntensa"/>
          <w:noProof/>
          <w:sz w:val="32"/>
          <w:szCs w:val="32"/>
          <w:lang w:val="pt-BR" w:bidi="pt-BR"/>
        </w:rPr>
        <w:t xml:space="preserve"> </w:t>
      </w:r>
      <w:r w:rsidR="00B717E0" w:rsidRPr="001F4B23">
        <w:rPr>
          <w:rStyle w:val="RefernciaIntensa"/>
          <w:noProof/>
          <w:sz w:val="32"/>
          <w:szCs w:val="32"/>
          <w:lang w:val="pt-BR" w:bidi="pt-BR"/>
        </w:rPr>
        <w:t>pozzobon</w:t>
      </w:r>
      <w:r w:rsidR="001F4B23" w:rsidRPr="001F4B23">
        <w:rPr>
          <w:rStyle w:val="RefernciaIntensa"/>
          <w:noProof/>
          <w:sz w:val="32"/>
          <w:szCs w:val="32"/>
          <w:lang w:val="pt-BR" w:bidi="pt-BR"/>
        </w:rPr>
        <w:t>;</w:t>
      </w:r>
    </w:p>
    <w:p w14:paraId="6C83A4A0" w14:textId="195C2692" w:rsidR="004F08A3" w:rsidRPr="00DC04F7" w:rsidRDefault="00D71A3F" w:rsidP="007A7A45">
      <w:pPr>
        <w:pStyle w:val="Ttulo1"/>
        <w:ind w:right="0"/>
        <w:jc w:val="both"/>
        <w:rPr>
          <w:noProof/>
        </w:rPr>
      </w:pPr>
      <w:r>
        <w:rPr>
          <w:noProof/>
          <w:lang w:val="pt-BR" w:bidi="pt-BR"/>
        </w:rPr>
        <w:t>[</w:t>
      </w:r>
      <w:r w:rsidR="00F81251">
        <w:rPr>
          <w:noProof/>
          <w:lang w:val="pt-BR" w:bidi="pt-BR"/>
        </w:rPr>
        <w:t>Objetivo Geral</w:t>
      </w:r>
      <w:r>
        <w:rPr>
          <w:noProof/>
          <w:lang w:val="pt-BR" w:bidi="pt-BR"/>
        </w:rPr>
        <w:t>]</w:t>
      </w:r>
    </w:p>
    <w:p w14:paraId="7526A74C" w14:textId="4FE79FE4" w:rsidR="00F81251" w:rsidRDefault="00042675" w:rsidP="007A7A45">
      <w:pPr>
        <w:jc w:val="both"/>
        <w:rPr>
          <w:noProof/>
          <w:sz w:val="28"/>
          <w:szCs w:val="28"/>
          <w:lang w:val="pt-BR" w:bidi="pt-BR"/>
        </w:rPr>
      </w:pPr>
      <w:r>
        <w:rPr>
          <w:noProof/>
          <w:sz w:val="28"/>
          <w:szCs w:val="28"/>
          <w:lang w:val="pt-BR" w:bidi="pt-BR"/>
        </w:rPr>
        <w:t>Este rela</w:t>
      </w:r>
      <w:r w:rsidR="006B1678">
        <w:rPr>
          <w:noProof/>
          <w:sz w:val="28"/>
          <w:szCs w:val="28"/>
          <w:lang w:val="pt-BR" w:bidi="pt-BR"/>
        </w:rPr>
        <w:t>tório, têm como objetivo principal analisar dados brutos repassados</w:t>
      </w:r>
      <w:r w:rsidR="000650D5">
        <w:rPr>
          <w:noProof/>
          <w:sz w:val="28"/>
          <w:szCs w:val="28"/>
          <w:lang w:val="pt-BR" w:bidi="pt-BR"/>
        </w:rPr>
        <w:t xml:space="preserve"> por uma </w:t>
      </w:r>
      <w:r w:rsidR="00BC44B2">
        <w:rPr>
          <w:noProof/>
          <w:sz w:val="28"/>
          <w:szCs w:val="28"/>
          <w:lang w:val="pt-BR" w:bidi="pt-BR"/>
        </w:rPr>
        <w:t>empresa varejista americana,</w:t>
      </w:r>
      <w:r w:rsidR="009564D5">
        <w:rPr>
          <w:noProof/>
          <w:sz w:val="28"/>
          <w:szCs w:val="28"/>
          <w:lang w:val="pt-BR" w:bidi="pt-BR"/>
        </w:rPr>
        <w:t xml:space="preserve"> a fim de mostrar suas problemáticas e apresentar</w:t>
      </w:r>
      <w:r w:rsidR="006223A8">
        <w:rPr>
          <w:noProof/>
          <w:sz w:val="28"/>
          <w:szCs w:val="28"/>
          <w:lang w:val="pt-BR" w:bidi="pt-BR"/>
        </w:rPr>
        <w:t xml:space="preserve"> possíveis soluções mercadológicas acerca do desempenho encontrado</w:t>
      </w:r>
      <w:r w:rsidR="004A36CB">
        <w:rPr>
          <w:noProof/>
          <w:sz w:val="28"/>
          <w:szCs w:val="28"/>
          <w:lang w:val="pt-BR" w:bidi="pt-BR"/>
        </w:rPr>
        <w:t>.</w:t>
      </w:r>
    </w:p>
    <w:p w14:paraId="617555F1" w14:textId="73EDC9AB" w:rsidR="00270A76" w:rsidRPr="00270A76" w:rsidRDefault="00456D2B" w:rsidP="007A7A45">
      <w:pPr>
        <w:jc w:val="both"/>
        <w:rPr>
          <w:rFonts w:asciiTheme="majorHAnsi" w:hAnsiTheme="majorHAnsi"/>
          <w:noProof/>
          <w:sz w:val="40"/>
          <w:szCs w:val="40"/>
          <w:lang w:val="pt-BR" w:bidi="pt-BR"/>
        </w:rPr>
      </w:pPr>
      <w:r>
        <w:rPr>
          <w:rFonts w:asciiTheme="majorHAnsi" w:hAnsiTheme="majorHAnsi"/>
          <w:noProof/>
          <w:sz w:val="40"/>
          <w:szCs w:val="40"/>
          <w:lang w:val="pt-BR" w:bidi="pt-BR"/>
        </w:rPr>
        <w:t>[Objetivos específicos</w:t>
      </w:r>
      <w:r w:rsidR="002D225F">
        <w:rPr>
          <w:rFonts w:asciiTheme="majorHAnsi" w:hAnsiTheme="majorHAnsi"/>
          <w:noProof/>
          <w:sz w:val="40"/>
          <w:szCs w:val="40"/>
          <w:lang w:val="pt-BR" w:bidi="pt-BR"/>
        </w:rPr>
        <w:t>]</w:t>
      </w:r>
    </w:p>
    <w:p w14:paraId="77C27E79" w14:textId="7EECE760" w:rsidR="004B6306" w:rsidRDefault="0088586E" w:rsidP="007A7A4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cstheme="minorHAnsi"/>
          <w:noProof/>
          <w:sz w:val="28"/>
          <w:szCs w:val="28"/>
          <w:lang w:val="pt-BR" w:bidi="pt-BR"/>
        </w:rPr>
      </w:pPr>
      <w:r>
        <w:rPr>
          <w:rFonts w:cstheme="minorHAnsi"/>
          <w:noProof/>
          <w:sz w:val="28"/>
          <w:szCs w:val="28"/>
          <w:lang w:val="pt-BR" w:bidi="pt-BR"/>
        </w:rPr>
        <w:t>Análise de desempenho</w:t>
      </w:r>
      <w:r w:rsidR="00543880">
        <w:rPr>
          <w:rFonts w:cstheme="minorHAnsi"/>
          <w:noProof/>
          <w:sz w:val="28"/>
          <w:szCs w:val="28"/>
          <w:lang w:val="pt-BR" w:bidi="pt-BR"/>
        </w:rPr>
        <w:t xml:space="preserve">: analisar os dados obtidos </w:t>
      </w:r>
      <w:r w:rsidR="008B5B29">
        <w:rPr>
          <w:rFonts w:cstheme="minorHAnsi"/>
          <w:noProof/>
          <w:sz w:val="28"/>
          <w:szCs w:val="28"/>
          <w:lang w:val="pt-BR" w:bidi="pt-BR"/>
        </w:rPr>
        <w:t>e destacar seus resultados e seus principais problemas</w:t>
      </w:r>
      <w:r w:rsidR="00B05F5E">
        <w:rPr>
          <w:rFonts w:cstheme="minorHAnsi"/>
          <w:noProof/>
          <w:sz w:val="28"/>
          <w:szCs w:val="28"/>
          <w:lang w:val="pt-BR" w:bidi="pt-BR"/>
        </w:rPr>
        <w:t>;</w:t>
      </w:r>
    </w:p>
    <w:p w14:paraId="7BB8E00A" w14:textId="77777777" w:rsidR="004B3E3B" w:rsidRDefault="004B3E3B" w:rsidP="007A7A45">
      <w:pPr>
        <w:pStyle w:val="PargrafodaLista"/>
        <w:spacing w:after="0" w:line="240" w:lineRule="auto"/>
        <w:jc w:val="both"/>
        <w:rPr>
          <w:rFonts w:cstheme="minorHAnsi"/>
          <w:noProof/>
          <w:sz w:val="28"/>
          <w:szCs w:val="28"/>
          <w:lang w:val="pt-BR" w:bidi="pt-BR"/>
        </w:rPr>
      </w:pPr>
    </w:p>
    <w:p w14:paraId="3B2190D6" w14:textId="390C8E34" w:rsidR="004B6306" w:rsidRDefault="00FD0D96" w:rsidP="007A7A4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cstheme="minorHAnsi"/>
          <w:noProof/>
          <w:sz w:val="28"/>
          <w:szCs w:val="28"/>
          <w:lang w:val="pt-BR" w:bidi="pt-BR"/>
        </w:rPr>
      </w:pPr>
      <w:r>
        <w:rPr>
          <w:rFonts w:cstheme="minorHAnsi"/>
          <w:noProof/>
          <w:sz w:val="28"/>
          <w:szCs w:val="28"/>
          <w:lang w:val="pt-BR" w:bidi="pt-BR"/>
        </w:rPr>
        <w:t>Tendências do consumido</w:t>
      </w:r>
      <w:r w:rsidR="00A50575">
        <w:rPr>
          <w:rFonts w:cstheme="minorHAnsi"/>
          <w:noProof/>
          <w:sz w:val="28"/>
          <w:szCs w:val="28"/>
          <w:lang w:val="pt-BR" w:bidi="pt-BR"/>
        </w:rPr>
        <w:t>r: avaliar quais produtos estão n</w:t>
      </w:r>
      <w:r w:rsidR="00262EF4">
        <w:rPr>
          <w:rFonts w:cstheme="minorHAnsi"/>
          <w:noProof/>
          <w:sz w:val="28"/>
          <w:szCs w:val="28"/>
          <w:lang w:val="pt-BR" w:bidi="pt-BR"/>
        </w:rPr>
        <w:t xml:space="preserve">o foco do consumidor e quais são os mais visados </w:t>
      </w:r>
      <w:r w:rsidR="003F04A6">
        <w:rPr>
          <w:rFonts w:cstheme="minorHAnsi"/>
          <w:noProof/>
          <w:sz w:val="28"/>
          <w:szCs w:val="28"/>
          <w:lang w:val="pt-BR" w:bidi="pt-BR"/>
        </w:rPr>
        <w:t>em determinado departamento</w:t>
      </w:r>
      <w:r w:rsidR="00B05F5E">
        <w:rPr>
          <w:rFonts w:cstheme="minorHAnsi"/>
          <w:noProof/>
          <w:sz w:val="28"/>
          <w:szCs w:val="28"/>
          <w:lang w:val="pt-BR" w:bidi="pt-BR"/>
        </w:rPr>
        <w:t>;</w:t>
      </w:r>
    </w:p>
    <w:p w14:paraId="3048D18F" w14:textId="77777777" w:rsidR="00270A76" w:rsidRDefault="00270A76" w:rsidP="007A7A45">
      <w:pPr>
        <w:pStyle w:val="PargrafodaLista"/>
        <w:spacing w:after="0" w:line="240" w:lineRule="auto"/>
        <w:jc w:val="both"/>
        <w:rPr>
          <w:rFonts w:cstheme="minorHAnsi"/>
          <w:noProof/>
          <w:sz w:val="28"/>
          <w:szCs w:val="28"/>
          <w:lang w:val="pt-BR" w:bidi="pt-BR"/>
        </w:rPr>
      </w:pPr>
    </w:p>
    <w:p w14:paraId="4830B08A" w14:textId="7565EBB7" w:rsidR="003F04A6" w:rsidRDefault="00EC15E8" w:rsidP="007A7A4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cstheme="minorHAnsi"/>
          <w:noProof/>
          <w:sz w:val="28"/>
          <w:szCs w:val="28"/>
          <w:lang w:val="pt-BR" w:bidi="pt-BR"/>
        </w:rPr>
      </w:pPr>
      <w:r>
        <w:rPr>
          <w:rFonts w:cstheme="minorHAnsi"/>
          <w:noProof/>
          <w:sz w:val="28"/>
          <w:szCs w:val="28"/>
          <w:lang w:val="pt-BR" w:bidi="pt-BR"/>
        </w:rPr>
        <w:t xml:space="preserve">Análise de produtos: </w:t>
      </w:r>
      <w:r w:rsidR="00AB5F25">
        <w:rPr>
          <w:rFonts w:cstheme="minorHAnsi"/>
          <w:noProof/>
          <w:sz w:val="28"/>
          <w:szCs w:val="28"/>
          <w:lang w:val="pt-BR" w:bidi="pt-BR"/>
        </w:rPr>
        <w:t>destrinchar detalhadamente</w:t>
      </w:r>
      <w:r w:rsidR="000B4D50">
        <w:rPr>
          <w:rFonts w:cstheme="minorHAnsi"/>
          <w:noProof/>
          <w:sz w:val="28"/>
          <w:szCs w:val="28"/>
          <w:lang w:val="pt-BR" w:bidi="pt-BR"/>
        </w:rPr>
        <w:t xml:space="preserve"> como os produtos estão se saindo nas vendas: seu lucro, </w:t>
      </w:r>
      <w:r w:rsidR="00880578">
        <w:rPr>
          <w:rFonts w:cstheme="minorHAnsi"/>
          <w:noProof/>
          <w:sz w:val="28"/>
          <w:szCs w:val="28"/>
          <w:lang w:val="pt-BR" w:bidi="pt-BR"/>
        </w:rPr>
        <w:t>descontos, vendas brutas e líquidas, devoluções</w:t>
      </w:r>
      <w:r w:rsidR="00B05F5E">
        <w:rPr>
          <w:rFonts w:cstheme="minorHAnsi"/>
          <w:noProof/>
          <w:sz w:val="28"/>
          <w:szCs w:val="28"/>
          <w:lang w:val="pt-BR" w:bidi="pt-BR"/>
        </w:rPr>
        <w:t>;</w:t>
      </w:r>
    </w:p>
    <w:p w14:paraId="553244C0" w14:textId="77777777" w:rsidR="004B3E3B" w:rsidRDefault="004B3E3B" w:rsidP="007A7A45">
      <w:pPr>
        <w:pStyle w:val="PargrafodaLista"/>
        <w:spacing w:after="0" w:line="240" w:lineRule="auto"/>
        <w:jc w:val="both"/>
        <w:rPr>
          <w:rFonts w:cstheme="minorHAnsi"/>
          <w:noProof/>
          <w:sz w:val="28"/>
          <w:szCs w:val="28"/>
          <w:lang w:val="pt-BR" w:bidi="pt-BR"/>
        </w:rPr>
      </w:pPr>
    </w:p>
    <w:p w14:paraId="4456B926" w14:textId="7428A387" w:rsidR="007E5B9D" w:rsidRPr="004B6306" w:rsidRDefault="00343201" w:rsidP="007A7A4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cstheme="minorHAnsi"/>
          <w:noProof/>
          <w:sz w:val="28"/>
          <w:szCs w:val="28"/>
          <w:lang w:val="pt-BR" w:bidi="pt-BR"/>
        </w:rPr>
      </w:pPr>
      <w:r>
        <w:rPr>
          <w:rFonts w:cstheme="minorHAnsi"/>
          <w:noProof/>
          <w:sz w:val="28"/>
          <w:szCs w:val="28"/>
          <w:lang w:val="pt-BR" w:bidi="pt-BR"/>
        </w:rPr>
        <w:t xml:space="preserve">Soluções: </w:t>
      </w:r>
      <w:r w:rsidR="005538B1">
        <w:rPr>
          <w:rFonts w:cstheme="minorHAnsi"/>
          <w:noProof/>
          <w:sz w:val="28"/>
          <w:szCs w:val="28"/>
          <w:lang w:val="pt-BR" w:bidi="pt-BR"/>
        </w:rPr>
        <w:t>recomend</w:t>
      </w:r>
      <w:r>
        <w:rPr>
          <w:rFonts w:cstheme="minorHAnsi"/>
          <w:noProof/>
          <w:sz w:val="28"/>
          <w:szCs w:val="28"/>
          <w:lang w:val="pt-BR" w:bidi="pt-BR"/>
        </w:rPr>
        <w:t>ar possíveis soluções a ser</w:t>
      </w:r>
      <w:r w:rsidR="005538B1">
        <w:rPr>
          <w:rFonts w:cstheme="minorHAnsi"/>
          <w:noProof/>
          <w:sz w:val="28"/>
          <w:szCs w:val="28"/>
          <w:lang w:val="pt-BR" w:bidi="pt-BR"/>
        </w:rPr>
        <w:t xml:space="preserve"> seguidas </w:t>
      </w:r>
      <w:r w:rsidR="00001956">
        <w:rPr>
          <w:rFonts w:cstheme="minorHAnsi"/>
          <w:noProof/>
          <w:sz w:val="28"/>
          <w:szCs w:val="28"/>
          <w:lang w:val="pt-BR" w:bidi="pt-BR"/>
        </w:rPr>
        <w:t xml:space="preserve">ou não, a </w:t>
      </w:r>
      <w:r w:rsidR="00745D5A">
        <w:rPr>
          <w:rFonts w:cstheme="minorHAnsi"/>
          <w:noProof/>
          <w:sz w:val="28"/>
          <w:szCs w:val="28"/>
          <w:lang w:val="pt-BR" w:bidi="pt-BR"/>
        </w:rPr>
        <w:t>fim de melhorar o desempenho das vendas</w:t>
      </w:r>
      <w:r>
        <w:rPr>
          <w:rFonts w:cstheme="minorHAnsi"/>
          <w:noProof/>
          <w:sz w:val="28"/>
          <w:szCs w:val="28"/>
          <w:lang w:val="pt-BR" w:bidi="pt-BR"/>
        </w:rPr>
        <w:t xml:space="preserve"> </w:t>
      </w:r>
      <w:r w:rsidR="00745D5A">
        <w:rPr>
          <w:rFonts w:cstheme="minorHAnsi"/>
          <w:noProof/>
          <w:sz w:val="28"/>
          <w:szCs w:val="28"/>
          <w:lang w:val="pt-BR" w:bidi="pt-BR"/>
        </w:rPr>
        <w:t>e aperfeiçoar o relacionamento d</w:t>
      </w:r>
      <w:r w:rsidR="00B53E56">
        <w:rPr>
          <w:rFonts w:cstheme="minorHAnsi"/>
          <w:noProof/>
          <w:sz w:val="28"/>
          <w:szCs w:val="28"/>
          <w:lang w:val="pt-BR" w:bidi="pt-BR"/>
        </w:rPr>
        <w:t>os</w:t>
      </w:r>
      <w:r w:rsidR="00745D5A">
        <w:rPr>
          <w:rFonts w:cstheme="minorHAnsi"/>
          <w:noProof/>
          <w:sz w:val="28"/>
          <w:szCs w:val="28"/>
          <w:lang w:val="pt-BR" w:bidi="pt-BR"/>
        </w:rPr>
        <w:t xml:space="preserve"> cliente</w:t>
      </w:r>
      <w:r w:rsidR="00B53E56">
        <w:rPr>
          <w:rFonts w:cstheme="minorHAnsi"/>
          <w:noProof/>
          <w:sz w:val="28"/>
          <w:szCs w:val="28"/>
          <w:lang w:val="pt-BR" w:bidi="pt-BR"/>
        </w:rPr>
        <w:t>s com o varejista;</w:t>
      </w:r>
    </w:p>
    <w:p w14:paraId="2F3AFC68" w14:textId="77777777" w:rsidR="004B6306" w:rsidRDefault="004B6306" w:rsidP="004B6306">
      <w:pPr>
        <w:pStyle w:val="PargrafodaLista"/>
        <w:spacing w:after="0" w:line="240" w:lineRule="auto"/>
        <w:rPr>
          <w:rFonts w:cstheme="minorHAnsi"/>
          <w:noProof/>
          <w:sz w:val="28"/>
          <w:szCs w:val="28"/>
          <w:lang w:val="pt-BR" w:bidi="pt-BR"/>
        </w:rPr>
      </w:pPr>
    </w:p>
    <w:p w14:paraId="1DF84122" w14:textId="77777777" w:rsidR="00FD0D96" w:rsidRDefault="00FD0D96" w:rsidP="004B6306">
      <w:pPr>
        <w:pStyle w:val="PargrafodaLista"/>
        <w:spacing w:after="0" w:line="240" w:lineRule="auto"/>
        <w:rPr>
          <w:rFonts w:cstheme="minorHAnsi"/>
          <w:noProof/>
          <w:sz w:val="28"/>
          <w:szCs w:val="28"/>
          <w:lang w:val="pt-BR" w:bidi="pt-BR"/>
        </w:rPr>
      </w:pPr>
    </w:p>
    <w:p w14:paraId="7EAC843B" w14:textId="6126FEFD" w:rsidR="008B5B29" w:rsidRPr="003364D7" w:rsidRDefault="008B5B29" w:rsidP="004B6306">
      <w:pPr>
        <w:pStyle w:val="PargrafodaLista"/>
        <w:spacing w:after="0" w:line="240" w:lineRule="auto"/>
        <w:rPr>
          <w:rFonts w:cstheme="minorHAnsi"/>
          <w:noProof/>
          <w:sz w:val="28"/>
          <w:szCs w:val="28"/>
          <w:lang w:val="pt-BR" w:bidi="pt-BR"/>
        </w:rPr>
      </w:pPr>
    </w:p>
    <w:p w14:paraId="2D7B290A" w14:textId="77777777" w:rsidR="00F81251" w:rsidRDefault="00F81251">
      <w:pPr>
        <w:rPr>
          <w:noProof/>
          <w:lang w:val="pt-BR" w:bidi="pt-BR"/>
        </w:rPr>
      </w:pPr>
    </w:p>
    <w:p w14:paraId="34A2F31C" w14:textId="5DC7F996" w:rsidR="00402F3A" w:rsidRPr="00270A76" w:rsidRDefault="00402F3A" w:rsidP="007A7A45">
      <w:pPr>
        <w:jc w:val="both"/>
        <w:rPr>
          <w:rFonts w:asciiTheme="majorHAnsi" w:hAnsiTheme="majorHAnsi"/>
          <w:noProof/>
          <w:sz w:val="40"/>
          <w:szCs w:val="40"/>
          <w:lang w:val="pt-BR" w:bidi="pt-BR"/>
        </w:rPr>
      </w:pPr>
      <w:r>
        <w:rPr>
          <w:rFonts w:asciiTheme="majorHAnsi" w:hAnsiTheme="majorHAnsi"/>
          <w:noProof/>
          <w:sz w:val="40"/>
          <w:szCs w:val="40"/>
          <w:lang w:val="pt-BR" w:bidi="pt-BR"/>
        </w:rPr>
        <w:lastRenderedPageBreak/>
        <w:t>[</w:t>
      </w:r>
      <w:r w:rsidR="005D6803">
        <w:rPr>
          <w:rFonts w:asciiTheme="majorHAnsi" w:hAnsiTheme="majorHAnsi"/>
          <w:noProof/>
          <w:sz w:val="40"/>
          <w:szCs w:val="40"/>
          <w:lang w:val="pt-BR" w:bidi="pt-BR"/>
        </w:rPr>
        <w:t>Metodologia</w:t>
      </w:r>
      <w:r>
        <w:rPr>
          <w:rFonts w:asciiTheme="majorHAnsi" w:hAnsiTheme="majorHAnsi"/>
          <w:noProof/>
          <w:sz w:val="40"/>
          <w:szCs w:val="40"/>
          <w:lang w:val="pt-BR" w:bidi="pt-BR"/>
        </w:rPr>
        <w:t>]</w:t>
      </w:r>
    </w:p>
    <w:p w14:paraId="4602CD7D" w14:textId="4029DB89" w:rsidR="00F81251" w:rsidRDefault="005D6803" w:rsidP="007A7A45">
      <w:pPr>
        <w:jc w:val="both"/>
        <w:rPr>
          <w:noProof/>
          <w:lang w:val="pt-BR" w:bidi="pt-BR"/>
        </w:rPr>
      </w:pPr>
      <w:r w:rsidRPr="005D6803">
        <w:rPr>
          <w:noProof/>
          <w:lang w:val="pt-BR" w:bidi="pt-BR"/>
        </w:rPr>
        <w:t>Os dados utilizados neste relatório foram obtidos a partir dos registros de vendas da empresa durante o período especifi</w:t>
      </w:r>
      <w:r w:rsidR="00E44643">
        <w:rPr>
          <w:noProof/>
          <w:lang w:val="pt-BR" w:bidi="pt-BR"/>
        </w:rPr>
        <w:t>co (1</w:t>
      </w:r>
      <w:r w:rsidR="008A6E97">
        <w:rPr>
          <w:noProof/>
          <w:lang w:val="pt-BR" w:bidi="pt-BR"/>
        </w:rPr>
        <w:t>º Trimestre/2024)</w:t>
      </w:r>
      <w:r w:rsidRPr="005D6803">
        <w:rPr>
          <w:noProof/>
          <w:lang w:val="pt-BR" w:bidi="pt-BR"/>
        </w:rPr>
        <w:t>. As vendas líquidas foram calculadas subtraindo os retornos, descontos e outros ajustes do total de vendas brutas. As análises foram realizadas com base nessas informações para identificar padrões e tendências significativas.</w:t>
      </w:r>
    </w:p>
    <w:p w14:paraId="122A53F8" w14:textId="6625B62E" w:rsidR="00872169" w:rsidRPr="00C03BAF" w:rsidRDefault="002458EE" w:rsidP="007A7A45">
      <w:pPr>
        <w:pStyle w:val="PargrafodaLista"/>
        <w:numPr>
          <w:ilvl w:val="0"/>
          <w:numId w:val="18"/>
        </w:numPr>
        <w:jc w:val="both"/>
        <w:rPr>
          <w:rFonts w:asciiTheme="majorHAnsi" w:hAnsiTheme="majorHAnsi"/>
          <w:noProof/>
          <w:sz w:val="40"/>
          <w:szCs w:val="40"/>
          <w:lang w:val="pt-BR" w:bidi="pt-BR"/>
        </w:rPr>
      </w:pPr>
      <w:r w:rsidRPr="00C03BAF">
        <w:rPr>
          <w:rFonts w:asciiTheme="majorHAnsi" w:hAnsiTheme="majorHAnsi"/>
          <w:noProof/>
          <w:sz w:val="40"/>
          <w:szCs w:val="40"/>
          <w:lang w:val="pt-BR" w:bidi="pt-BR"/>
        </w:rPr>
        <w:t xml:space="preserve">Visão Geral das </w:t>
      </w:r>
      <w:r w:rsidR="008A64C2" w:rsidRPr="00C03BAF">
        <w:rPr>
          <w:rFonts w:asciiTheme="majorHAnsi" w:hAnsiTheme="majorHAnsi"/>
          <w:noProof/>
          <w:sz w:val="40"/>
          <w:szCs w:val="40"/>
          <w:lang w:val="pt-BR" w:bidi="pt-BR"/>
        </w:rPr>
        <w:t>V</w:t>
      </w:r>
      <w:r w:rsidRPr="00C03BAF">
        <w:rPr>
          <w:rFonts w:asciiTheme="majorHAnsi" w:hAnsiTheme="majorHAnsi"/>
          <w:noProof/>
          <w:sz w:val="40"/>
          <w:szCs w:val="40"/>
          <w:lang w:val="pt-BR" w:bidi="pt-BR"/>
        </w:rPr>
        <w:t xml:space="preserve">endas </w:t>
      </w:r>
      <w:r w:rsidR="008A64C2" w:rsidRPr="00C03BAF">
        <w:rPr>
          <w:rFonts w:asciiTheme="majorHAnsi" w:hAnsiTheme="majorHAnsi"/>
          <w:noProof/>
          <w:sz w:val="40"/>
          <w:szCs w:val="40"/>
          <w:lang w:val="pt-BR" w:bidi="pt-BR"/>
        </w:rPr>
        <w:t>L</w:t>
      </w:r>
      <w:r w:rsidRPr="00C03BAF">
        <w:rPr>
          <w:rFonts w:asciiTheme="majorHAnsi" w:hAnsiTheme="majorHAnsi"/>
          <w:noProof/>
          <w:sz w:val="40"/>
          <w:szCs w:val="40"/>
          <w:lang w:val="pt-BR" w:bidi="pt-BR"/>
        </w:rPr>
        <w:t>íquidas</w:t>
      </w:r>
    </w:p>
    <w:p w14:paraId="56F6DB9E" w14:textId="02F706F7" w:rsidR="00866A5F" w:rsidRDefault="00C03BAF" w:rsidP="007A7A45">
      <w:pPr>
        <w:ind w:left="360"/>
        <w:jc w:val="both"/>
        <w:rPr>
          <w:rFonts w:cstheme="minorHAnsi"/>
          <w:noProof/>
          <w:lang w:val="pt-BR" w:bidi="pt-BR"/>
        </w:rPr>
      </w:pPr>
      <w:r>
        <w:rPr>
          <w:rFonts w:cstheme="minorHAnsi"/>
          <w:noProof/>
          <w:lang w:val="pt-BR" w:bidi="pt-BR"/>
        </w:rPr>
        <w:t>A</w:t>
      </w:r>
      <w:r w:rsidR="007968E7">
        <w:rPr>
          <w:rFonts w:cstheme="minorHAnsi"/>
          <w:noProof/>
          <w:lang w:val="pt-BR" w:bidi="pt-BR"/>
        </w:rPr>
        <w:t>s</w:t>
      </w:r>
      <w:r>
        <w:rPr>
          <w:rFonts w:cstheme="minorHAnsi"/>
          <w:noProof/>
          <w:lang w:val="pt-BR" w:bidi="pt-BR"/>
        </w:rPr>
        <w:t xml:space="preserve"> tabela</w:t>
      </w:r>
      <w:r w:rsidR="007968E7">
        <w:rPr>
          <w:rFonts w:cstheme="minorHAnsi"/>
          <w:noProof/>
          <w:lang w:val="pt-BR" w:bidi="pt-BR"/>
        </w:rPr>
        <w:t>s</w:t>
      </w:r>
      <w:r>
        <w:rPr>
          <w:rFonts w:cstheme="minorHAnsi"/>
          <w:noProof/>
          <w:lang w:val="pt-BR" w:bidi="pt-BR"/>
        </w:rPr>
        <w:t xml:space="preserve"> a seguir representa um panorama geral sobre as vendas líquidas da loja em questão no 1º trimeste:</w:t>
      </w:r>
    </w:p>
    <w:p w14:paraId="461505E4" w14:textId="541F4046" w:rsidR="0003597D" w:rsidRDefault="00662804" w:rsidP="00F67D59">
      <w:pPr>
        <w:ind w:left="360"/>
        <w:jc w:val="center"/>
        <w:rPr>
          <w:rFonts w:cstheme="minorHAnsi"/>
          <w:noProof/>
          <w:lang w:val="pt-BR" w:bidi="pt-BR"/>
        </w:rPr>
      </w:pPr>
      <w:r w:rsidRPr="00662804">
        <w:drawing>
          <wp:inline distT="0" distB="0" distL="0" distR="0" wp14:anchorId="6FE6045C" wp14:editId="17071F03">
            <wp:extent cx="4124325" cy="4124325"/>
            <wp:effectExtent l="0" t="0" r="9525" b="9525"/>
            <wp:docPr id="21430054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828A" w14:textId="7312413F" w:rsidR="00F67D59" w:rsidRDefault="00F67D59" w:rsidP="00F67D59">
      <w:pPr>
        <w:ind w:left="360"/>
        <w:jc w:val="center"/>
        <w:rPr>
          <w:rFonts w:cstheme="minorHAnsi"/>
          <w:noProof/>
          <w:lang w:val="pt-BR" w:bidi="pt-BR"/>
        </w:rPr>
      </w:pPr>
      <w:r w:rsidRPr="00F67D59">
        <w:drawing>
          <wp:inline distT="0" distB="0" distL="0" distR="0" wp14:anchorId="3D0A8325" wp14:editId="1CFE7C46">
            <wp:extent cx="3762375" cy="555952"/>
            <wp:effectExtent l="0" t="0" r="0" b="0"/>
            <wp:docPr id="19927316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573" cy="5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B6F5" w14:textId="51A9C8BD" w:rsidR="008A64C2" w:rsidRPr="00243D0D" w:rsidRDefault="001F37EC" w:rsidP="008A64C2">
      <w:pPr>
        <w:pStyle w:val="PargrafodaLista"/>
        <w:numPr>
          <w:ilvl w:val="0"/>
          <w:numId w:val="20"/>
        </w:numPr>
        <w:jc w:val="both"/>
        <w:rPr>
          <w:rFonts w:cstheme="minorHAnsi"/>
          <w:noProof/>
          <w:lang w:val="pt-BR" w:bidi="pt-BR"/>
        </w:rPr>
      </w:pPr>
      <w:r>
        <w:rPr>
          <w:rFonts w:cstheme="minorHAnsi"/>
          <w:noProof/>
          <w:lang w:val="pt-BR" w:bidi="pt-BR"/>
        </w:rPr>
        <w:t>Esta</w:t>
      </w:r>
      <w:r w:rsidR="007968E7">
        <w:rPr>
          <w:rFonts w:cstheme="minorHAnsi"/>
          <w:noProof/>
          <w:lang w:val="pt-BR" w:bidi="pt-BR"/>
        </w:rPr>
        <w:t>s</w:t>
      </w:r>
      <w:r>
        <w:rPr>
          <w:rFonts w:cstheme="minorHAnsi"/>
          <w:noProof/>
          <w:lang w:val="pt-BR" w:bidi="pt-BR"/>
        </w:rPr>
        <w:t xml:space="preserve"> tabela</w:t>
      </w:r>
      <w:r w:rsidR="00243D0D">
        <w:rPr>
          <w:rFonts w:cstheme="minorHAnsi"/>
          <w:noProof/>
          <w:lang w:val="pt-BR" w:bidi="pt-BR"/>
        </w:rPr>
        <w:t>s</w:t>
      </w:r>
      <w:r>
        <w:rPr>
          <w:rFonts w:cstheme="minorHAnsi"/>
          <w:noProof/>
          <w:lang w:val="pt-BR" w:bidi="pt-BR"/>
        </w:rPr>
        <w:t xml:space="preserve"> representa</w:t>
      </w:r>
      <w:r w:rsidR="00243D0D">
        <w:rPr>
          <w:rFonts w:cstheme="minorHAnsi"/>
          <w:noProof/>
          <w:lang w:val="pt-BR" w:bidi="pt-BR"/>
        </w:rPr>
        <w:t>m</w:t>
      </w:r>
      <w:r>
        <w:rPr>
          <w:rFonts w:cstheme="minorHAnsi"/>
          <w:noProof/>
          <w:lang w:val="pt-BR" w:bidi="pt-BR"/>
        </w:rPr>
        <w:t xml:space="preserve"> a quantidade líquida</w:t>
      </w:r>
      <w:r w:rsidR="00AB3AAC">
        <w:rPr>
          <w:rFonts w:cstheme="minorHAnsi"/>
          <w:noProof/>
          <w:lang w:val="pt-BR" w:bidi="pt-BR"/>
        </w:rPr>
        <w:t xml:space="preserve"> e a frequência relativa</w:t>
      </w:r>
      <w:r>
        <w:rPr>
          <w:rFonts w:cstheme="minorHAnsi"/>
          <w:noProof/>
          <w:lang w:val="pt-BR" w:bidi="pt-BR"/>
        </w:rPr>
        <w:t xml:space="preserve"> </w:t>
      </w:r>
      <w:r w:rsidR="000F6690">
        <w:rPr>
          <w:rFonts w:cstheme="minorHAnsi"/>
          <w:noProof/>
          <w:lang w:val="pt-BR" w:bidi="pt-BR"/>
        </w:rPr>
        <w:t xml:space="preserve">de produtos ofertados pelo varejista e dá uma ampla relação entre quantidade de produtos adquiridos pelo consumidor </w:t>
      </w:r>
      <w:r w:rsidR="002E4E45">
        <w:rPr>
          <w:rFonts w:cstheme="minorHAnsi"/>
          <w:noProof/>
          <w:lang w:val="pt-BR" w:bidi="pt-BR"/>
        </w:rPr>
        <w:t>e sua porcentagem total.</w:t>
      </w:r>
      <w:r w:rsidR="00FA69DB">
        <w:rPr>
          <w:rFonts w:cstheme="minorHAnsi"/>
          <w:noProof/>
          <w:lang w:val="pt-BR" w:bidi="pt-BR"/>
        </w:rPr>
        <w:t xml:space="preserve"> Aqui está uma an</w:t>
      </w:r>
      <w:r w:rsidR="00A131BC">
        <w:rPr>
          <w:rFonts w:cstheme="minorHAnsi"/>
          <w:noProof/>
          <w:lang w:val="pt-BR" w:bidi="pt-BR"/>
        </w:rPr>
        <w:t>á</w:t>
      </w:r>
      <w:r w:rsidR="00FA69DB">
        <w:rPr>
          <w:rFonts w:cstheme="minorHAnsi"/>
          <w:noProof/>
          <w:lang w:val="pt-BR" w:bidi="pt-BR"/>
        </w:rPr>
        <w:t>lise</w:t>
      </w:r>
      <w:r w:rsidR="00A131BC">
        <w:rPr>
          <w:rFonts w:cstheme="minorHAnsi"/>
          <w:noProof/>
          <w:lang w:val="pt-BR" w:bidi="pt-BR"/>
        </w:rPr>
        <w:t>:</w:t>
      </w:r>
    </w:p>
    <w:p w14:paraId="3882063F" w14:textId="77777777" w:rsidR="005C1E15" w:rsidRDefault="005C1E15">
      <w:pPr>
        <w:rPr>
          <w:noProof/>
          <w:lang w:val="pt-BR" w:bidi="pt-BR"/>
        </w:rPr>
      </w:pPr>
    </w:p>
    <w:p w14:paraId="215C0241" w14:textId="28576A8B" w:rsidR="007264C4" w:rsidRPr="001C1080" w:rsidRDefault="005D4C65" w:rsidP="007A7A45">
      <w:pPr>
        <w:pStyle w:val="Commarcadores"/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1C1080">
        <w:rPr>
          <w:noProof/>
          <w:sz w:val="28"/>
          <w:szCs w:val="28"/>
        </w:rPr>
        <w:t xml:space="preserve">I) </w:t>
      </w:r>
      <w:r w:rsidR="00936682" w:rsidRPr="001C1080">
        <w:rPr>
          <w:noProof/>
          <w:sz w:val="28"/>
          <w:szCs w:val="28"/>
        </w:rPr>
        <w:t>Distribuição das vendas por categoria:</w:t>
      </w:r>
    </w:p>
    <w:p w14:paraId="716BB8A6" w14:textId="7B641048" w:rsidR="00936682" w:rsidRDefault="00052D84" w:rsidP="007A7A45">
      <w:pPr>
        <w:pStyle w:val="Commarcadores"/>
        <w:numPr>
          <w:ilvl w:val="0"/>
          <w:numId w:val="0"/>
        </w:numPr>
        <w:jc w:val="both"/>
        <w:rPr>
          <w:noProof/>
        </w:rPr>
      </w:pPr>
      <w:r>
        <w:rPr>
          <w:noProof/>
        </w:rPr>
        <w:tab/>
      </w:r>
      <w:r w:rsidR="003726AC">
        <w:rPr>
          <w:noProof/>
        </w:rPr>
        <w:tab/>
      </w:r>
      <w:r w:rsidR="003726AC">
        <w:rPr>
          <w:noProof/>
        </w:rPr>
        <w:tab/>
      </w:r>
      <w:r w:rsidR="003726AC">
        <w:rPr>
          <w:noProof/>
        </w:rPr>
        <w:tab/>
      </w:r>
      <w:r>
        <w:rPr>
          <w:noProof/>
        </w:rPr>
        <w:t xml:space="preserve">As categorias </w:t>
      </w:r>
      <w:r w:rsidR="002264AE">
        <w:rPr>
          <w:noProof/>
        </w:rPr>
        <w:t>“</w:t>
      </w:r>
      <w:r w:rsidRPr="00D57FAB">
        <w:rPr>
          <w:b/>
          <w:bCs/>
          <w:i/>
          <w:iCs/>
          <w:noProof/>
        </w:rPr>
        <w:t>Basket</w:t>
      </w:r>
      <w:r w:rsidR="002264AE">
        <w:rPr>
          <w:b/>
          <w:bCs/>
          <w:i/>
          <w:iCs/>
          <w:noProof/>
        </w:rPr>
        <w:t>”</w:t>
      </w:r>
      <w:r w:rsidRPr="00D57FAB">
        <w:rPr>
          <w:b/>
          <w:bCs/>
          <w:i/>
          <w:iCs/>
          <w:noProof/>
        </w:rPr>
        <w:t xml:space="preserve">, </w:t>
      </w:r>
      <w:r w:rsidR="002264AE">
        <w:rPr>
          <w:b/>
          <w:bCs/>
          <w:i/>
          <w:iCs/>
          <w:noProof/>
        </w:rPr>
        <w:t>“</w:t>
      </w:r>
      <w:r w:rsidRPr="00D57FAB">
        <w:rPr>
          <w:b/>
          <w:bCs/>
          <w:i/>
          <w:iCs/>
          <w:noProof/>
        </w:rPr>
        <w:t>Art &amp; Sculpture</w:t>
      </w:r>
      <w:r w:rsidR="002264AE">
        <w:rPr>
          <w:b/>
          <w:bCs/>
          <w:i/>
          <w:iCs/>
          <w:noProof/>
        </w:rPr>
        <w:t>”</w:t>
      </w:r>
      <w:r>
        <w:rPr>
          <w:noProof/>
        </w:rPr>
        <w:t xml:space="preserve"> e </w:t>
      </w:r>
      <w:r w:rsidR="002264AE">
        <w:rPr>
          <w:noProof/>
        </w:rPr>
        <w:t>“</w:t>
      </w:r>
      <w:r w:rsidRPr="00D57FAB">
        <w:rPr>
          <w:b/>
          <w:bCs/>
          <w:i/>
          <w:iCs/>
          <w:noProof/>
        </w:rPr>
        <w:t>Jewelry</w:t>
      </w:r>
      <w:r w:rsidR="002264AE">
        <w:rPr>
          <w:b/>
          <w:bCs/>
          <w:i/>
          <w:iCs/>
          <w:noProof/>
        </w:rPr>
        <w:t>”</w:t>
      </w:r>
      <w:r>
        <w:rPr>
          <w:noProof/>
        </w:rPr>
        <w:t xml:space="preserve"> representam as maiores porcentagens das vendas totais, com 22,2%, 21,7% e 15,0% respectivamente.</w:t>
      </w:r>
      <w:r w:rsidR="003726AC">
        <w:rPr>
          <w:noProof/>
        </w:rPr>
        <w:t xml:space="preserve"> </w:t>
      </w:r>
      <w:r>
        <w:rPr>
          <w:noProof/>
        </w:rPr>
        <w:t xml:space="preserve">As categorias </w:t>
      </w:r>
      <w:r w:rsidR="002264AE">
        <w:rPr>
          <w:noProof/>
        </w:rPr>
        <w:t>“</w:t>
      </w:r>
      <w:r w:rsidRPr="00207C01">
        <w:rPr>
          <w:b/>
          <w:bCs/>
          <w:i/>
          <w:iCs/>
          <w:noProof/>
        </w:rPr>
        <w:t>Kitchen</w:t>
      </w:r>
      <w:r w:rsidR="002264AE">
        <w:rPr>
          <w:b/>
          <w:bCs/>
          <w:i/>
          <w:iCs/>
          <w:noProof/>
        </w:rPr>
        <w:t>”</w:t>
      </w:r>
      <w:r w:rsidRPr="00207C01">
        <w:rPr>
          <w:b/>
          <w:bCs/>
          <w:i/>
          <w:iCs/>
          <w:noProof/>
        </w:rPr>
        <w:t xml:space="preserve">, </w:t>
      </w:r>
      <w:r w:rsidR="002264AE">
        <w:rPr>
          <w:b/>
          <w:bCs/>
          <w:i/>
          <w:iCs/>
          <w:noProof/>
        </w:rPr>
        <w:t>“</w:t>
      </w:r>
      <w:r w:rsidRPr="00207C01">
        <w:rPr>
          <w:b/>
          <w:bCs/>
          <w:i/>
          <w:iCs/>
          <w:noProof/>
        </w:rPr>
        <w:t>Christmas</w:t>
      </w:r>
      <w:r w:rsidR="002264AE">
        <w:rPr>
          <w:b/>
          <w:bCs/>
          <w:i/>
          <w:iCs/>
          <w:noProof/>
        </w:rPr>
        <w:t>”</w:t>
      </w:r>
      <w:r>
        <w:rPr>
          <w:noProof/>
        </w:rPr>
        <w:t xml:space="preserve"> e </w:t>
      </w:r>
      <w:r w:rsidR="002264AE">
        <w:rPr>
          <w:noProof/>
        </w:rPr>
        <w:t>“</w:t>
      </w:r>
      <w:r w:rsidRPr="00207C01">
        <w:rPr>
          <w:b/>
          <w:bCs/>
          <w:i/>
          <w:iCs/>
          <w:noProof/>
        </w:rPr>
        <w:t>Home Decor</w:t>
      </w:r>
      <w:r w:rsidR="002264AE">
        <w:rPr>
          <w:b/>
          <w:bCs/>
          <w:i/>
          <w:iCs/>
          <w:noProof/>
        </w:rPr>
        <w:t>”</w:t>
      </w:r>
      <w:r>
        <w:rPr>
          <w:noProof/>
        </w:rPr>
        <w:t xml:space="preserve"> também têm uma participação significativa nas vendas, com 12,3%, 8,7% e 6,1% respectivamente.</w:t>
      </w:r>
    </w:p>
    <w:p w14:paraId="6564901A" w14:textId="2CE40C40" w:rsidR="00EE79C3" w:rsidRPr="000C3456" w:rsidRDefault="005D4C65" w:rsidP="007A7A45">
      <w:pPr>
        <w:pStyle w:val="Commarcadores"/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0C3456">
        <w:rPr>
          <w:noProof/>
          <w:sz w:val="28"/>
          <w:szCs w:val="28"/>
        </w:rPr>
        <w:t xml:space="preserve">II) </w:t>
      </w:r>
      <w:r w:rsidR="004956EA" w:rsidRPr="000C3456">
        <w:rPr>
          <w:noProof/>
          <w:sz w:val="28"/>
          <w:szCs w:val="28"/>
        </w:rPr>
        <w:t>Categorias com menor participação nas vendas:</w:t>
      </w:r>
    </w:p>
    <w:p w14:paraId="074449E5" w14:textId="78F2D30C" w:rsidR="004956EA" w:rsidRDefault="006D4CCB" w:rsidP="007A7A45">
      <w:pPr>
        <w:pStyle w:val="Commarcadores"/>
        <w:numPr>
          <w:ilvl w:val="0"/>
          <w:numId w:val="0"/>
        </w:numPr>
        <w:ind w:left="2160"/>
        <w:jc w:val="both"/>
        <w:rPr>
          <w:noProof/>
        </w:rPr>
      </w:pPr>
      <w:r w:rsidRPr="006D4CCB">
        <w:rPr>
          <w:noProof/>
        </w:rPr>
        <w:t xml:space="preserve">Categorias como </w:t>
      </w:r>
      <w:r w:rsidR="002264AE">
        <w:rPr>
          <w:noProof/>
        </w:rPr>
        <w:t>“</w:t>
      </w:r>
      <w:r w:rsidRPr="006D4CCB">
        <w:rPr>
          <w:b/>
          <w:bCs/>
          <w:i/>
          <w:iCs/>
          <w:noProof/>
        </w:rPr>
        <w:t>Easter</w:t>
      </w:r>
      <w:r w:rsidR="002264AE">
        <w:rPr>
          <w:b/>
          <w:bCs/>
          <w:i/>
          <w:iCs/>
          <w:noProof/>
        </w:rPr>
        <w:t>”</w:t>
      </w:r>
      <w:r w:rsidRPr="006D4CCB">
        <w:rPr>
          <w:b/>
          <w:bCs/>
          <w:i/>
          <w:iCs/>
          <w:noProof/>
        </w:rPr>
        <w:t xml:space="preserve">, </w:t>
      </w:r>
      <w:r w:rsidR="002264AE">
        <w:rPr>
          <w:b/>
          <w:bCs/>
          <w:i/>
          <w:iCs/>
          <w:noProof/>
        </w:rPr>
        <w:t>“</w:t>
      </w:r>
      <w:r w:rsidRPr="006D4CCB">
        <w:rPr>
          <w:b/>
          <w:bCs/>
          <w:i/>
          <w:iCs/>
          <w:noProof/>
        </w:rPr>
        <w:t>Gift Baskets</w:t>
      </w:r>
      <w:r w:rsidR="002264AE">
        <w:rPr>
          <w:b/>
          <w:bCs/>
          <w:i/>
          <w:iCs/>
          <w:noProof/>
        </w:rPr>
        <w:t>”</w:t>
      </w:r>
      <w:r w:rsidRPr="006D4CCB">
        <w:rPr>
          <w:b/>
          <w:bCs/>
          <w:i/>
          <w:iCs/>
          <w:noProof/>
        </w:rPr>
        <w:t xml:space="preserve">, </w:t>
      </w:r>
      <w:r w:rsidR="002264AE">
        <w:rPr>
          <w:b/>
          <w:bCs/>
          <w:i/>
          <w:iCs/>
          <w:noProof/>
        </w:rPr>
        <w:t>“</w:t>
      </w:r>
      <w:r w:rsidRPr="006D4CCB">
        <w:rPr>
          <w:b/>
          <w:bCs/>
          <w:i/>
          <w:iCs/>
          <w:noProof/>
        </w:rPr>
        <w:t>Furniture</w:t>
      </w:r>
      <w:r w:rsidR="002264AE">
        <w:rPr>
          <w:b/>
          <w:bCs/>
          <w:i/>
          <w:iCs/>
          <w:noProof/>
        </w:rPr>
        <w:t>”</w:t>
      </w:r>
      <w:r w:rsidRPr="006D4CCB">
        <w:rPr>
          <w:noProof/>
        </w:rPr>
        <w:t xml:space="preserve"> e </w:t>
      </w:r>
      <w:r w:rsidR="002264AE">
        <w:rPr>
          <w:noProof/>
        </w:rPr>
        <w:t>“</w:t>
      </w:r>
      <w:r w:rsidRPr="006D4CCB">
        <w:rPr>
          <w:b/>
          <w:bCs/>
          <w:i/>
          <w:iCs/>
          <w:noProof/>
        </w:rPr>
        <w:t>One-of-a-Kind</w:t>
      </w:r>
      <w:r w:rsidR="002264AE">
        <w:rPr>
          <w:b/>
          <w:bCs/>
          <w:i/>
          <w:iCs/>
          <w:noProof/>
        </w:rPr>
        <w:t>”</w:t>
      </w:r>
      <w:r w:rsidRPr="006D4CCB">
        <w:rPr>
          <w:noProof/>
        </w:rPr>
        <w:t xml:space="preserve"> têm uma participação muito pequena nas vendas totais, representando menos de 1% cada.</w:t>
      </w:r>
    </w:p>
    <w:p w14:paraId="3864C551" w14:textId="185B537F" w:rsidR="006D4CCB" w:rsidRPr="000C3456" w:rsidRDefault="005D4C65" w:rsidP="007A7A45">
      <w:pPr>
        <w:pStyle w:val="Commarcadores"/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0C3456">
        <w:rPr>
          <w:noProof/>
          <w:sz w:val="28"/>
          <w:szCs w:val="28"/>
        </w:rPr>
        <w:t>III) Variação nas frequências relativas:</w:t>
      </w:r>
    </w:p>
    <w:p w14:paraId="25068B99" w14:textId="6BB67CCB" w:rsidR="005D4C65" w:rsidRDefault="00535663" w:rsidP="007A7A45">
      <w:pPr>
        <w:pStyle w:val="Commarcadores"/>
        <w:numPr>
          <w:ilvl w:val="0"/>
          <w:numId w:val="0"/>
        </w:numPr>
        <w:ind w:left="2160"/>
        <w:jc w:val="both"/>
        <w:rPr>
          <w:noProof/>
        </w:rPr>
      </w:pPr>
      <w:r w:rsidRPr="00535663">
        <w:rPr>
          <w:noProof/>
        </w:rPr>
        <w:t>Há uma ampla variação nas frequências relativas das diferentes categorias, o que sugere que algumas categorias são mais populares do que outras entre os consumidores.</w:t>
      </w:r>
    </w:p>
    <w:p w14:paraId="560674A7" w14:textId="0D5D1225" w:rsidR="001C1080" w:rsidRPr="000C3456" w:rsidRDefault="001C1080" w:rsidP="007A7A45">
      <w:pPr>
        <w:pStyle w:val="Commarcadores"/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0C3456">
        <w:rPr>
          <w:noProof/>
          <w:sz w:val="28"/>
          <w:szCs w:val="28"/>
        </w:rPr>
        <w:t xml:space="preserve">IV) </w:t>
      </w:r>
      <w:r w:rsidR="008F2217" w:rsidRPr="000C3456">
        <w:rPr>
          <w:noProof/>
          <w:sz w:val="28"/>
          <w:szCs w:val="28"/>
        </w:rPr>
        <w:t>Importância das categorias principais:</w:t>
      </w:r>
    </w:p>
    <w:p w14:paraId="4B9D8BCC" w14:textId="4F9102F1" w:rsidR="008F2217" w:rsidRDefault="006B0F0B" w:rsidP="007A7A45">
      <w:pPr>
        <w:pStyle w:val="Commarcadores"/>
        <w:numPr>
          <w:ilvl w:val="0"/>
          <w:numId w:val="0"/>
        </w:numPr>
        <w:ind w:left="2160"/>
        <w:jc w:val="both"/>
        <w:rPr>
          <w:noProof/>
        </w:rPr>
      </w:pPr>
      <w:r w:rsidRPr="006B0F0B">
        <w:rPr>
          <w:noProof/>
        </w:rPr>
        <w:t>As categorias com as maiores frequências relativas (</w:t>
      </w:r>
      <w:r w:rsidRPr="006B0F0B">
        <w:rPr>
          <w:b/>
          <w:bCs/>
          <w:i/>
          <w:iCs/>
          <w:noProof/>
        </w:rPr>
        <w:t>Basket, Art &amp; Sculpture, Jewelry</w:t>
      </w:r>
      <w:r w:rsidRPr="006B0F0B">
        <w:rPr>
          <w:noProof/>
        </w:rPr>
        <w:t>) são frequentemente as mais importantes em termos de volume de vendas e, portanto, podem ser focos-chave para estratégias de marketing e gerenciamento de estoque.</w:t>
      </w:r>
    </w:p>
    <w:p w14:paraId="3C5F150A" w14:textId="3C2AC0C1" w:rsidR="00E735E0" w:rsidRPr="000C3456" w:rsidRDefault="00E735E0" w:rsidP="007A7A45">
      <w:pPr>
        <w:pStyle w:val="Commarcadores"/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0C3456">
        <w:rPr>
          <w:noProof/>
          <w:sz w:val="28"/>
          <w:szCs w:val="28"/>
        </w:rPr>
        <w:t xml:space="preserve">V) </w:t>
      </w:r>
      <w:r w:rsidR="00877116" w:rsidRPr="000C3456">
        <w:rPr>
          <w:noProof/>
          <w:sz w:val="28"/>
          <w:szCs w:val="28"/>
        </w:rPr>
        <w:t>Categorias com potencial de crescimento:</w:t>
      </w:r>
    </w:p>
    <w:p w14:paraId="397F783A" w14:textId="5BC10EE0" w:rsidR="00877116" w:rsidRDefault="00877116" w:rsidP="007A7A45">
      <w:pPr>
        <w:pStyle w:val="Commarcadores"/>
        <w:numPr>
          <w:ilvl w:val="0"/>
          <w:numId w:val="0"/>
        </w:numPr>
        <w:ind w:left="2160"/>
        <w:jc w:val="both"/>
        <w:rPr>
          <w:noProof/>
        </w:rPr>
      </w:pPr>
      <w:r w:rsidRPr="00877116">
        <w:rPr>
          <w:noProof/>
        </w:rPr>
        <w:t xml:space="preserve">Categorias como </w:t>
      </w:r>
      <w:r w:rsidR="00B049CA">
        <w:rPr>
          <w:noProof/>
        </w:rPr>
        <w:t>“</w:t>
      </w:r>
      <w:r w:rsidRPr="00877116">
        <w:rPr>
          <w:b/>
          <w:bCs/>
          <w:i/>
          <w:iCs/>
          <w:noProof/>
        </w:rPr>
        <w:t>Soapstone</w:t>
      </w:r>
      <w:r w:rsidR="00B049CA">
        <w:rPr>
          <w:b/>
          <w:bCs/>
          <w:i/>
          <w:iCs/>
          <w:noProof/>
        </w:rPr>
        <w:t>”</w:t>
      </w:r>
      <w:r w:rsidRPr="00877116">
        <w:rPr>
          <w:b/>
          <w:bCs/>
          <w:i/>
          <w:iCs/>
          <w:noProof/>
        </w:rPr>
        <w:t xml:space="preserve">, </w:t>
      </w:r>
      <w:r w:rsidR="00B049CA">
        <w:rPr>
          <w:b/>
          <w:bCs/>
          <w:i/>
          <w:iCs/>
          <w:noProof/>
        </w:rPr>
        <w:t>“</w:t>
      </w:r>
      <w:r w:rsidRPr="00877116">
        <w:rPr>
          <w:b/>
          <w:bCs/>
          <w:i/>
          <w:iCs/>
          <w:noProof/>
        </w:rPr>
        <w:t>Kids</w:t>
      </w:r>
      <w:r w:rsidR="00B049CA">
        <w:rPr>
          <w:b/>
          <w:bCs/>
          <w:i/>
          <w:iCs/>
          <w:noProof/>
        </w:rPr>
        <w:t>”</w:t>
      </w:r>
      <w:r w:rsidRPr="00877116">
        <w:rPr>
          <w:b/>
          <w:bCs/>
          <w:i/>
          <w:iCs/>
          <w:noProof/>
        </w:rPr>
        <w:t xml:space="preserve">, </w:t>
      </w:r>
      <w:r w:rsidR="00B049CA">
        <w:rPr>
          <w:b/>
          <w:bCs/>
          <w:i/>
          <w:iCs/>
          <w:noProof/>
        </w:rPr>
        <w:t>“</w:t>
      </w:r>
      <w:r w:rsidRPr="00877116">
        <w:rPr>
          <w:b/>
          <w:bCs/>
          <w:i/>
          <w:iCs/>
          <w:noProof/>
        </w:rPr>
        <w:t>Fair Trade Gifts</w:t>
      </w:r>
      <w:r w:rsidR="002264AE">
        <w:rPr>
          <w:b/>
          <w:bCs/>
          <w:i/>
          <w:iCs/>
          <w:noProof/>
        </w:rPr>
        <w:t>”</w:t>
      </w:r>
      <w:r w:rsidRPr="00877116">
        <w:rPr>
          <w:noProof/>
        </w:rPr>
        <w:t xml:space="preserve"> e </w:t>
      </w:r>
      <w:r w:rsidR="002264AE">
        <w:rPr>
          <w:noProof/>
        </w:rPr>
        <w:t>“</w:t>
      </w:r>
      <w:r w:rsidRPr="00877116">
        <w:rPr>
          <w:b/>
          <w:bCs/>
          <w:i/>
          <w:iCs/>
          <w:noProof/>
        </w:rPr>
        <w:t>Skin Care</w:t>
      </w:r>
      <w:r w:rsidR="002264AE">
        <w:rPr>
          <w:b/>
          <w:bCs/>
          <w:i/>
          <w:iCs/>
          <w:noProof/>
        </w:rPr>
        <w:t>”</w:t>
      </w:r>
      <w:r w:rsidRPr="00877116">
        <w:rPr>
          <w:noProof/>
        </w:rPr>
        <w:t>, embora representem uma proporção menor das vendas totais, ainda têm uma base de clientes significativa e podem apresentar oportunidades de crescimento com o desenvolvimento de estratégias direcionadas.</w:t>
      </w:r>
    </w:p>
    <w:p w14:paraId="088C16C4" w14:textId="3AD8D305" w:rsidR="00877116" w:rsidRPr="000C3456" w:rsidRDefault="00ED016B" w:rsidP="007A7A45">
      <w:pPr>
        <w:pStyle w:val="Commarcadores"/>
        <w:numPr>
          <w:ilvl w:val="0"/>
          <w:numId w:val="22"/>
        </w:numPr>
        <w:jc w:val="both"/>
        <w:rPr>
          <w:noProof/>
          <w:sz w:val="28"/>
          <w:szCs w:val="28"/>
        </w:rPr>
      </w:pPr>
      <w:r w:rsidRPr="000C3456">
        <w:rPr>
          <w:noProof/>
          <w:sz w:val="28"/>
          <w:szCs w:val="28"/>
        </w:rPr>
        <w:t>VI) Produtos não identificados:</w:t>
      </w:r>
    </w:p>
    <w:p w14:paraId="195DD280" w14:textId="2E1F3730" w:rsidR="009965AB" w:rsidRDefault="009965AB" w:rsidP="007A7A45">
      <w:pPr>
        <w:pStyle w:val="Commarcadores"/>
        <w:ind w:left="2160"/>
        <w:jc w:val="both"/>
        <w:rPr>
          <w:noProof/>
        </w:rPr>
      </w:pPr>
      <w:r>
        <w:rPr>
          <w:noProof/>
        </w:rPr>
        <w:t xml:space="preserve">A categoria </w:t>
      </w:r>
      <w:r w:rsidRPr="00206AEB">
        <w:rPr>
          <w:b/>
          <w:bCs/>
          <w:i/>
          <w:iCs/>
          <w:noProof/>
        </w:rPr>
        <w:t>"Undefined Product"</w:t>
      </w:r>
      <w:r>
        <w:rPr>
          <w:noProof/>
        </w:rPr>
        <w:t xml:space="preserve"> com 8 unidades não está claramente identificada e pode exigir investigação adicional para determinar sua natureza e contribuição para as vendas.</w:t>
      </w:r>
    </w:p>
    <w:p w14:paraId="65BA4BBF" w14:textId="77777777" w:rsidR="007264C4" w:rsidRDefault="007264C4" w:rsidP="007264C4">
      <w:pPr>
        <w:pStyle w:val="Commarcadores"/>
        <w:numPr>
          <w:ilvl w:val="0"/>
          <w:numId w:val="0"/>
        </w:numPr>
        <w:ind w:left="360" w:hanging="360"/>
        <w:rPr>
          <w:noProof/>
        </w:rPr>
      </w:pPr>
    </w:p>
    <w:p w14:paraId="02806F8D" w14:textId="77777777" w:rsidR="007264C4" w:rsidRDefault="007264C4" w:rsidP="007264C4">
      <w:pPr>
        <w:pStyle w:val="Commarcadores"/>
        <w:numPr>
          <w:ilvl w:val="0"/>
          <w:numId w:val="0"/>
        </w:numPr>
        <w:ind w:left="360" w:hanging="360"/>
        <w:rPr>
          <w:noProof/>
        </w:rPr>
      </w:pPr>
    </w:p>
    <w:p w14:paraId="6EC45545" w14:textId="08A249EC" w:rsidR="00167AC4" w:rsidRDefault="00847AAD" w:rsidP="007A7A45">
      <w:pPr>
        <w:pStyle w:val="Commarcadores"/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Conforme o gráfico a baixo</w:t>
      </w:r>
      <w:r w:rsidR="00581E29">
        <w:rPr>
          <w:noProof/>
        </w:rPr>
        <w:t xml:space="preserve">, representa-se o comparativo </w:t>
      </w:r>
      <w:r w:rsidR="009071A0">
        <w:rPr>
          <w:noProof/>
        </w:rPr>
        <w:t>de produtos vendidos</w:t>
      </w:r>
      <w:r w:rsidR="00870769">
        <w:rPr>
          <w:noProof/>
        </w:rPr>
        <w:t xml:space="preserve"> pelo varejis</w:t>
      </w:r>
      <w:r w:rsidR="00056510">
        <w:rPr>
          <w:noProof/>
        </w:rPr>
        <w:t>ta,</w:t>
      </w:r>
      <w:r w:rsidR="009071A0">
        <w:rPr>
          <w:noProof/>
        </w:rPr>
        <w:t xml:space="preserve"> </w:t>
      </w:r>
      <w:r w:rsidR="00580E11">
        <w:rPr>
          <w:noProof/>
        </w:rPr>
        <w:t>referente a tabela de frequêmcia relativa apresentada anteriormente</w:t>
      </w:r>
      <w:r w:rsidR="00986256">
        <w:rPr>
          <w:noProof/>
        </w:rPr>
        <w:t>,</w:t>
      </w:r>
      <w:r w:rsidR="000D1561">
        <w:rPr>
          <w:noProof/>
        </w:rPr>
        <w:t xml:space="preserve"> mas, de uma maneira </w:t>
      </w:r>
      <w:r w:rsidR="00870769">
        <w:rPr>
          <w:noProof/>
        </w:rPr>
        <w:t>mais simplificada e clara,</w:t>
      </w:r>
      <w:r w:rsidR="00986256">
        <w:rPr>
          <w:noProof/>
        </w:rPr>
        <w:t xml:space="preserve"> no primeiro trimestre de 2024:</w:t>
      </w:r>
    </w:p>
    <w:p w14:paraId="3E218F4C" w14:textId="77777777" w:rsidR="00167AC4" w:rsidRDefault="00167AC4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noProof/>
        </w:rPr>
      </w:pPr>
    </w:p>
    <w:p w14:paraId="1654C876" w14:textId="7D082FE0" w:rsidR="007264C4" w:rsidRDefault="00E757A5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noProof/>
        </w:rPr>
      </w:pPr>
      <w:r>
        <w:rPr>
          <w:noProof/>
        </w:rPr>
        <w:drawing>
          <wp:inline distT="0" distB="0" distL="0" distR="0" wp14:anchorId="3217A6C5" wp14:editId="08101D7C">
            <wp:extent cx="6448425" cy="3076575"/>
            <wp:effectExtent l="0" t="0" r="9525" b="9525"/>
            <wp:docPr id="36406466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FCE1E3-82B1-66C9-1F71-15DBCC370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32DDBF" w14:textId="77777777" w:rsidR="007264C4" w:rsidRDefault="007264C4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noProof/>
        </w:rPr>
      </w:pPr>
    </w:p>
    <w:p w14:paraId="1CE5A599" w14:textId="77777777" w:rsidR="00FA3C90" w:rsidRDefault="00FA3C90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noProof/>
        </w:rPr>
      </w:pPr>
    </w:p>
    <w:p w14:paraId="08ED3A76" w14:textId="55FD3A3F" w:rsidR="001637F0" w:rsidRDefault="00E07A9C" w:rsidP="007A7A45">
      <w:pPr>
        <w:pStyle w:val="PargrafodaLista"/>
        <w:numPr>
          <w:ilvl w:val="0"/>
          <w:numId w:val="18"/>
        </w:numPr>
        <w:jc w:val="both"/>
        <w:rPr>
          <w:rFonts w:asciiTheme="majorHAnsi" w:hAnsiTheme="majorHAnsi"/>
          <w:noProof/>
          <w:sz w:val="40"/>
          <w:szCs w:val="40"/>
          <w:lang w:val="pt-BR" w:bidi="pt-BR"/>
        </w:rPr>
      </w:pPr>
      <w:r>
        <w:rPr>
          <w:rFonts w:asciiTheme="majorHAnsi" w:hAnsiTheme="majorHAnsi"/>
          <w:noProof/>
          <w:sz w:val="40"/>
          <w:szCs w:val="40"/>
          <w:lang w:val="pt-BR" w:bidi="pt-BR"/>
        </w:rPr>
        <w:t xml:space="preserve">Análise </w:t>
      </w:r>
      <w:r w:rsidR="001412EC">
        <w:rPr>
          <w:rFonts w:asciiTheme="majorHAnsi" w:hAnsiTheme="majorHAnsi"/>
          <w:noProof/>
          <w:sz w:val="40"/>
          <w:szCs w:val="40"/>
          <w:lang w:val="pt-BR" w:bidi="pt-BR"/>
        </w:rPr>
        <w:t>comparativa entre as Vendas Brutas, Descontos e Reembolsos</w:t>
      </w:r>
    </w:p>
    <w:p w14:paraId="720DE582" w14:textId="4D311C5F" w:rsidR="00467525" w:rsidRDefault="003E7D87" w:rsidP="007A7A45">
      <w:pPr>
        <w:ind w:left="360"/>
        <w:jc w:val="both"/>
        <w:rPr>
          <w:rFonts w:cstheme="minorHAnsi"/>
          <w:noProof/>
          <w:lang w:val="pt-BR" w:bidi="pt-BR"/>
        </w:rPr>
      </w:pPr>
      <w:r>
        <w:rPr>
          <w:rFonts w:cstheme="minorHAnsi"/>
          <w:noProof/>
          <w:lang w:val="pt-BR" w:bidi="pt-BR"/>
        </w:rPr>
        <w:t xml:space="preserve">   </w:t>
      </w:r>
      <w:r w:rsidR="00863184" w:rsidRPr="00863184">
        <w:rPr>
          <w:rFonts w:cstheme="minorHAnsi"/>
          <w:noProof/>
          <w:lang w:val="pt-BR" w:bidi="pt-BR"/>
        </w:rPr>
        <w:t>Est</w:t>
      </w:r>
      <w:r w:rsidR="00176838">
        <w:rPr>
          <w:rFonts w:cstheme="minorHAnsi"/>
          <w:noProof/>
          <w:lang w:val="pt-BR" w:bidi="pt-BR"/>
        </w:rPr>
        <w:t>a</w:t>
      </w:r>
      <w:r w:rsidR="00863184" w:rsidRPr="00863184">
        <w:rPr>
          <w:rFonts w:cstheme="minorHAnsi"/>
          <w:noProof/>
          <w:lang w:val="pt-BR" w:bidi="pt-BR"/>
        </w:rPr>
        <w:t xml:space="preserve"> </w:t>
      </w:r>
      <w:r w:rsidR="00176838">
        <w:rPr>
          <w:rFonts w:cstheme="minorHAnsi"/>
          <w:noProof/>
          <w:lang w:val="pt-BR" w:bidi="pt-BR"/>
        </w:rPr>
        <w:t>análise</w:t>
      </w:r>
      <w:r w:rsidR="00863184" w:rsidRPr="00863184">
        <w:rPr>
          <w:rFonts w:cstheme="minorHAnsi"/>
          <w:noProof/>
          <w:lang w:val="pt-BR" w:bidi="pt-BR"/>
        </w:rPr>
        <w:t xml:space="preserve"> tem como objetivo fornecer um</w:t>
      </w:r>
      <w:r w:rsidR="0042398F">
        <w:rPr>
          <w:rFonts w:cstheme="minorHAnsi"/>
          <w:noProof/>
          <w:lang w:val="pt-BR" w:bidi="pt-BR"/>
        </w:rPr>
        <w:t xml:space="preserve"> olhar panor</w:t>
      </w:r>
      <w:r w:rsidR="00EC40CF">
        <w:rPr>
          <w:rFonts w:cstheme="minorHAnsi"/>
          <w:noProof/>
          <w:lang w:val="pt-BR" w:bidi="pt-BR"/>
        </w:rPr>
        <w:t>â</w:t>
      </w:r>
      <w:r w:rsidR="0042398F">
        <w:rPr>
          <w:rFonts w:cstheme="minorHAnsi"/>
          <w:noProof/>
          <w:lang w:val="pt-BR" w:bidi="pt-BR"/>
        </w:rPr>
        <w:t>mico</w:t>
      </w:r>
      <w:r w:rsidR="00863184" w:rsidRPr="00863184">
        <w:rPr>
          <w:rFonts w:cstheme="minorHAnsi"/>
          <w:noProof/>
          <w:lang w:val="pt-BR" w:bidi="pt-BR"/>
        </w:rPr>
        <w:t xml:space="preserve"> abrangente das vendas brutas, reembolsos e descontos </w:t>
      </w:r>
      <w:r w:rsidR="00401F1B">
        <w:rPr>
          <w:rFonts w:cstheme="minorHAnsi"/>
          <w:noProof/>
          <w:lang w:val="pt-BR" w:bidi="pt-BR"/>
        </w:rPr>
        <w:t>nas</w:t>
      </w:r>
      <w:r w:rsidR="00863184" w:rsidRPr="00863184">
        <w:rPr>
          <w:rFonts w:cstheme="minorHAnsi"/>
          <w:noProof/>
          <w:lang w:val="pt-BR" w:bidi="pt-BR"/>
        </w:rPr>
        <w:t xml:space="preserve"> operações comerciais. Ao entender esses aspectos-chave das transações, podemos identificar áreas de oportunidade para otimização e melhoria da rentabilidade.</w:t>
      </w:r>
    </w:p>
    <w:p w14:paraId="13F4C12E" w14:textId="049E9BE2" w:rsidR="00A938C1" w:rsidRPr="005F7CEA" w:rsidRDefault="00A938C1" w:rsidP="007A7A45">
      <w:pPr>
        <w:ind w:left="360"/>
        <w:jc w:val="both"/>
        <w:rPr>
          <w:rFonts w:asciiTheme="majorHAnsi" w:hAnsiTheme="majorHAnsi" w:cstheme="minorHAnsi"/>
          <w:noProof/>
          <w:sz w:val="32"/>
          <w:szCs w:val="32"/>
          <w:lang w:val="pt-BR" w:bidi="pt-BR"/>
        </w:rPr>
      </w:pPr>
      <w:r w:rsidRPr="005F7CEA">
        <w:rPr>
          <w:rFonts w:asciiTheme="majorHAnsi" w:hAnsiTheme="majorHAnsi" w:cstheme="minorHAnsi"/>
          <w:noProof/>
          <w:sz w:val="32"/>
          <w:szCs w:val="32"/>
          <w:lang w:val="pt-BR" w:bidi="pt-BR"/>
        </w:rPr>
        <w:t xml:space="preserve">2.1 </w:t>
      </w:r>
      <w:r w:rsidR="005F7CEA">
        <w:rPr>
          <w:rFonts w:asciiTheme="majorHAnsi" w:hAnsiTheme="majorHAnsi" w:cstheme="minorHAnsi"/>
          <w:noProof/>
          <w:sz w:val="32"/>
          <w:szCs w:val="32"/>
          <w:lang w:val="pt-BR" w:bidi="pt-BR"/>
        </w:rPr>
        <w:t xml:space="preserve">    </w:t>
      </w:r>
      <w:r w:rsidRPr="005F7CEA">
        <w:rPr>
          <w:rFonts w:asciiTheme="majorHAnsi" w:hAnsiTheme="majorHAnsi" w:cstheme="minorHAnsi"/>
          <w:noProof/>
          <w:sz w:val="32"/>
          <w:szCs w:val="32"/>
          <w:lang w:val="pt-BR" w:bidi="pt-BR"/>
        </w:rPr>
        <w:t>Vendas Brutas</w:t>
      </w:r>
      <w:r w:rsidR="001C4480" w:rsidRPr="005F7CEA">
        <w:rPr>
          <w:rFonts w:asciiTheme="majorHAnsi" w:hAnsiTheme="majorHAnsi" w:cstheme="minorHAnsi"/>
          <w:noProof/>
          <w:sz w:val="32"/>
          <w:szCs w:val="32"/>
          <w:lang w:val="pt-BR" w:bidi="pt-BR"/>
        </w:rPr>
        <w:t xml:space="preserve">  </w:t>
      </w:r>
    </w:p>
    <w:p w14:paraId="44FF6ADB" w14:textId="01BC72C3" w:rsidR="0083280D" w:rsidRPr="00863184" w:rsidRDefault="004060E3" w:rsidP="007A7A45">
      <w:pPr>
        <w:ind w:left="360"/>
        <w:jc w:val="both"/>
        <w:rPr>
          <w:rFonts w:cstheme="minorHAnsi"/>
          <w:noProof/>
          <w:lang w:val="pt-BR" w:bidi="pt-BR"/>
        </w:rPr>
      </w:pPr>
      <w:r>
        <w:rPr>
          <w:rFonts w:cstheme="minorHAnsi"/>
          <w:noProof/>
          <w:lang w:val="pt-BR" w:bidi="pt-BR"/>
        </w:rPr>
        <w:t xml:space="preserve">   </w:t>
      </w:r>
      <w:r w:rsidR="001C4480">
        <w:rPr>
          <w:rFonts w:cstheme="minorHAnsi"/>
          <w:noProof/>
          <w:lang w:val="pt-BR" w:bidi="pt-BR"/>
        </w:rPr>
        <w:t>A seguir, veja a comparação entre o</w:t>
      </w:r>
      <w:r w:rsidR="00B912FE">
        <w:rPr>
          <w:rFonts w:cstheme="minorHAnsi"/>
          <w:noProof/>
          <w:lang w:val="pt-BR" w:bidi="pt-BR"/>
        </w:rPr>
        <w:t>s resultados</w:t>
      </w:r>
      <w:r w:rsidR="00844F47">
        <w:rPr>
          <w:rFonts w:cstheme="minorHAnsi"/>
          <w:noProof/>
          <w:lang w:val="pt-BR" w:bidi="pt-BR"/>
        </w:rPr>
        <w:t xml:space="preserve"> das Vendas Brutas representado pelo</w:t>
      </w:r>
      <w:r w:rsidR="001C4480">
        <w:rPr>
          <w:rFonts w:cstheme="minorHAnsi"/>
          <w:noProof/>
          <w:lang w:val="pt-BR" w:bidi="pt-BR"/>
        </w:rPr>
        <w:t xml:space="preserve"> gráfico </w:t>
      </w:r>
      <w:r w:rsidR="00B912FE">
        <w:rPr>
          <w:rFonts w:cstheme="minorHAnsi"/>
          <w:noProof/>
          <w:lang w:val="pt-BR" w:bidi="pt-BR"/>
        </w:rPr>
        <w:t xml:space="preserve">e a </w:t>
      </w:r>
      <w:r w:rsidR="00844F47">
        <w:rPr>
          <w:rFonts w:cstheme="minorHAnsi"/>
          <w:noProof/>
          <w:lang w:val="pt-BR" w:bidi="pt-BR"/>
        </w:rPr>
        <w:t xml:space="preserve">tabela </w:t>
      </w:r>
      <w:r w:rsidR="00FA3C90">
        <w:rPr>
          <w:rFonts w:cstheme="minorHAnsi"/>
          <w:noProof/>
          <w:lang w:val="pt-BR" w:bidi="pt-BR"/>
        </w:rPr>
        <w:t>de frequência relativa:</w:t>
      </w:r>
    </w:p>
    <w:p w14:paraId="20E36BE9" w14:textId="77777777" w:rsidR="006A08DF" w:rsidRDefault="006A08DF" w:rsidP="00156C98">
      <w:pPr>
        <w:pStyle w:val="Commarcadores"/>
        <w:numPr>
          <w:ilvl w:val="0"/>
          <w:numId w:val="0"/>
        </w:numPr>
        <w:rPr>
          <w:noProof/>
        </w:rPr>
      </w:pPr>
    </w:p>
    <w:p w14:paraId="1A6B5F6B" w14:textId="5B3CEC75" w:rsidR="006A08DF" w:rsidRDefault="00FA3C90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B48211D" wp14:editId="6D47C887">
            <wp:extent cx="6438900" cy="3295650"/>
            <wp:effectExtent l="0" t="0" r="0" b="0"/>
            <wp:docPr id="15152212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C2CE3BA-CC14-179B-092B-41069E1945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7A2AE6" w14:textId="4344D29B" w:rsidR="00A2606F" w:rsidRDefault="00156C98" w:rsidP="00156C98">
      <w:pPr>
        <w:pStyle w:val="Commarcadores"/>
        <w:numPr>
          <w:ilvl w:val="0"/>
          <w:numId w:val="0"/>
        </w:numPr>
        <w:ind w:left="360" w:hanging="360"/>
        <w:jc w:val="center"/>
        <w:rPr>
          <w:noProof/>
        </w:rPr>
      </w:pPr>
      <w:r w:rsidRPr="00156C98">
        <w:drawing>
          <wp:inline distT="0" distB="0" distL="0" distR="0" wp14:anchorId="340D4802" wp14:editId="116EE370">
            <wp:extent cx="4086225" cy="4409370"/>
            <wp:effectExtent l="0" t="0" r="0" b="0"/>
            <wp:docPr id="105221124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59" cy="44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3963" w14:textId="2FDEF509" w:rsidR="002E4635" w:rsidRDefault="002E4635" w:rsidP="00156C98">
      <w:pPr>
        <w:pStyle w:val="Commarcadores"/>
        <w:numPr>
          <w:ilvl w:val="0"/>
          <w:numId w:val="0"/>
        </w:numPr>
        <w:ind w:left="360" w:hanging="360"/>
        <w:jc w:val="center"/>
        <w:rPr>
          <w:noProof/>
        </w:rPr>
      </w:pPr>
      <w:r w:rsidRPr="002E4635">
        <w:drawing>
          <wp:inline distT="0" distB="0" distL="0" distR="0" wp14:anchorId="45D231F8" wp14:editId="7C0862E9">
            <wp:extent cx="4480737" cy="495300"/>
            <wp:effectExtent l="0" t="0" r="0" b="0"/>
            <wp:docPr id="138991864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76" cy="49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15B9" w14:textId="32DDB268" w:rsidR="005D5EE4" w:rsidRDefault="00CB08DF" w:rsidP="00D214FC">
      <w:pPr>
        <w:pStyle w:val="Commarcadores"/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lastRenderedPageBreak/>
        <w:t>Sobre os dados obtidos</w:t>
      </w:r>
      <w:r w:rsidR="00B05A62">
        <w:rPr>
          <w:noProof/>
        </w:rPr>
        <w:t xml:space="preserve"> pelo gráfico e a tabela d</w:t>
      </w:r>
      <w:r w:rsidR="00592F5C">
        <w:rPr>
          <w:noProof/>
        </w:rPr>
        <w:t>e frequência, podemos pres</w:t>
      </w:r>
      <w:r w:rsidR="00BF1F80">
        <w:rPr>
          <w:noProof/>
        </w:rPr>
        <w:t>s</w:t>
      </w:r>
      <w:r w:rsidR="00592F5C">
        <w:rPr>
          <w:noProof/>
        </w:rPr>
        <w:t>upor as seguintes informações:</w:t>
      </w:r>
    </w:p>
    <w:p w14:paraId="20192605" w14:textId="273CC612" w:rsidR="006A08DF" w:rsidRDefault="0025412C" w:rsidP="007A7A45">
      <w:pPr>
        <w:pStyle w:val="Commarcadores"/>
        <w:numPr>
          <w:ilvl w:val="0"/>
          <w:numId w:val="22"/>
        </w:numPr>
        <w:jc w:val="both"/>
        <w:rPr>
          <w:noProof/>
        </w:rPr>
      </w:pPr>
      <w:r w:rsidRPr="0025412C">
        <w:rPr>
          <w:noProof/>
        </w:rPr>
        <w:t xml:space="preserve">O total de vendas brutas no período analisado foi de </w:t>
      </w:r>
      <w:r w:rsidR="00DB2335">
        <w:rPr>
          <w:b/>
          <w:bCs/>
          <w:noProof/>
        </w:rPr>
        <w:t>U</w:t>
      </w:r>
      <w:r w:rsidR="004B7E79">
        <w:rPr>
          <w:b/>
          <w:bCs/>
          <w:noProof/>
        </w:rPr>
        <w:t xml:space="preserve">$D </w:t>
      </w:r>
      <w:r w:rsidRPr="00247788">
        <w:rPr>
          <w:b/>
          <w:bCs/>
          <w:noProof/>
        </w:rPr>
        <w:t>354.417,35</w:t>
      </w:r>
      <w:r w:rsidRPr="0025412C">
        <w:rPr>
          <w:noProof/>
        </w:rPr>
        <w:t>, com uma distribuição variada entre as diferentes categorias de produtos. As vendas brutas representam o total de vendas antes de qualquer dedução.</w:t>
      </w:r>
    </w:p>
    <w:p w14:paraId="0818554A" w14:textId="6D331422" w:rsidR="009E59C1" w:rsidRDefault="009E59C1" w:rsidP="007A7A45">
      <w:pPr>
        <w:pStyle w:val="Commarcadores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 xml:space="preserve">As categorias com as maiores vendas brutas são </w:t>
      </w:r>
      <w:r w:rsidR="002264AE">
        <w:rPr>
          <w:noProof/>
        </w:rPr>
        <w:t>“</w:t>
      </w:r>
      <w:r w:rsidRPr="00247788">
        <w:rPr>
          <w:b/>
          <w:bCs/>
          <w:i/>
          <w:iCs/>
          <w:noProof/>
        </w:rPr>
        <w:t>Basket</w:t>
      </w:r>
      <w:r w:rsidR="001953F8">
        <w:rPr>
          <w:b/>
          <w:bCs/>
          <w:i/>
          <w:iCs/>
          <w:noProof/>
        </w:rPr>
        <w:t>”</w:t>
      </w:r>
      <w:r w:rsidRPr="00247788">
        <w:rPr>
          <w:b/>
          <w:bCs/>
          <w:i/>
          <w:iCs/>
          <w:noProof/>
        </w:rPr>
        <w:t xml:space="preserve">, </w:t>
      </w:r>
      <w:r w:rsidR="001953F8">
        <w:rPr>
          <w:b/>
          <w:bCs/>
          <w:i/>
          <w:iCs/>
          <w:noProof/>
        </w:rPr>
        <w:t>“</w:t>
      </w:r>
      <w:r w:rsidRPr="00247788">
        <w:rPr>
          <w:b/>
          <w:bCs/>
          <w:i/>
          <w:iCs/>
          <w:noProof/>
        </w:rPr>
        <w:t xml:space="preserve">Art &amp; </w:t>
      </w:r>
      <w:r w:rsidR="001953F8">
        <w:rPr>
          <w:b/>
          <w:bCs/>
          <w:i/>
          <w:iCs/>
          <w:noProof/>
        </w:rPr>
        <w:t>“</w:t>
      </w:r>
      <w:r w:rsidRPr="00247788">
        <w:rPr>
          <w:b/>
          <w:bCs/>
          <w:i/>
          <w:iCs/>
          <w:noProof/>
        </w:rPr>
        <w:t>Sculpture</w:t>
      </w:r>
      <w:r w:rsidR="001953F8">
        <w:rPr>
          <w:b/>
          <w:bCs/>
          <w:i/>
          <w:iCs/>
          <w:noProof/>
        </w:rPr>
        <w:t>”</w:t>
      </w:r>
      <w:r>
        <w:rPr>
          <w:noProof/>
        </w:rPr>
        <w:t xml:space="preserve"> e </w:t>
      </w:r>
      <w:r w:rsidR="001953F8">
        <w:rPr>
          <w:noProof/>
        </w:rPr>
        <w:t>“</w:t>
      </w:r>
      <w:r w:rsidRPr="00247788">
        <w:rPr>
          <w:b/>
          <w:bCs/>
          <w:i/>
          <w:iCs/>
          <w:noProof/>
        </w:rPr>
        <w:t>Jewelry</w:t>
      </w:r>
      <w:r w:rsidR="001953F8">
        <w:rPr>
          <w:b/>
          <w:bCs/>
          <w:i/>
          <w:iCs/>
          <w:noProof/>
        </w:rPr>
        <w:t>”</w:t>
      </w:r>
      <w:r>
        <w:rPr>
          <w:noProof/>
        </w:rPr>
        <w:t xml:space="preserve">, representando uma parcela significativa das vendas totais, com uma frequência relativa de 40,6%, seguida por </w:t>
      </w:r>
      <w:r w:rsidRPr="00247788">
        <w:rPr>
          <w:b/>
          <w:bCs/>
          <w:i/>
          <w:iCs/>
          <w:noProof/>
        </w:rPr>
        <w:t>Art &amp; Sculpture</w:t>
      </w:r>
      <w:r>
        <w:rPr>
          <w:noProof/>
        </w:rPr>
        <w:t xml:space="preserve"> (25,5%) e </w:t>
      </w:r>
      <w:r w:rsidRPr="00247788">
        <w:rPr>
          <w:b/>
          <w:bCs/>
          <w:i/>
          <w:iCs/>
          <w:noProof/>
        </w:rPr>
        <w:t>Jewelry</w:t>
      </w:r>
      <w:r>
        <w:rPr>
          <w:noProof/>
        </w:rPr>
        <w:t xml:space="preserve"> (8,8%).</w:t>
      </w:r>
    </w:p>
    <w:p w14:paraId="2CB3430B" w14:textId="288C9E9F" w:rsidR="00055175" w:rsidRDefault="009E59C1" w:rsidP="007A7A45">
      <w:pPr>
        <w:pStyle w:val="Commarcadores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 xml:space="preserve">Categorias como </w:t>
      </w:r>
      <w:r w:rsidRPr="00247788">
        <w:rPr>
          <w:b/>
          <w:bCs/>
          <w:i/>
          <w:iCs/>
          <w:noProof/>
        </w:rPr>
        <w:t>"Home Decor"</w:t>
      </w:r>
      <w:r>
        <w:rPr>
          <w:noProof/>
        </w:rPr>
        <w:t xml:space="preserve">, </w:t>
      </w:r>
      <w:r w:rsidRPr="00247788">
        <w:rPr>
          <w:b/>
          <w:bCs/>
          <w:i/>
          <w:iCs/>
          <w:noProof/>
        </w:rPr>
        <w:t>"Kitchen"</w:t>
      </w:r>
      <w:r>
        <w:rPr>
          <w:noProof/>
        </w:rPr>
        <w:t xml:space="preserve"> e </w:t>
      </w:r>
      <w:r w:rsidRPr="00247788">
        <w:rPr>
          <w:b/>
          <w:bCs/>
          <w:i/>
          <w:iCs/>
          <w:noProof/>
        </w:rPr>
        <w:t>"Christmas"</w:t>
      </w:r>
      <w:r>
        <w:rPr>
          <w:noProof/>
        </w:rPr>
        <w:t xml:space="preserve"> também têm frequências relativas significativas, contribuindo com 7,7%, 4,5% e 4,4% das vendas brutas, respectivamente.</w:t>
      </w:r>
    </w:p>
    <w:p w14:paraId="1EBBFB56" w14:textId="0094388F" w:rsidR="00247788" w:rsidRDefault="00247788" w:rsidP="007A7A45">
      <w:pPr>
        <w:pStyle w:val="Commarcadores"/>
        <w:numPr>
          <w:ilvl w:val="0"/>
          <w:numId w:val="22"/>
        </w:numPr>
        <w:jc w:val="both"/>
        <w:rPr>
          <w:noProof/>
        </w:rPr>
      </w:pPr>
      <w:r w:rsidRPr="00247788">
        <w:rPr>
          <w:noProof/>
        </w:rPr>
        <w:t xml:space="preserve">As categorias </w:t>
      </w:r>
      <w:r w:rsidR="001953F8">
        <w:rPr>
          <w:noProof/>
        </w:rPr>
        <w:t>“</w:t>
      </w:r>
      <w:r w:rsidRPr="00247788">
        <w:rPr>
          <w:b/>
          <w:bCs/>
          <w:i/>
          <w:iCs/>
          <w:noProof/>
        </w:rPr>
        <w:t>Easter</w:t>
      </w:r>
      <w:r w:rsidR="001953F8">
        <w:rPr>
          <w:b/>
          <w:bCs/>
          <w:i/>
          <w:iCs/>
          <w:noProof/>
        </w:rPr>
        <w:t>”</w:t>
      </w:r>
      <w:r w:rsidRPr="00247788">
        <w:rPr>
          <w:noProof/>
        </w:rPr>
        <w:t xml:space="preserve"> e </w:t>
      </w:r>
      <w:r w:rsidR="001953F8">
        <w:rPr>
          <w:noProof/>
        </w:rPr>
        <w:t>“</w:t>
      </w:r>
      <w:r w:rsidRPr="00247788">
        <w:rPr>
          <w:b/>
          <w:bCs/>
          <w:i/>
          <w:iCs/>
          <w:noProof/>
        </w:rPr>
        <w:t>Gift Baskets</w:t>
      </w:r>
      <w:r w:rsidR="001953F8">
        <w:rPr>
          <w:b/>
          <w:bCs/>
          <w:i/>
          <w:iCs/>
          <w:noProof/>
        </w:rPr>
        <w:t>”</w:t>
      </w:r>
      <w:r w:rsidRPr="00247788">
        <w:rPr>
          <w:noProof/>
        </w:rPr>
        <w:t xml:space="preserve"> têm vendas brutas muito baixas, contribuindo apenas com uma fração mínima do total.</w:t>
      </w:r>
    </w:p>
    <w:p w14:paraId="796CD521" w14:textId="6ECA21DC" w:rsidR="0024361F" w:rsidRDefault="0024361F" w:rsidP="00732756">
      <w:pPr>
        <w:pStyle w:val="Commarcadores"/>
        <w:numPr>
          <w:ilvl w:val="1"/>
          <w:numId w:val="18"/>
        </w:numPr>
        <w:jc w:val="both"/>
        <w:rPr>
          <w:rFonts w:asciiTheme="majorHAnsi" w:hAnsiTheme="majorHAnsi"/>
          <w:noProof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t>Descontos</w:t>
      </w:r>
    </w:p>
    <w:p w14:paraId="6FFA177E" w14:textId="4ADB1578" w:rsidR="00F41C76" w:rsidRDefault="00F41C76" w:rsidP="00F41C76">
      <w:pPr>
        <w:pStyle w:val="Commarcadores"/>
        <w:numPr>
          <w:ilvl w:val="0"/>
          <w:numId w:val="0"/>
        </w:numPr>
        <w:ind w:left="360"/>
        <w:jc w:val="both"/>
        <w:rPr>
          <w:rFonts w:cstheme="minorHAnsi"/>
          <w:noProof/>
        </w:rPr>
      </w:pPr>
      <w:r>
        <w:rPr>
          <w:rFonts w:asciiTheme="majorHAnsi" w:hAnsiTheme="majorHAnsi"/>
          <w:noProof/>
          <w:sz w:val="32"/>
          <w:szCs w:val="32"/>
        </w:rPr>
        <w:t xml:space="preserve">   </w:t>
      </w:r>
      <w:r>
        <w:rPr>
          <w:rFonts w:cstheme="minorHAnsi"/>
          <w:noProof/>
        </w:rPr>
        <w:t xml:space="preserve">Veremos agora, uma </w:t>
      </w:r>
      <w:r w:rsidR="00693208">
        <w:rPr>
          <w:rFonts w:cstheme="minorHAnsi"/>
          <w:noProof/>
        </w:rPr>
        <w:t>tabela</w:t>
      </w:r>
      <w:r w:rsidR="00385FC0">
        <w:rPr>
          <w:rFonts w:cstheme="minorHAnsi"/>
          <w:noProof/>
        </w:rPr>
        <w:t xml:space="preserve"> representa</w:t>
      </w:r>
      <w:r w:rsidR="00A76A8B">
        <w:rPr>
          <w:rFonts w:cstheme="minorHAnsi"/>
          <w:noProof/>
        </w:rPr>
        <w:t>ndo os valores descontados em dólar de cada produto e sua frequência relativa:</w:t>
      </w:r>
    </w:p>
    <w:p w14:paraId="3B2AF2B3" w14:textId="0A1A9490" w:rsidR="00A76A8B" w:rsidRDefault="00776E39" w:rsidP="00776E39">
      <w:pPr>
        <w:pStyle w:val="Commarcadores"/>
        <w:numPr>
          <w:ilvl w:val="0"/>
          <w:numId w:val="0"/>
        </w:numPr>
        <w:ind w:left="360"/>
        <w:jc w:val="center"/>
        <w:rPr>
          <w:rFonts w:cstheme="minorHAnsi"/>
          <w:noProof/>
        </w:rPr>
      </w:pPr>
      <w:r w:rsidRPr="00776E39">
        <w:drawing>
          <wp:inline distT="0" distB="0" distL="0" distR="0" wp14:anchorId="2C0585BD" wp14:editId="13669CE6">
            <wp:extent cx="3657600" cy="3906982"/>
            <wp:effectExtent l="0" t="0" r="0" b="0"/>
            <wp:docPr id="58644153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10" cy="39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515A" w14:textId="3E0864C3" w:rsidR="00D214FC" w:rsidRDefault="00230859" w:rsidP="00776E39">
      <w:pPr>
        <w:pStyle w:val="Commarcadores"/>
        <w:numPr>
          <w:ilvl w:val="0"/>
          <w:numId w:val="0"/>
        </w:numPr>
        <w:ind w:left="360"/>
        <w:jc w:val="center"/>
        <w:rPr>
          <w:rFonts w:cstheme="minorHAnsi"/>
          <w:noProof/>
        </w:rPr>
      </w:pPr>
      <w:r w:rsidRPr="00230859">
        <w:lastRenderedPageBreak/>
        <w:drawing>
          <wp:inline distT="0" distB="0" distL="0" distR="0" wp14:anchorId="20A068D9" wp14:editId="516066C8">
            <wp:extent cx="3607095" cy="438150"/>
            <wp:effectExtent l="0" t="0" r="0" b="0"/>
            <wp:docPr id="156463029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43" cy="43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9505" w14:textId="77777777" w:rsidR="00230859" w:rsidRDefault="00230859" w:rsidP="00776E39">
      <w:pPr>
        <w:pStyle w:val="Commarcadores"/>
        <w:numPr>
          <w:ilvl w:val="0"/>
          <w:numId w:val="0"/>
        </w:numPr>
        <w:ind w:left="360"/>
        <w:jc w:val="center"/>
        <w:rPr>
          <w:rFonts w:cstheme="minorHAnsi"/>
          <w:noProof/>
        </w:rPr>
      </w:pPr>
    </w:p>
    <w:p w14:paraId="78A7E20E" w14:textId="6D8B1EB3" w:rsidR="00A76A8B" w:rsidRDefault="00BE6068" w:rsidP="00BF1F80">
      <w:pPr>
        <w:pStyle w:val="Commarcadores"/>
        <w:numPr>
          <w:ilvl w:val="0"/>
          <w:numId w:val="2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Com os valores obtidos, avaliamos que:</w:t>
      </w:r>
    </w:p>
    <w:p w14:paraId="0C1DB797" w14:textId="6A12AE55" w:rsidR="006F6141" w:rsidRPr="006F6141" w:rsidRDefault="006F6141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 w:rsidRPr="003B4E49">
        <w:rPr>
          <w:rFonts w:cstheme="minorHAnsi"/>
          <w:noProof/>
        </w:rPr>
        <w:t xml:space="preserve">O total de descontos é de </w:t>
      </w:r>
      <w:r w:rsidR="004B7E79">
        <w:rPr>
          <w:rFonts w:cstheme="minorHAnsi"/>
          <w:noProof/>
        </w:rPr>
        <w:t>U</w:t>
      </w:r>
      <w:r w:rsidR="00CC7EDF">
        <w:rPr>
          <w:rFonts w:cstheme="minorHAnsi"/>
          <w:noProof/>
        </w:rPr>
        <w:t>$D</w:t>
      </w:r>
      <w:r w:rsidRPr="003B4E49">
        <w:rPr>
          <w:rFonts w:cstheme="minorHAnsi"/>
          <w:noProof/>
        </w:rPr>
        <w:t xml:space="preserve"> 11.213,78. Os descontos representam a redução no valor das vendas devido a promoções ou outros motivos.</w:t>
      </w:r>
    </w:p>
    <w:p w14:paraId="7B933A5A" w14:textId="37E29FEA" w:rsidR="00BE6068" w:rsidRDefault="000F497B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 w:rsidRPr="000F497B">
        <w:rPr>
          <w:rFonts w:cstheme="minorHAnsi"/>
          <w:noProof/>
          <w:u w:val="single"/>
        </w:rPr>
        <w:t>Impacto dos Descontos:</w:t>
      </w:r>
      <w:r w:rsidRPr="000F497B">
        <w:rPr>
          <w:rFonts w:cstheme="minorHAnsi"/>
          <w:noProof/>
        </w:rPr>
        <w:t xml:space="preserve"> Os descontos são substanciais em várias categorias de produtos, como </w:t>
      </w:r>
      <w:r w:rsidRPr="00BF50B9">
        <w:rPr>
          <w:rFonts w:cstheme="minorHAnsi"/>
          <w:b/>
          <w:bCs/>
          <w:i/>
          <w:iCs/>
          <w:noProof/>
        </w:rPr>
        <w:t>"Basket"</w:t>
      </w:r>
      <w:r w:rsidRPr="000F497B">
        <w:rPr>
          <w:rFonts w:cstheme="minorHAnsi"/>
          <w:noProof/>
        </w:rPr>
        <w:t xml:space="preserve">, </w:t>
      </w:r>
      <w:r w:rsidRPr="00BF50B9">
        <w:rPr>
          <w:rFonts w:cstheme="minorHAnsi"/>
          <w:b/>
          <w:bCs/>
          <w:i/>
          <w:iCs/>
          <w:noProof/>
        </w:rPr>
        <w:t xml:space="preserve">"Art &amp; Sculpture", "Home Decor" </w:t>
      </w:r>
      <w:r w:rsidRPr="00BF50B9">
        <w:rPr>
          <w:rFonts w:cstheme="minorHAnsi"/>
          <w:noProof/>
        </w:rPr>
        <w:t>e</w:t>
      </w:r>
      <w:r w:rsidRPr="00BF50B9">
        <w:rPr>
          <w:rFonts w:cstheme="minorHAnsi"/>
          <w:b/>
          <w:bCs/>
          <w:i/>
          <w:iCs/>
          <w:noProof/>
        </w:rPr>
        <w:t xml:space="preserve"> "Jewelry"</w:t>
      </w:r>
      <w:r w:rsidRPr="000F497B">
        <w:rPr>
          <w:rFonts w:cstheme="minorHAnsi"/>
          <w:noProof/>
        </w:rPr>
        <w:t>. Isso indica que uma parcela significativa das vendas nessas categorias foi realizada com descontos.</w:t>
      </w:r>
      <w:r w:rsidR="0011679E">
        <w:rPr>
          <w:rFonts w:cstheme="minorHAnsi"/>
          <w:noProof/>
        </w:rPr>
        <w:t xml:space="preserve"> Ou seja, </w:t>
      </w:r>
      <w:r w:rsidR="00AC1865">
        <w:rPr>
          <w:rFonts w:cstheme="minorHAnsi"/>
          <w:noProof/>
        </w:rPr>
        <w:t>grande parte dos consumidores se ve atraída</w:t>
      </w:r>
      <w:r w:rsidR="00541D8B">
        <w:rPr>
          <w:rFonts w:cstheme="minorHAnsi"/>
          <w:noProof/>
        </w:rPr>
        <w:t xml:space="preserve"> p</w:t>
      </w:r>
      <w:r w:rsidR="0078344E">
        <w:rPr>
          <w:rFonts w:cstheme="minorHAnsi"/>
          <w:noProof/>
        </w:rPr>
        <w:t>or produtos</w:t>
      </w:r>
      <w:r w:rsidR="00AC1865">
        <w:rPr>
          <w:rFonts w:cstheme="minorHAnsi"/>
          <w:noProof/>
        </w:rPr>
        <w:t xml:space="preserve"> q</w:t>
      </w:r>
      <w:r w:rsidR="0078344E">
        <w:rPr>
          <w:rFonts w:cstheme="minorHAnsi"/>
          <w:noProof/>
        </w:rPr>
        <w:t>ue determinadas ofertas</w:t>
      </w:r>
      <w:r w:rsidR="00AC1865">
        <w:rPr>
          <w:rFonts w:cstheme="minorHAnsi"/>
          <w:noProof/>
        </w:rPr>
        <w:t xml:space="preserve"> </w:t>
      </w:r>
      <w:r w:rsidR="0078344E">
        <w:rPr>
          <w:rFonts w:cstheme="minorHAnsi"/>
          <w:noProof/>
        </w:rPr>
        <w:t>o favoreçam.</w:t>
      </w:r>
    </w:p>
    <w:p w14:paraId="1F379D7F" w14:textId="171740ED" w:rsidR="00973A4A" w:rsidRDefault="004635CB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cstheme="minorHAnsi"/>
          <w:b/>
          <w:bCs/>
          <w:i/>
          <w:iCs/>
          <w:noProof/>
        </w:rPr>
        <w:t>“</w:t>
      </w:r>
      <w:r w:rsidR="00973A4A" w:rsidRPr="00EB16AB">
        <w:rPr>
          <w:rFonts w:cstheme="minorHAnsi"/>
          <w:b/>
          <w:bCs/>
          <w:i/>
          <w:iCs/>
          <w:noProof/>
        </w:rPr>
        <w:t>Easter</w:t>
      </w:r>
      <w:r>
        <w:rPr>
          <w:rFonts w:cstheme="minorHAnsi"/>
          <w:b/>
          <w:bCs/>
          <w:i/>
          <w:iCs/>
          <w:noProof/>
        </w:rPr>
        <w:t>”</w:t>
      </w:r>
      <w:r w:rsidR="00973A4A" w:rsidRPr="00973A4A">
        <w:rPr>
          <w:rFonts w:cstheme="minorHAnsi"/>
          <w:noProof/>
        </w:rPr>
        <w:t xml:space="preserve"> e </w:t>
      </w:r>
      <w:r>
        <w:rPr>
          <w:rFonts w:cstheme="minorHAnsi"/>
          <w:noProof/>
        </w:rPr>
        <w:t>“</w:t>
      </w:r>
      <w:r w:rsidR="00973A4A" w:rsidRPr="00EB16AB">
        <w:rPr>
          <w:rFonts w:cstheme="minorHAnsi"/>
          <w:b/>
          <w:bCs/>
          <w:i/>
          <w:iCs/>
          <w:noProof/>
        </w:rPr>
        <w:t>Gift Baskets</w:t>
      </w:r>
      <w:r>
        <w:rPr>
          <w:rFonts w:cstheme="minorHAnsi"/>
          <w:b/>
          <w:bCs/>
          <w:i/>
          <w:iCs/>
          <w:noProof/>
        </w:rPr>
        <w:t>”</w:t>
      </w:r>
      <w:r w:rsidR="00973A4A" w:rsidRPr="00973A4A">
        <w:rPr>
          <w:rFonts w:cstheme="minorHAnsi"/>
          <w:noProof/>
        </w:rPr>
        <w:t xml:space="preserve"> não têm descontos registrados, o que pode indicar que essas categorias não estão sujeitas a promoções ou descontos.</w:t>
      </w:r>
      <w:r w:rsidR="00973A4A">
        <w:rPr>
          <w:rFonts w:cstheme="minorHAnsi"/>
          <w:noProof/>
        </w:rPr>
        <w:t xml:space="preserve"> </w:t>
      </w:r>
      <w:r w:rsidR="002E066D">
        <w:rPr>
          <w:rFonts w:cstheme="minorHAnsi"/>
          <w:noProof/>
        </w:rPr>
        <w:t xml:space="preserve">Porém, seria interessante fazer testes </w:t>
      </w:r>
      <w:r w:rsidR="00132F2B">
        <w:rPr>
          <w:rFonts w:cstheme="minorHAnsi"/>
          <w:noProof/>
        </w:rPr>
        <w:t xml:space="preserve">com esses produtos, realizando ofertas em determinadas épocas do ano onde cada </w:t>
      </w:r>
      <w:r w:rsidR="006B3AE6">
        <w:rPr>
          <w:rFonts w:cstheme="minorHAnsi"/>
          <w:noProof/>
        </w:rPr>
        <w:t>produto</w:t>
      </w:r>
      <w:r w:rsidR="00132F2B">
        <w:rPr>
          <w:rFonts w:cstheme="minorHAnsi"/>
          <w:noProof/>
        </w:rPr>
        <w:t xml:space="preserve"> se ve mais atrativ</w:t>
      </w:r>
      <w:r w:rsidR="006B3AE6">
        <w:rPr>
          <w:rFonts w:cstheme="minorHAnsi"/>
          <w:noProof/>
        </w:rPr>
        <w:t>o aos olhos do consumidor.</w:t>
      </w:r>
    </w:p>
    <w:p w14:paraId="7A83C1FD" w14:textId="2DDA86FD" w:rsidR="003A6A6E" w:rsidRDefault="00F35C1C" w:rsidP="007A7A45">
      <w:pPr>
        <w:pStyle w:val="Commarcadores"/>
        <w:numPr>
          <w:ilvl w:val="0"/>
          <w:numId w:val="2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Relação entre </w:t>
      </w:r>
      <w:r w:rsidR="00443101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escontos e </w:t>
      </w:r>
      <w:r w:rsidR="00443101">
        <w:rPr>
          <w:rFonts w:cstheme="minorHAnsi"/>
          <w:noProof/>
        </w:rPr>
        <w:t>Vendas Brutas:</w:t>
      </w:r>
    </w:p>
    <w:p w14:paraId="2A91CEF4" w14:textId="77777777" w:rsidR="00F42B66" w:rsidRDefault="00F42B66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 w:rsidRPr="00F42B66">
        <w:rPr>
          <w:rFonts w:cstheme="minorHAnsi"/>
          <w:noProof/>
        </w:rPr>
        <w:t xml:space="preserve">Há uma correlação entre as categorias com maiores descontos e aquelas com maiores vendas brutas. Por exemplo, </w:t>
      </w:r>
      <w:r w:rsidRPr="00EB16AB">
        <w:rPr>
          <w:rFonts w:cstheme="minorHAnsi"/>
          <w:b/>
          <w:bCs/>
          <w:i/>
          <w:iCs/>
          <w:noProof/>
        </w:rPr>
        <w:t>"Basket"</w:t>
      </w:r>
      <w:r w:rsidRPr="00F42B66">
        <w:rPr>
          <w:rFonts w:cstheme="minorHAnsi"/>
          <w:noProof/>
        </w:rPr>
        <w:t xml:space="preserve"> e </w:t>
      </w:r>
      <w:r w:rsidRPr="00EB16AB">
        <w:rPr>
          <w:rFonts w:cstheme="minorHAnsi"/>
          <w:b/>
          <w:bCs/>
          <w:i/>
          <w:iCs/>
          <w:noProof/>
        </w:rPr>
        <w:t>"Art &amp; Sculpture"</w:t>
      </w:r>
      <w:r w:rsidRPr="00F42B66">
        <w:rPr>
          <w:rFonts w:cstheme="minorHAnsi"/>
          <w:noProof/>
        </w:rPr>
        <w:t xml:space="preserve"> têm os maiores valores de desconto e também estão entre as categorias com maiores vendas brutas.</w:t>
      </w:r>
    </w:p>
    <w:p w14:paraId="75770701" w14:textId="39ACD7B9" w:rsidR="0017492B" w:rsidRDefault="00B8683C" w:rsidP="00F44960">
      <w:pPr>
        <w:pStyle w:val="Commarcadores"/>
        <w:numPr>
          <w:ilvl w:val="1"/>
          <w:numId w:val="18"/>
        </w:numPr>
        <w:jc w:val="both"/>
        <w:rPr>
          <w:rFonts w:asciiTheme="majorHAnsi" w:hAnsiTheme="majorHAnsi" w:cstheme="minorHAnsi"/>
          <w:noProof/>
          <w:sz w:val="32"/>
          <w:szCs w:val="32"/>
        </w:rPr>
      </w:pPr>
      <w:r>
        <w:rPr>
          <w:rFonts w:asciiTheme="majorHAnsi" w:hAnsiTheme="majorHAnsi" w:cstheme="minorHAnsi"/>
          <w:noProof/>
          <w:sz w:val="32"/>
          <w:szCs w:val="32"/>
        </w:rPr>
        <w:t>Reembolsos</w:t>
      </w:r>
    </w:p>
    <w:p w14:paraId="4E84047C" w14:textId="26E88887" w:rsidR="00F44960" w:rsidRDefault="002932D4" w:rsidP="00F44960">
      <w:pPr>
        <w:pStyle w:val="Commarcadores"/>
        <w:numPr>
          <w:ilvl w:val="0"/>
          <w:numId w:val="0"/>
        </w:numPr>
        <w:ind w:left="36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     A seguir, </w:t>
      </w:r>
      <w:r w:rsidR="00B37C4D">
        <w:rPr>
          <w:rFonts w:cstheme="minorHAnsi"/>
          <w:noProof/>
        </w:rPr>
        <w:t>podemos analisar a</w:t>
      </w:r>
      <w:r w:rsidR="00BD349F">
        <w:rPr>
          <w:rFonts w:cstheme="minorHAnsi"/>
          <w:noProof/>
        </w:rPr>
        <w:t>s</w:t>
      </w:r>
      <w:r w:rsidR="00B37C4D">
        <w:rPr>
          <w:rFonts w:cstheme="minorHAnsi"/>
          <w:noProof/>
        </w:rPr>
        <w:t xml:space="preserve"> tabela</w:t>
      </w:r>
      <w:r w:rsidR="00BD349F">
        <w:rPr>
          <w:rFonts w:cstheme="minorHAnsi"/>
          <w:noProof/>
        </w:rPr>
        <w:t>s</w:t>
      </w:r>
      <w:r w:rsidR="00B37C4D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representand</w:t>
      </w:r>
      <w:r w:rsidR="000A48BD">
        <w:rPr>
          <w:rFonts w:cstheme="minorHAnsi"/>
          <w:noProof/>
        </w:rPr>
        <w:t xml:space="preserve">o </w:t>
      </w:r>
      <w:r w:rsidR="00B37C4D">
        <w:rPr>
          <w:rFonts w:cstheme="minorHAnsi"/>
          <w:noProof/>
        </w:rPr>
        <w:t xml:space="preserve">o valor perdido em relação aos descontos e </w:t>
      </w:r>
      <w:r w:rsidR="00987CA5">
        <w:rPr>
          <w:rFonts w:cstheme="minorHAnsi"/>
          <w:noProof/>
        </w:rPr>
        <w:t xml:space="preserve">sua medida proporcional: </w:t>
      </w:r>
    </w:p>
    <w:p w14:paraId="027BE9DB" w14:textId="63950A5C" w:rsidR="00ED0450" w:rsidRDefault="00CF7611" w:rsidP="00CF7611">
      <w:pPr>
        <w:pStyle w:val="Commarcadores"/>
        <w:numPr>
          <w:ilvl w:val="0"/>
          <w:numId w:val="0"/>
        </w:numPr>
        <w:ind w:left="360"/>
        <w:jc w:val="center"/>
        <w:rPr>
          <w:rFonts w:cstheme="minorHAnsi"/>
          <w:noProof/>
        </w:rPr>
      </w:pPr>
      <w:r w:rsidRPr="00CF7611">
        <w:lastRenderedPageBreak/>
        <w:drawing>
          <wp:inline distT="0" distB="0" distL="0" distR="0" wp14:anchorId="6A3190E2" wp14:editId="7A608493">
            <wp:extent cx="4171950" cy="4595665"/>
            <wp:effectExtent l="0" t="0" r="0" b="0"/>
            <wp:docPr id="184744489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70" cy="46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D8F4" w14:textId="77777777" w:rsidR="00D13DAF" w:rsidRDefault="00D13DAF" w:rsidP="00CF7611">
      <w:pPr>
        <w:pStyle w:val="Commarcadores"/>
        <w:numPr>
          <w:ilvl w:val="0"/>
          <w:numId w:val="0"/>
        </w:numPr>
        <w:ind w:left="360"/>
        <w:jc w:val="center"/>
        <w:rPr>
          <w:rFonts w:cstheme="minorHAnsi"/>
          <w:noProof/>
        </w:rPr>
      </w:pPr>
    </w:p>
    <w:p w14:paraId="6256E5D6" w14:textId="35480D18" w:rsidR="00CF7611" w:rsidRDefault="005D6E73" w:rsidP="00CF7611">
      <w:pPr>
        <w:pStyle w:val="Commarcadores"/>
        <w:numPr>
          <w:ilvl w:val="0"/>
          <w:numId w:val="0"/>
        </w:numPr>
        <w:ind w:left="360"/>
        <w:jc w:val="center"/>
        <w:rPr>
          <w:rFonts w:cstheme="minorHAnsi"/>
          <w:noProof/>
        </w:rPr>
      </w:pPr>
      <w:r w:rsidRPr="005D6E73">
        <w:drawing>
          <wp:inline distT="0" distB="0" distL="0" distR="0" wp14:anchorId="72F154D8" wp14:editId="781C7F6E">
            <wp:extent cx="4998932" cy="523875"/>
            <wp:effectExtent l="0" t="0" r="0" b="0"/>
            <wp:docPr id="151611863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07" cy="52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B78A" w14:textId="77777777" w:rsidR="005D6E73" w:rsidRDefault="005D6E73" w:rsidP="00CF7611">
      <w:pPr>
        <w:pStyle w:val="Commarcadores"/>
        <w:numPr>
          <w:ilvl w:val="0"/>
          <w:numId w:val="0"/>
        </w:numPr>
        <w:ind w:left="360"/>
        <w:jc w:val="center"/>
        <w:rPr>
          <w:rFonts w:cstheme="minorHAnsi"/>
          <w:noProof/>
        </w:rPr>
      </w:pPr>
    </w:p>
    <w:p w14:paraId="5D6EF7F5" w14:textId="1E5F0390" w:rsidR="00B95A1B" w:rsidRDefault="00C84C6F" w:rsidP="00B95A1B">
      <w:pPr>
        <w:pStyle w:val="Commarcadores"/>
        <w:numPr>
          <w:ilvl w:val="0"/>
          <w:numId w:val="2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Representa</w:t>
      </w:r>
      <w:r w:rsidR="00BB7ECF">
        <w:rPr>
          <w:rFonts w:cstheme="minorHAnsi"/>
          <w:noProof/>
        </w:rPr>
        <w:t>m</w:t>
      </w:r>
      <w:r>
        <w:rPr>
          <w:rFonts w:cstheme="minorHAnsi"/>
          <w:noProof/>
        </w:rPr>
        <w:t>-se na</w:t>
      </w:r>
      <w:r w:rsidR="00BD349F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tabela</w:t>
      </w:r>
      <w:r w:rsidR="00BD349F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os seguintes fatores a serem observados:</w:t>
      </w:r>
    </w:p>
    <w:p w14:paraId="073C5B55" w14:textId="480EBBE1" w:rsidR="00C84C6F" w:rsidRDefault="002041B7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 w:rsidRPr="002041B7">
        <w:rPr>
          <w:rFonts w:cstheme="minorHAnsi"/>
          <w:noProof/>
        </w:rPr>
        <w:t xml:space="preserve">O total de reembolsos foi de </w:t>
      </w:r>
      <w:r>
        <w:rPr>
          <w:rFonts w:cstheme="minorHAnsi"/>
          <w:noProof/>
        </w:rPr>
        <w:t>U$D</w:t>
      </w:r>
      <w:r w:rsidRPr="002041B7">
        <w:rPr>
          <w:rFonts w:cstheme="minorHAnsi"/>
          <w:noProof/>
        </w:rPr>
        <w:t xml:space="preserve"> 9.559,15, Os reembolsos representam o valor devolvido aos clientes devido a produtos devolvidos ou transações canceladas.</w:t>
      </w:r>
    </w:p>
    <w:p w14:paraId="1D218F55" w14:textId="39C2C721" w:rsidR="00985C06" w:rsidRPr="00985C06" w:rsidRDefault="00985C06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 w:rsidRPr="00985C06">
        <w:rPr>
          <w:rFonts w:cstheme="minorHAnsi"/>
          <w:noProof/>
        </w:rPr>
        <w:t xml:space="preserve">Assim como nos descontos, as categorias  </w:t>
      </w:r>
      <w:r w:rsidR="004635CB">
        <w:rPr>
          <w:rFonts w:cstheme="minorHAnsi"/>
          <w:noProof/>
        </w:rPr>
        <w:t>“</w:t>
      </w:r>
      <w:r w:rsidRPr="00985C06">
        <w:rPr>
          <w:rFonts w:cstheme="minorHAnsi"/>
          <w:b/>
          <w:bCs/>
          <w:i/>
          <w:iCs/>
          <w:noProof/>
        </w:rPr>
        <w:t>Basket</w:t>
      </w:r>
      <w:r w:rsidR="004635CB">
        <w:rPr>
          <w:rFonts w:cstheme="minorHAnsi"/>
          <w:b/>
          <w:bCs/>
          <w:i/>
          <w:iCs/>
          <w:noProof/>
        </w:rPr>
        <w:t>”</w:t>
      </w:r>
      <w:r w:rsidRPr="00985C06">
        <w:rPr>
          <w:rFonts w:cstheme="minorHAnsi"/>
          <w:b/>
          <w:bCs/>
          <w:i/>
          <w:iCs/>
          <w:noProof/>
        </w:rPr>
        <w:t xml:space="preserve">, </w:t>
      </w:r>
      <w:r w:rsidR="004635CB">
        <w:rPr>
          <w:rFonts w:cstheme="minorHAnsi"/>
          <w:b/>
          <w:bCs/>
          <w:i/>
          <w:iCs/>
          <w:noProof/>
        </w:rPr>
        <w:t>“</w:t>
      </w:r>
      <w:r w:rsidRPr="00985C06">
        <w:rPr>
          <w:rFonts w:cstheme="minorHAnsi"/>
          <w:b/>
          <w:bCs/>
          <w:i/>
          <w:iCs/>
          <w:noProof/>
        </w:rPr>
        <w:t>Art &amp; Sculpture</w:t>
      </w:r>
      <w:r w:rsidR="004635CB">
        <w:rPr>
          <w:rFonts w:cstheme="minorHAnsi"/>
          <w:b/>
          <w:bCs/>
          <w:i/>
          <w:iCs/>
          <w:noProof/>
        </w:rPr>
        <w:t>”</w:t>
      </w:r>
      <w:r w:rsidRPr="00985C06">
        <w:rPr>
          <w:rFonts w:cstheme="minorHAnsi"/>
          <w:noProof/>
        </w:rPr>
        <w:t xml:space="preserve"> e </w:t>
      </w:r>
      <w:r w:rsidR="004635CB">
        <w:rPr>
          <w:rFonts w:cstheme="minorHAnsi"/>
          <w:noProof/>
        </w:rPr>
        <w:t>“</w:t>
      </w:r>
      <w:r w:rsidRPr="00985C06">
        <w:rPr>
          <w:rFonts w:cstheme="minorHAnsi"/>
          <w:b/>
          <w:bCs/>
          <w:i/>
          <w:iCs/>
          <w:noProof/>
        </w:rPr>
        <w:t>Christmas</w:t>
      </w:r>
      <w:r w:rsidR="004635CB">
        <w:rPr>
          <w:rFonts w:cstheme="minorHAnsi"/>
          <w:b/>
          <w:bCs/>
          <w:i/>
          <w:iCs/>
          <w:noProof/>
        </w:rPr>
        <w:t>”</w:t>
      </w:r>
      <w:r w:rsidRPr="00985C06">
        <w:rPr>
          <w:rFonts w:cstheme="minorHAnsi"/>
          <w:noProof/>
        </w:rPr>
        <w:t xml:space="preserve"> têm os maiores valores de reembolso, porem não há uma relação direta entre o volume de vendas brutas e os reembolsos. Por exemplo, </w:t>
      </w:r>
      <w:r w:rsidRPr="00985C06">
        <w:rPr>
          <w:rFonts w:cstheme="minorHAnsi"/>
          <w:b/>
          <w:bCs/>
          <w:i/>
          <w:iCs/>
          <w:noProof/>
        </w:rPr>
        <w:t>"Basket"</w:t>
      </w:r>
      <w:r w:rsidRPr="00985C06">
        <w:rPr>
          <w:rFonts w:cstheme="minorHAnsi"/>
          <w:noProof/>
        </w:rPr>
        <w:t xml:space="preserve"> tem o maior valor de reembolso, mas também é uma das categorias com maior </w:t>
      </w:r>
      <w:r w:rsidR="002921CE">
        <w:rPr>
          <w:rFonts w:cstheme="minorHAnsi"/>
          <w:noProof/>
        </w:rPr>
        <w:t>demanda</w:t>
      </w:r>
      <w:r w:rsidR="009673A6">
        <w:rPr>
          <w:rFonts w:cstheme="minorHAnsi"/>
          <w:noProof/>
        </w:rPr>
        <w:t xml:space="preserve"> deste varejista</w:t>
      </w:r>
      <w:r w:rsidRPr="00985C06">
        <w:rPr>
          <w:rFonts w:cstheme="minorHAnsi"/>
          <w:noProof/>
        </w:rPr>
        <w:t xml:space="preserve">, o que pode indicar uma alta incidência de </w:t>
      </w:r>
      <w:r w:rsidRPr="00985C06">
        <w:rPr>
          <w:rFonts w:cstheme="minorHAnsi"/>
          <w:noProof/>
        </w:rPr>
        <w:lastRenderedPageBreak/>
        <w:t>devoluções nessas  categorias</w:t>
      </w:r>
      <w:r w:rsidR="009673A6">
        <w:rPr>
          <w:rFonts w:cstheme="minorHAnsi"/>
          <w:noProof/>
        </w:rPr>
        <w:t>, porém</w:t>
      </w:r>
      <w:r w:rsidR="00804CF8">
        <w:rPr>
          <w:rFonts w:cstheme="minorHAnsi"/>
          <w:noProof/>
        </w:rPr>
        <w:t>,</w:t>
      </w:r>
      <w:r w:rsidR="009673A6">
        <w:rPr>
          <w:rFonts w:cstheme="minorHAnsi"/>
          <w:noProof/>
        </w:rPr>
        <w:t xml:space="preserve"> certas melhorias </w:t>
      </w:r>
      <w:r w:rsidR="00804CF8">
        <w:rPr>
          <w:rFonts w:cstheme="minorHAnsi"/>
          <w:noProof/>
        </w:rPr>
        <w:t xml:space="preserve">aplicadas no produto podem ser </w:t>
      </w:r>
      <w:r w:rsidR="00B918E0">
        <w:rPr>
          <w:rFonts w:cstheme="minorHAnsi"/>
          <w:noProof/>
        </w:rPr>
        <w:t>economicamente viáveis futuramente.</w:t>
      </w:r>
    </w:p>
    <w:p w14:paraId="2B846049" w14:textId="705BD86A" w:rsidR="00985C06" w:rsidRPr="00985C06" w:rsidRDefault="004635CB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cstheme="minorHAnsi"/>
          <w:b/>
          <w:bCs/>
          <w:i/>
          <w:iCs/>
          <w:noProof/>
        </w:rPr>
        <w:t>“</w:t>
      </w:r>
      <w:r w:rsidR="00985C06" w:rsidRPr="00985C06">
        <w:rPr>
          <w:rFonts w:cstheme="minorHAnsi"/>
          <w:b/>
          <w:bCs/>
          <w:i/>
          <w:iCs/>
          <w:noProof/>
        </w:rPr>
        <w:t>Easter</w:t>
      </w:r>
      <w:r>
        <w:rPr>
          <w:rFonts w:cstheme="minorHAnsi"/>
          <w:b/>
          <w:bCs/>
          <w:i/>
          <w:iCs/>
          <w:noProof/>
        </w:rPr>
        <w:t>”</w:t>
      </w:r>
      <w:r w:rsidR="00985C06" w:rsidRPr="00985C06">
        <w:rPr>
          <w:rFonts w:cstheme="minorHAnsi"/>
          <w:noProof/>
        </w:rPr>
        <w:t xml:space="preserve"> e </w:t>
      </w:r>
      <w:r>
        <w:rPr>
          <w:rFonts w:cstheme="minorHAnsi"/>
          <w:noProof/>
        </w:rPr>
        <w:t>“</w:t>
      </w:r>
      <w:r w:rsidR="00985C06" w:rsidRPr="00985C06">
        <w:rPr>
          <w:rFonts w:cstheme="minorHAnsi"/>
          <w:b/>
          <w:bCs/>
          <w:i/>
          <w:iCs/>
          <w:noProof/>
        </w:rPr>
        <w:t>Gift Baskets</w:t>
      </w:r>
      <w:r>
        <w:rPr>
          <w:rFonts w:cstheme="minorHAnsi"/>
          <w:b/>
          <w:bCs/>
          <w:i/>
          <w:iCs/>
          <w:noProof/>
        </w:rPr>
        <w:t>”</w:t>
      </w:r>
      <w:r w:rsidR="00985C06" w:rsidRPr="00985C06">
        <w:rPr>
          <w:rFonts w:cstheme="minorHAnsi"/>
          <w:noProof/>
        </w:rPr>
        <w:t xml:space="preserve"> têm reembolsos nulos, o que pode sugerir uma baixa taxa de devoluções ou cancelamentos nessas categorias.</w:t>
      </w:r>
    </w:p>
    <w:p w14:paraId="40BE0293" w14:textId="63F45061" w:rsidR="00985C06" w:rsidRDefault="00985C06" w:rsidP="007A7A45">
      <w:pPr>
        <w:pStyle w:val="Commarcadores"/>
        <w:numPr>
          <w:ilvl w:val="0"/>
          <w:numId w:val="26"/>
        </w:numPr>
        <w:jc w:val="both"/>
        <w:rPr>
          <w:rFonts w:cstheme="minorHAnsi"/>
          <w:noProof/>
        </w:rPr>
      </w:pPr>
      <w:r w:rsidRPr="00985C06">
        <w:rPr>
          <w:rFonts w:cstheme="minorHAnsi"/>
          <w:noProof/>
        </w:rPr>
        <w:t>É importante analisar mais detalhadamente as razões por trás dos altos descontos e reembolsos nessas categorias para otimizar a rentabilidade e minimizar as perdas.</w:t>
      </w:r>
    </w:p>
    <w:p w14:paraId="76857520" w14:textId="7D20F182" w:rsidR="00C06AA7" w:rsidRDefault="00C06AA7" w:rsidP="007A7A45">
      <w:pPr>
        <w:pStyle w:val="Commarcadores"/>
        <w:numPr>
          <w:ilvl w:val="0"/>
          <w:numId w:val="0"/>
        </w:numPr>
        <w:ind w:left="2160"/>
        <w:jc w:val="both"/>
        <w:rPr>
          <w:rFonts w:cstheme="minorHAnsi"/>
          <w:noProof/>
        </w:rPr>
      </w:pPr>
    </w:p>
    <w:p w14:paraId="6BD2B0BE" w14:textId="6E33FB4A" w:rsidR="0037172C" w:rsidRDefault="00C06AA7" w:rsidP="007A7A45">
      <w:pPr>
        <w:pStyle w:val="Commarcadores"/>
        <w:numPr>
          <w:ilvl w:val="0"/>
          <w:numId w:val="18"/>
        </w:numPr>
        <w:jc w:val="both"/>
        <w:rPr>
          <w:rFonts w:asciiTheme="majorHAnsi" w:hAnsiTheme="majorHAnsi" w:cstheme="minorHAnsi"/>
          <w:noProof/>
          <w:sz w:val="40"/>
          <w:szCs w:val="40"/>
        </w:rPr>
      </w:pPr>
      <w:r>
        <w:rPr>
          <w:rFonts w:asciiTheme="majorHAnsi" w:hAnsiTheme="majorHAnsi" w:cstheme="minorHAnsi"/>
          <w:noProof/>
          <w:sz w:val="40"/>
          <w:szCs w:val="40"/>
        </w:rPr>
        <w:t>Análise dos Lucros obtidos</w:t>
      </w:r>
    </w:p>
    <w:p w14:paraId="1A6233D9" w14:textId="399BE7A0" w:rsidR="00C06AA7" w:rsidRDefault="00A67C08" w:rsidP="007A7A45">
      <w:pPr>
        <w:pStyle w:val="Commarcadores"/>
        <w:numPr>
          <w:ilvl w:val="0"/>
          <w:numId w:val="0"/>
        </w:numPr>
        <w:ind w:left="1080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 partir daqui iremos abordar </w:t>
      </w:r>
      <w:r w:rsidR="00186F2B">
        <w:rPr>
          <w:rFonts w:cstheme="minorHAnsi"/>
          <w:noProof/>
        </w:rPr>
        <w:t xml:space="preserve">as margens de lucro que este varejista obteve no Primeiro Trimestre/2024. A seguir </w:t>
      </w:r>
      <w:r w:rsidR="0049403E">
        <w:rPr>
          <w:rFonts w:cstheme="minorHAnsi"/>
          <w:noProof/>
        </w:rPr>
        <w:t xml:space="preserve">veja </w:t>
      </w:r>
      <w:r w:rsidR="00AD61A3">
        <w:rPr>
          <w:rFonts w:cstheme="minorHAnsi"/>
          <w:noProof/>
        </w:rPr>
        <w:t>as</w:t>
      </w:r>
      <w:r w:rsidR="0049403E">
        <w:rPr>
          <w:rFonts w:cstheme="minorHAnsi"/>
          <w:noProof/>
        </w:rPr>
        <w:t xml:space="preserve"> tabela</w:t>
      </w:r>
      <w:r w:rsidR="00AD61A3">
        <w:rPr>
          <w:rFonts w:cstheme="minorHAnsi"/>
          <w:noProof/>
        </w:rPr>
        <w:t>s</w:t>
      </w:r>
      <w:r w:rsidR="0049403E">
        <w:rPr>
          <w:rFonts w:cstheme="minorHAnsi"/>
          <w:noProof/>
        </w:rPr>
        <w:t xml:space="preserve"> com</w:t>
      </w:r>
      <w:r w:rsidR="00AD61A3">
        <w:rPr>
          <w:rFonts w:cstheme="minorHAnsi"/>
          <w:noProof/>
        </w:rPr>
        <w:t xml:space="preserve"> os</w:t>
      </w:r>
      <w:r w:rsidR="0049403E">
        <w:rPr>
          <w:rFonts w:cstheme="minorHAnsi"/>
          <w:noProof/>
        </w:rPr>
        <w:t xml:space="preserve"> dados obtidos sobre seu faturamento líquido:</w:t>
      </w:r>
    </w:p>
    <w:p w14:paraId="007EB80E" w14:textId="7F3578B3" w:rsidR="00D230A2" w:rsidRDefault="00D44033" w:rsidP="00D44033">
      <w:pPr>
        <w:pStyle w:val="Commarcadores"/>
        <w:numPr>
          <w:ilvl w:val="0"/>
          <w:numId w:val="0"/>
        </w:numPr>
        <w:ind w:left="1080"/>
        <w:jc w:val="center"/>
        <w:rPr>
          <w:rFonts w:cstheme="minorHAnsi"/>
          <w:noProof/>
        </w:rPr>
      </w:pPr>
      <w:r w:rsidRPr="00D44033">
        <w:drawing>
          <wp:inline distT="0" distB="0" distL="0" distR="0" wp14:anchorId="77A2B6FB" wp14:editId="413C0E8F">
            <wp:extent cx="4114800" cy="4474448"/>
            <wp:effectExtent l="0" t="0" r="0" b="2540"/>
            <wp:docPr id="144844925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09" cy="448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7931" w14:textId="173E3DCD" w:rsidR="00D44033" w:rsidRPr="00B37043" w:rsidRDefault="00092E26" w:rsidP="00D44033">
      <w:pPr>
        <w:pStyle w:val="Commarcadores"/>
        <w:numPr>
          <w:ilvl w:val="0"/>
          <w:numId w:val="0"/>
        </w:numPr>
        <w:ind w:left="1080"/>
        <w:jc w:val="center"/>
        <w:rPr>
          <w:rFonts w:cstheme="minorHAnsi"/>
          <w:noProof/>
        </w:rPr>
      </w:pPr>
      <w:r w:rsidRPr="00092E26">
        <w:drawing>
          <wp:inline distT="0" distB="0" distL="0" distR="0" wp14:anchorId="2CCF1716" wp14:editId="350EC7A0">
            <wp:extent cx="4049897" cy="447675"/>
            <wp:effectExtent l="0" t="0" r="8255" b="0"/>
            <wp:docPr id="101174324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61" cy="45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2A49" w14:textId="1BE66645" w:rsidR="00732756" w:rsidRDefault="00EA7DC1" w:rsidP="007F7074">
      <w:pPr>
        <w:pStyle w:val="Commarcadores"/>
        <w:numPr>
          <w:ilvl w:val="0"/>
          <w:numId w:val="2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Analisando </w:t>
      </w:r>
      <w:r w:rsidR="007F7074">
        <w:rPr>
          <w:rFonts w:cstheme="minorHAnsi"/>
          <w:noProof/>
        </w:rPr>
        <w:t>a</w:t>
      </w:r>
      <w:r w:rsidR="00AD61A3">
        <w:rPr>
          <w:rFonts w:cstheme="minorHAnsi"/>
          <w:noProof/>
        </w:rPr>
        <w:t>s</w:t>
      </w:r>
      <w:r w:rsidR="007F7074">
        <w:rPr>
          <w:rFonts w:cstheme="minorHAnsi"/>
          <w:noProof/>
        </w:rPr>
        <w:t xml:space="preserve"> tabela</w:t>
      </w:r>
      <w:r w:rsidR="00AD61A3">
        <w:rPr>
          <w:rFonts w:cstheme="minorHAnsi"/>
          <w:noProof/>
        </w:rPr>
        <w:t>s</w:t>
      </w:r>
      <w:r w:rsidR="007F7074">
        <w:rPr>
          <w:rFonts w:cstheme="minorHAnsi"/>
          <w:noProof/>
        </w:rPr>
        <w:t>, obtivemos as seguintes observalções:</w:t>
      </w:r>
    </w:p>
    <w:p w14:paraId="0F5441F5" w14:textId="04382EEA" w:rsidR="0018366C" w:rsidRPr="0018366C" w:rsidRDefault="0018366C" w:rsidP="007A7A45">
      <w:pPr>
        <w:pStyle w:val="Commarcadores"/>
        <w:numPr>
          <w:ilvl w:val="0"/>
          <w:numId w:val="28"/>
        </w:numPr>
        <w:jc w:val="both"/>
        <w:rPr>
          <w:rFonts w:cstheme="minorHAnsi"/>
          <w:noProof/>
        </w:rPr>
      </w:pPr>
      <w:r w:rsidRPr="0018366C">
        <w:rPr>
          <w:rFonts w:cstheme="minorHAnsi"/>
          <w:noProof/>
        </w:rPr>
        <w:t xml:space="preserve">Observa-se que a categoria </w:t>
      </w:r>
      <w:r w:rsidRPr="0012571E">
        <w:rPr>
          <w:rFonts w:cstheme="minorHAnsi"/>
          <w:b/>
          <w:bCs/>
          <w:i/>
          <w:iCs/>
          <w:noProof/>
        </w:rPr>
        <w:t>"Basket"</w:t>
      </w:r>
      <w:r w:rsidRPr="0018366C">
        <w:rPr>
          <w:rFonts w:cstheme="minorHAnsi"/>
          <w:noProof/>
        </w:rPr>
        <w:t xml:space="preserve"> é tanto a mais vendida quanto a mais lucrativa com 40,4% do total de lucros, em seguida, </w:t>
      </w:r>
      <w:r w:rsidRPr="0012571E">
        <w:rPr>
          <w:rFonts w:cstheme="minorHAnsi"/>
          <w:b/>
          <w:bCs/>
          <w:i/>
          <w:iCs/>
          <w:noProof/>
        </w:rPr>
        <w:t>"Art &amp; Sculpture"</w:t>
      </w:r>
      <w:r w:rsidRPr="0018366C">
        <w:rPr>
          <w:rFonts w:cstheme="minorHAnsi"/>
          <w:noProof/>
        </w:rPr>
        <w:t xml:space="preserve"> e </w:t>
      </w:r>
      <w:r w:rsidRPr="0012571E">
        <w:rPr>
          <w:rFonts w:cstheme="minorHAnsi"/>
          <w:b/>
          <w:bCs/>
          <w:i/>
          <w:iCs/>
          <w:noProof/>
        </w:rPr>
        <w:t>"Jewelry"</w:t>
      </w:r>
      <w:r w:rsidRPr="0018366C">
        <w:rPr>
          <w:rFonts w:cstheme="minorHAnsi"/>
          <w:noProof/>
        </w:rPr>
        <w:t xml:space="preserve"> contribuem com 25,3% e 8,9% do lucro total, respectivamente, mostrando-se como categorias lucrativas, o que sugere uma forte demanda e rentabilidade nessa linha de produtos.</w:t>
      </w:r>
    </w:p>
    <w:p w14:paraId="2E731857" w14:textId="7353678B" w:rsidR="0018366C" w:rsidRPr="0018366C" w:rsidRDefault="0018366C" w:rsidP="007A7A45">
      <w:pPr>
        <w:pStyle w:val="Commarcadores"/>
        <w:numPr>
          <w:ilvl w:val="0"/>
          <w:numId w:val="28"/>
        </w:numPr>
        <w:jc w:val="both"/>
        <w:rPr>
          <w:rFonts w:cstheme="minorHAnsi"/>
          <w:noProof/>
        </w:rPr>
      </w:pPr>
      <w:r w:rsidRPr="0018366C">
        <w:rPr>
          <w:rFonts w:cstheme="minorHAnsi"/>
          <w:noProof/>
        </w:rPr>
        <w:t xml:space="preserve">Por outro lado, categorias como </w:t>
      </w:r>
      <w:r w:rsidRPr="0012571E">
        <w:rPr>
          <w:rFonts w:cstheme="minorHAnsi"/>
          <w:b/>
          <w:bCs/>
          <w:i/>
          <w:iCs/>
          <w:noProof/>
        </w:rPr>
        <w:t>"Furniture", "One-of-a-Kind"</w:t>
      </w:r>
      <w:r w:rsidRPr="0018366C">
        <w:rPr>
          <w:rFonts w:cstheme="minorHAnsi"/>
          <w:noProof/>
        </w:rPr>
        <w:t xml:space="preserve"> e </w:t>
      </w:r>
      <w:r w:rsidRPr="0012571E">
        <w:rPr>
          <w:rFonts w:cstheme="minorHAnsi"/>
          <w:b/>
          <w:bCs/>
          <w:i/>
          <w:iCs/>
          <w:noProof/>
        </w:rPr>
        <w:t>"Textiles"</w:t>
      </w:r>
      <w:r w:rsidRPr="0018366C">
        <w:rPr>
          <w:rFonts w:cstheme="minorHAnsi"/>
          <w:noProof/>
        </w:rPr>
        <w:t xml:space="preserve"> têm uma participação muito baixa tanto nas vendas quanto no lucro, o que pode indicar a necessidade de revisão ou </w:t>
      </w:r>
      <w:r w:rsidR="00103086">
        <w:rPr>
          <w:rFonts w:cstheme="minorHAnsi"/>
          <w:noProof/>
        </w:rPr>
        <w:t>melhorias</w:t>
      </w:r>
      <w:r w:rsidRPr="0018366C">
        <w:rPr>
          <w:rFonts w:cstheme="minorHAnsi"/>
          <w:noProof/>
        </w:rPr>
        <w:t xml:space="preserve"> nessas áreas.</w:t>
      </w:r>
    </w:p>
    <w:p w14:paraId="25DCB49E" w14:textId="105D0E4F" w:rsidR="007F7074" w:rsidRDefault="0018366C" w:rsidP="007A7A45">
      <w:pPr>
        <w:pStyle w:val="Commarcadores"/>
        <w:numPr>
          <w:ilvl w:val="0"/>
          <w:numId w:val="28"/>
        </w:numPr>
        <w:jc w:val="both"/>
        <w:rPr>
          <w:rFonts w:cstheme="minorHAnsi"/>
          <w:noProof/>
        </w:rPr>
      </w:pPr>
      <w:r w:rsidRPr="0018366C">
        <w:rPr>
          <w:rFonts w:cstheme="minorHAnsi"/>
          <w:noProof/>
        </w:rPr>
        <w:t>Além disso, é importante considerar a relação entre a quantidade vendida e o lucro gerado ao tomar decisões sobre quais produtos promover, expandir ou descontinuar.</w:t>
      </w:r>
    </w:p>
    <w:p w14:paraId="553448E8" w14:textId="4AE7E8C3" w:rsidR="001F0DAC" w:rsidRDefault="00B16461" w:rsidP="007A7A45">
      <w:pPr>
        <w:pStyle w:val="Commarcadores"/>
        <w:numPr>
          <w:ilvl w:val="0"/>
          <w:numId w:val="2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Agora, quando analisamos a seguir o gráfico de </w:t>
      </w:r>
      <w:r w:rsidR="00CE6D79">
        <w:rPr>
          <w:rFonts w:cstheme="minorHAnsi"/>
          <w:noProof/>
        </w:rPr>
        <w:t xml:space="preserve">Lucro por Produtos Vendidos, poderemos fazer comparações favoráveis em futuras tomadas de decisões: </w:t>
      </w:r>
    </w:p>
    <w:p w14:paraId="7A9E03E9" w14:textId="77777777" w:rsidR="00714C75" w:rsidRDefault="00714C75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rFonts w:cstheme="minorHAnsi"/>
          <w:noProof/>
        </w:rPr>
      </w:pPr>
    </w:p>
    <w:p w14:paraId="7DB5A71E" w14:textId="5CA3E885" w:rsidR="006A08DF" w:rsidRPr="00FA7310" w:rsidRDefault="00326C59" w:rsidP="00FA7310">
      <w:pPr>
        <w:pStyle w:val="Commarcadores"/>
        <w:numPr>
          <w:ilvl w:val="0"/>
          <w:numId w:val="0"/>
        </w:numPr>
        <w:jc w:val="both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041A6771" wp14:editId="4FFC293F">
            <wp:extent cx="6362700" cy="4772025"/>
            <wp:effectExtent l="0" t="0" r="0" b="9525"/>
            <wp:docPr id="2076023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508B16D-0CD1-62C6-746C-B82078B645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02010FC" w14:textId="7C1AAB18" w:rsidR="006A08DF" w:rsidRDefault="00826EE3" w:rsidP="007A7A45">
      <w:pPr>
        <w:pStyle w:val="Commarcadores"/>
        <w:numPr>
          <w:ilvl w:val="0"/>
          <w:numId w:val="20"/>
        </w:numPr>
        <w:jc w:val="both"/>
        <w:rPr>
          <w:noProof/>
        </w:rPr>
      </w:pPr>
      <w:r w:rsidRPr="00826EE3">
        <w:rPr>
          <w:noProof/>
        </w:rPr>
        <w:lastRenderedPageBreak/>
        <w:t xml:space="preserve">Ao analisar </w:t>
      </w:r>
      <w:r>
        <w:rPr>
          <w:noProof/>
        </w:rPr>
        <w:t>o gráfico</w:t>
      </w:r>
      <w:r w:rsidRPr="00826EE3">
        <w:rPr>
          <w:noProof/>
        </w:rPr>
        <w:t xml:space="preserve"> de lucro por produto e</w:t>
      </w:r>
      <w:r>
        <w:rPr>
          <w:noProof/>
        </w:rPr>
        <w:t xml:space="preserve"> a tabela de</w:t>
      </w:r>
      <w:r w:rsidRPr="00826EE3">
        <w:rPr>
          <w:noProof/>
        </w:rPr>
        <w:t xml:space="preserve"> lucro com frequência relativa, podemos observar o seguinte:</w:t>
      </w:r>
    </w:p>
    <w:p w14:paraId="16B736A6" w14:textId="16FA3CD3" w:rsidR="0007454E" w:rsidRDefault="00332854" w:rsidP="007A7A45">
      <w:pPr>
        <w:pStyle w:val="Commarcadores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I) </w:t>
      </w:r>
      <w:r w:rsidR="0007454E">
        <w:rPr>
          <w:noProof/>
        </w:rPr>
        <w:t>Distribuição do Lucro por Produto Vendido (</w:t>
      </w:r>
      <w:r w:rsidR="00035C96">
        <w:rPr>
          <w:noProof/>
        </w:rPr>
        <w:t>U</w:t>
      </w:r>
      <w:r w:rsidR="0007454E">
        <w:rPr>
          <w:noProof/>
        </w:rPr>
        <w:t>$</w:t>
      </w:r>
      <w:r w:rsidR="00035C96">
        <w:rPr>
          <w:noProof/>
        </w:rPr>
        <w:t>D</w:t>
      </w:r>
      <w:r w:rsidR="0007454E">
        <w:rPr>
          <w:noProof/>
        </w:rPr>
        <w:t>):</w:t>
      </w:r>
    </w:p>
    <w:p w14:paraId="0DB84EB5" w14:textId="52FD6E79" w:rsidR="0007454E" w:rsidRDefault="0007454E" w:rsidP="007A7A45">
      <w:pPr>
        <w:pStyle w:val="Commarcadores"/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 xml:space="preserve">A categoria </w:t>
      </w:r>
      <w:r w:rsidRPr="00186DAB">
        <w:rPr>
          <w:b/>
          <w:bCs/>
          <w:i/>
          <w:iCs/>
          <w:noProof/>
        </w:rPr>
        <w:t>"One-of-a-Kind"</w:t>
      </w:r>
      <w:r>
        <w:rPr>
          <w:noProof/>
        </w:rPr>
        <w:t xml:space="preserve"> possui o maior lucro por produto vendido, com </w:t>
      </w:r>
      <w:r w:rsidR="00035C96">
        <w:rPr>
          <w:noProof/>
        </w:rPr>
        <w:t>U</w:t>
      </w:r>
      <w:r>
        <w:rPr>
          <w:noProof/>
        </w:rPr>
        <w:t>$</w:t>
      </w:r>
      <w:r w:rsidR="00035C96">
        <w:rPr>
          <w:noProof/>
        </w:rPr>
        <w:t>D</w:t>
      </w:r>
      <w:r>
        <w:rPr>
          <w:noProof/>
        </w:rPr>
        <w:t xml:space="preserve"> 175,67, seguida por </w:t>
      </w:r>
      <w:r w:rsidRPr="00186DAB">
        <w:rPr>
          <w:b/>
          <w:bCs/>
          <w:i/>
          <w:iCs/>
          <w:noProof/>
        </w:rPr>
        <w:t>"Basket"</w:t>
      </w:r>
      <w:r>
        <w:rPr>
          <w:noProof/>
        </w:rPr>
        <w:t xml:space="preserve"> (</w:t>
      </w:r>
      <w:r w:rsidR="00035C96">
        <w:rPr>
          <w:noProof/>
        </w:rPr>
        <w:t>U</w:t>
      </w:r>
      <w:r>
        <w:rPr>
          <w:noProof/>
        </w:rPr>
        <w:t>$</w:t>
      </w:r>
      <w:r w:rsidR="00035C96">
        <w:rPr>
          <w:noProof/>
        </w:rPr>
        <w:t>D</w:t>
      </w:r>
      <w:r>
        <w:rPr>
          <w:noProof/>
        </w:rPr>
        <w:t xml:space="preserve"> 92,26) e </w:t>
      </w:r>
      <w:r w:rsidRPr="00186DAB">
        <w:rPr>
          <w:b/>
          <w:bCs/>
          <w:i/>
          <w:iCs/>
          <w:noProof/>
        </w:rPr>
        <w:t>"Art &amp; Sculpture"</w:t>
      </w:r>
      <w:r>
        <w:rPr>
          <w:noProof/>
        </w:rPr>
        <w:t xml:space="preserve"> (</w:t>
      </w:r>
      <w:r w:rsidR="00035C96">
        <w:rPr>
          <w:noProof/>
        </w:rPr>
        <w:t>U</w:t>
      </w:r>
      <w:r>
        <w:rPr>
          <w:noProof/>
        </w:rPr>
        <w:t>$</w:t>
      </w:r>
      <w:r w:rsidR="00035C96">
        <w:rPr>
          <w:noProof/>
        </w:rPr>
        <w:t>D</w:t>
      </w:r>
      <w:r>
        <w:rPr>
          <w:noProof/>
        </w:rPr>
        <w:t xml:space="preserve"> 59,20).</w:t>
      </w:r>
    </w:p>
    <w:p w14:paraId="72B02568" w14:textId="725181AE" w:rsidR="0007454E" w:rsidRDefault="0007454E" w:rsidP="007A7A45">
      <w:pPr>
        <w:pStyle w:val="Commarcadores"/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 xml:space="preserve">Por outro lado, </w:t>
      </w:r>
      <w:r w:rsidRPr="00186DAB">
        <w:rPr>
          <w:b/>
          <w:bCs/>
          <w:i/>
          <w:iCs/>
          <w:noProof/>
        </w:rPr>
        <w:t>"Easter"</w:t>
      </w:r>
      <w:r>
        <w:rPr>
          <w:noProof/>
        </w:rPr>
        <w:t xml:space="preserve"> e </w:t>
      </w:r>
      <w:r w:rsidRPr="00186DAB">
        <w:rPr>
          <w:b/>
          <w:bCs/>
          <w:i/>
          <w:iCs/>
          <w:noProof/>
        </w:rPr>
        <w:t>"Gift Baskets"</w:t>
      </w:r>
      <w:r>
        <w:rPr>
          <w:noProof/>
        </w:rPr>
        <w:t xml:space="preserve"> têm os menores lucros por produto vendido, com </w:t>
      </w:r>
      <w:r w:rsidR="00035C96">
        <w:rPr>
          <w:noProof/>
        </w:rPr>
        <w:t>U</w:t>
      </w:r>
      <w:r>
        <w:rPr>
          <w:noProof/>
        </w:rPr>
        <w:t>$</w:t>
      </w:r>
      <w:r w:rsidR="00035C96">
        <w:rPr>
          <w:noProof/>
        </w:rPr>
        <w:t>D</w:t>
      </w:r>
      <w:r>
        <w:rPr>
          <w:noProof/>
        </w:rPr>
        <w:t xml:space="preserve"> 34,20 e </w:t>
      </w:r>
      <w:r w:rsidR="00035C96">
        <w:rPr>
          <w:noProof/>
        </w:rPr>
        <w:t>U</w:t>
      </w:r>
      <w:r>
        <w:rPr>
          <w:noProof/>
        </w:rPr>
        <w:t>$</w:t>
      </w:r>
      <w:r w:rsidR="00035C96">
        <w:rPr>
          <w:noProof/>
        </w:rPr>
        <w:t>D</w:t>
      </w:r>
      <w:r>
        <w:rPr>
          <w:noProof/>
        </w:rPr>
        <w:t xml:space="preserve"> 19,50, respectivamente.</w:t>
      </w:r>
    </w:p>
    <w:p w14:paraId="194FC813" w14:textId="6A592C81" w:rsidR="00392600" w:rsidRDefault="0007454E" w:rsidP="007A7A45">
      <w:pPr>
        <w:pStyle w:val="Commarcadores"/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>Essa tabela fornece uma visão detalhada do desempenho de cada categoria em termos de lucratividade individual.</w:t>
      </w:r>
    </w:p>
    <w:p w14:paraId="49AEF56A" w14:textId="7F6346C1" w:rsidR="005B7FC9" w:rsidRDefault="005B7FC9" w:rsidP="007A7A45">
      <w:pPr>
        <w:pStyle w:val="Commarcadores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II) </w:t>
      </w:r>
      <w:r w:rsidR="00452386" w:rsidRPr="00452386">
        <w:rPr>
          <w:noProof/>
        </w:rPr>
        <w:t>Distribuição do Lucro com Frequência Relativa:</w:t>
      </w:r>
    </w:p>
    <w:p w14:paraId="4AB52C94" w14:textId="39055F5A" w:rsidR="00101EB2" w:rsidRDefault="00101EB2" w:rsidP="007A7A45">
      <w:pPr>
        <w:pStyle w:val="Commarcadores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 xml:space="preserve">A categoria que contribui com o maior lucro em termos absolutos é </w:t>
      </w:r>
      <w:r w:rsidRPr="00186DAB">
        <w:rPr>
          <w:b/>
          <w:bCs/>
          <w:i/>
          <w:iCs/>
          <w:noProof/>
        </w:rPr>
        <w:t>"Basket"</w:t>
      </w:r>
      <w:r>
        <w:rPr>
          <w:noProof/>
        </w:rPr>
        <w:t xml:space="preserve">, com </w:t>
      </w:r>
      <w:r w:rsidR="00BF2E43">
        <w:rPr>
          <w:noProof/>
        </w:rPr>
        <w:t>U</w:t>
      </w:r>
      <w:r>
        <w:rPr>
          <w:noProof/>
        </w:rPr>
        <w:t>$</w:t>
      </w:r>
      <w:r w:rsidR="00BF2E43">
        <w:rPr>
          <w:noProof/>
        </w:rPr>
        <w:t xml:space="preserve">D </w:t>
      </w:r>
      <w:r>
        <w:rPr>
          <w:noProof/>
        </w:rPr>
        <w:t>134.791,39, representando 40,4% do total de lucro.</w:t>
      </w:r>
    </w:p>
    <w:p w14:paraId="237BF9A4" w14:textId="01EC11FB" w:rsidR="00101EB2" w:rsidRDefault="00101EB2" w:rsidP="007A7A45">
      <w:pPr>
        <w:pStyle w:val="Commarcadores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 xml:space="preserve">Seguindo </w:t>
      </w:r>
      <w:r w:rsidRPr="00186DAB">
        <w:rPr>
          <w:b/>
          <w:bCs/>
          <w:i/>
          <w:iCs/>
          <w:noProof/>
        </w:rPr>
        <w:t>"Basket"</w:t>
      </w:r>
      <w:r>
        <w:rPr>
          <w:noProof/>
        </w:rPr>
        <w:t xml:space="preserve">, </w:t>
      </w:r>
      <w:r w:rsidRPr="00186DAB">
        <w:rPr>
          <w:b/>
          <w:bCs/>
          <w:i/>
          <w:iCs/>
          <w:noProof/>
        </w:rPr>
        <w:t>"Art &amp; Sculpture"</w:t>
      </w:r>
      <w:r>
        <w:rPr>
          <w:noProof/>
        </w:rPr>
        <w:t xml:space="preserve"> contribui com </w:t>
      </w:r>
      <w:r w:rsidR="00BF2E43">
        <w:rPr>
          <w:noProof/>
        </w:rPr>
        <w:t>U</w:t>
      </w:r>
      <w:r>
        <w:rPr>
          <w:noProof/>
        </w:rPr>
        <w:t>$</w:t>
      </w:r>
      <w:r w:rsidR="00BF2E43">
        <w:rPr>
          <w:noProof/>
        </w:rPr>
        <w:t>D</w:t>
      </w:r>
      <w:r>
        <w:rPr>
          <w:noProof/>
        </w:rPr>
        <w:t>84.480,85, representando 25,3% do total de lucro.</w:t>
      </w:r>
    </w:p>
    <w:p w14:paraId="6624D42E" w14:textId="7E5D9711" w:rsidR="00101EB2" w:rsidRDefault="00101EB2" w:rsidP="007A7A45">
      <w:pPr>
        <w:pStyle w:val="Commarcadores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As categorias com menor contribuição para o lucro total são "</w:t>
      </w:r>
      <w:r w:rsidRPr="00186DAB">
        <w:rPr>
          <w:b/>
          <w:bCs/>
          <w:i/>
          <w:iCs/>
          <w:noProof/>
        </w:rPr>
        <w:t>Easter"</w:t>
      </w:r>
      <w:r>
        <w:rPr>
          <w:noProof/>
        </w:rPr>
        <w:t xml:space="preserve"> e </w:t>
      </w:r>
      <w:r w:rsidRPr="00186DAB">
        <w:rPr>
          <w:b/>
          <w:bCs/>
          <w:i/>
          <w:iCs/>
          <w:noProof/>
        </w:rPr>
        <w:t>"Gift Baskets"</w:t>
      </w:r>
      <w:r>
        <w:rPr>
          <w:noProof/>
        </w:rPr>
        <w:t>, cada uma representando apenas 0,0% do total de lucro.</w:t>
      </w:r>
    </w:p>
    <w:p w14:paraId="39218806" w14:textId="1776725D" w:rsidR="00452386" w:rsidRDefault="00101EB2" w:rsidP="007A7A45">
      <w:pPr>
        <w:pStyle w:val="Commarcadores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Essa tabela destaca as categorias que são mais significativas em termos de contribuição para o lucro geral da empresa</w:t>
      </w:r>
    </w:p>
    <w:p w14:paraId="44CE2981" w14:textId="7F7890CB" w:rsidR="006F21EE" w:rsidRDefault="006F21EE" w:rsidP="007A7A45">
      <w:pPr>
        <w:pStyle w:val="Commarcadores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III) </w:t>
      </w:r>
      <w:r w:rsidR="00374785" w:rsidRPr="00374785">
        <w:rPr>
          <w:noProof/>
        </w:rPr>
        <w:t>Produtos com Lucro Negativo:</w:t>
      </w:r>
    </w:p>
    <w:p w14:paraId="74988206" w14:textId="54A85141" w:rsidR="00374785" w:rsidRDefault="006C1A7D" w:rsidP="007A7A45">
      <w:pPr>
        <w:pStyle w:val="Commarcadores"/>
        <w:numPr>
          <w:ilvl w:val="0"/>
          <w:numId w:val="32"/>
        </w:numPr>
        <w:jc w:val="both"/>
        <w:rPr>
          <w:noProof/>
        </w:rPr>
      </w:pPr>
      <w:r w:rsidRPr="006C1A7D">
        <w:rPr>
          <w:noProof/>
        </w:rPr>
        <w:t>Não há produtos listados com lucro negativo na tabela. Isso é uma boa indicação, pois sugere que todos os produtos estão gerando algum lucro, pelo menos em uma base individual.</w:t>
      </w:r>
    </w:p>
    <w:p w14:paraId="7752CC14" w14:textId="12B53E62" w:rsidR="006C1A7D" w:rsidRDefault="006C1A7D" w:rsidP="007A7A45">
      <w:pPr>
        <w:pStyle w:val="Commarcadores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IV) </w:t>
      </w:r>
      <w:r w:rsidRPr="006C1A7D">
        <w:rPr>
          <w:noProof/>
        </w:rPr>
        <w:t>Análise Comparativa:</w:t>
      </w:r>
    </w:p>
    <w:p w14:paraId="072DC9E7" w14:textId="77777777" w:rsidR="00505B15" w:rsidRDefault="00505B15" w:rsidP="007A7A45">
      <w:pPr>
        <w:pStyle w:val="Commarcadores"/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Podemos comparar as duas tabelas para identificar discrepâncias entre o lucro por produto vendido e o lucro total em termos de frequência relativa.</w:t>
      </w:r>
    </w:p>
    <w:p w14:paraId="481E5B0A" w14:textId="62FF9AA4" w:rsidR="006C1A7D" w:rsidRDefault="00505B15" w:rsidP="007A7A45">
      <w:pPr>
        <w:pStyle w:val="Commarcadores"/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lastRenderedPageBreak/>
        <w:t xml:space="preserve">Por exemplo, </w:t>
      </w:r>
      <w:r w:rsidRPr="00ED31A6">
        <w:rPr>
          <w:b/>
          <w:bCs/>
          <w:i/>
          <w:iCs/>
          <w:noProof/>
        </w:rPr>
        <w:t>"One-of-a-Kind"</w:t>
      </w:r>
      <w:r>
        <w:rPr>
          <w:noProof/>
        </w:rPr>
        <w:t xml:space="preserve"> tem um lucro relativamente alto por produto vendido, mas contribui com apenas 0,6% do lucro total. Isso pode indicar que, embora os itens dessa categoria tenham um lucro individual alto, eles podem ter uma demanda menor em comparação com outras categorias.</w:t>
      </w:r>
    </w:p>
    <w:p w14:paraId="3FFE8FB6" w14:textId="77777777" w:rsidR="00827663" w:rsidRDefault="00827663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noProof/>
        </w:rPr>
      </w:pPr>
    </w:p>
    <w:p w14:paraId="4D378E05" w14:textId="77777777" w:rsidR="00827663" w:rsidRDefault="00827663" w:rsidP="007A7A45">
      <w:pPr>
        <w:pStyle w:val="Commarcadores"/>
        <w:numPr>
          <w:ilvl w:val="0"/>
          <w:numId w:val="0"/>
        </w:numPr>
        <w:ind w:left="360" w:hanging="360"/>
        <w:jc w:val="both"/>
        <w:rPr>
          <w:noProof/>
        </w:rPr>
      </w:pPr>
    </w:p>
    <w:p w14:paraId="5EAF363A" w14:textId="1E426E1F" w:rsidR="00505B15" w:rsidRPr="007E083F" w:rsidRDefault="00827663" w:rsidP="007A7A45">
      <w:pPr>
        <w:pStyle w:val="Commarcadores"/>
        <w:numPr>
          <w:ilvl w:val="0"/>
          <w:numId w:val="34"/>
        </w:numPr>
        <w:jc w:val="both"/>
        <w:rPr>
          <w:noProof/>
          <w:sz w:val="28"/>
          <w:szCs w:val="28"/>
        </w:rPr>
      </w:pPr>
      <w:r>
        <w:rPr>
          <w:noProof/>
        </w:rPr>
        <w:t xml:space="preserve">  </w:t>
      </w:r>
      <w:r w:rsidR="00186DAB" w:rsidRPr="007E083F">
        <w:rPr>
          <w:noProof/>
          <w:sz w:val="28"/>
          <w:szCs w:val="28"/>
        </w:rPr>
        <w:t>Em resumo</w:t>
      </w:r>
      <w:r w:rsidR="00B02F4D">
        <w:rPr>
          <w:noProof/>
          <w:sz w:val="28"/>
          <w:szCs w:val="28"/>
        </w:rPr>
        <w:t>...</w:t>
      </w:r>
      <w:r w:rsidR="00186DAB" w:rsidRPr="007E083F">
        <w:rPr>
          <w:noProof/>
          <w:sz w:val="28"/>
          <w:szCs w:val="28"/>
        </w:rPr>
        <w:t xml:space="preserve"> a análise desses dados fornecem informações valiosas sobre a lucratividade de cada categoria de produto e sua contribuição para o lucro total da empresa. Isso pode orientar decisões estratégicas, como alocação de recursos e desenvolvimento de produtos, para otimizar o desempenho financeiro da empresa</w:t>
      </w:r>
      <w:r w:rsidR="00477437">
        <w:rPr>
          <w:noProof/>
          <w:sz w:val="28"/>
          <w:szCs w:val="28"/>
        </w:rPr>
        <w:t xml:space="preserve"> a fim de melhorar o relacionamento com o cliente, e que o mesmo</w:t>
      </w:r>
      <w:r w:rsidR="00672B57">
        <w:rPr>
          <w:noProof/>
          <w:sz w:val="28"/>
          <w:szCs w:val="28"/>
        </w:rPr>
        <w:t xml:space="preserve"> o</w:t>
      </w:r>
      <w:r w:rsidR="00477437">
        <w:rPr>
          <w:noProof/>
          <w:sz w:val="28"/>
          <w:szCs w:val="28"/>
        </w:rPr>
        <w:t xml:space="preserve"> veja </w:t>
      </w:r>
      <w:r w:rsidR="00672B57">
        <w:rPr>
          <w:noProof/>
          <w:sz w:val="28"/>
          <w:szCs w:val="28"/>
        </w:rPr>
        <w:t>com</w:t>
      </w:r>
      <w:r w:rsidR="000C7439">
        <w:rPr>
          <w:noProof/>
          <w:sz w:val="28"/>
          <w:szCs w:val="28"/>
        </w:rPr>
        <w:t xml:space="preserve">o </w:t>
      </w:r>
      <w:r w:rsidR="006A4397">
        <w:rPr>
          <w:noProof/>
          <w:sz w:val="28"/>
          <w:szCs w:val="28"/>
        </w:rPr>
        <w:t>uma empresa cada vez mais necessária em seu cotidiano</w:t>
      </w:r>
      <w:r w:rsidR="00961F8E">
        <w:rPr>
          <w:noProof/>
          <w:sz w:val="28"/>
          <w:szCs w:val="28"/>
        </w:rPr>
        <w:t>.</w:t>
      </w:r>
    </w:p>
    <w:p w14:paraId="2A2A22D7" w14:textId="77777777" w:rsidR="006A08DF" w:rsidRDefault="006A08DF" w:rsidP="007264C4">
      <w:pPr>
        <w:pStyle w:val="Commarcadores"/>
        <w:numPr>
          <w:ilvl w:val="0"/>
          <w:numId w:val="0"/>
        </w:numPr>
        <w:ind w:left="360" w:hanging="360"/>
        <w:rPr>
          <w:noProof/>
        </w:rPr>
      </w:pPr>
    </w:p>
    <w:p w14:paraId="3EAC9B71" w14:textId="77777777" w:rsidR="006A08DF" w:rsidRDefault="006A08DF" w:rsidP="007264C4">
      <w:pPr>
        <w:pStyle w:val="Commarcadores"/>
        <w:numPr>
          <w:ilvl w:val="0"/>
          <w:numId w:val="0"/>
        </w:numPr>
        <w:ind w:left="360" w:hanging="360"/>
        <w:rPr>
          <w:noProof/>
        </w:rPr>
      </w:pPr>
    </w:p>
    <w:p w14:paraId="27D0CC95" w14:textId="77777777" w:rsidR="006A08DF" w:rsidRDefault="006A08DF" w:rsidP="007264C4">
      <w:pPr>
        <w:pStyle w:val="Commarcadores"/>
        <w:numPr>
          <w:ilvl w:val="0"/>
          <w:numId w:val="0"/>
        </w:numPr>
        <w:ind w:left="360" w:hanging="360"/>
        <w:rPr>
          <w:noProof/>
        </w:rPr>
      </w:pPr>
    </w:p>
    <w:p w14:paraId="4A53A1DF" w14:textId="77777777" w:rsidR="006A08DF" w:rsidRDefault="006A08DF" w:rsidP="007264C4">
      <w:pPr>
        <w:pStyle w:val="Commarcadores"/>
        <w:numPr>
          <w:ilvl w:val="0"/>
          <w:numId w:val="0"/>
        </w:numPr>
        <w:ind w:left="360" w:hanging="360"/>
        <w:rPr>
          <w:noProof/>
        </w:rPr>
      </w:pPr>
    </w:p>
    <w:p w14:paraId="1469398A" w14:textId="77777777" w:rsidR="006A08DF" w:rsidRDefault="006A08DF" w:rsidP="007264C4">
      <w:pPr>
        <w:pStyle w:val="Commarcadores"/>
        <w:numPr>
          <w:ilvl w:val="0"/>
          <w:numId w:val="0"/>
        </w:numPr>
        <w:ind w:left="360" w:hanging="360"/>
        <w:rPr>
          <w:noProof/>
        </w:rPr>
      </w:pPr>
    </w:p>
    <w:p w14:paraId="51671D54" w14:textId="5B380507" w:rsidR="00C00B1B" w:rsidRDefault="00C00B1B" w:rsidP="3853169D">
      <w:pPr>
        <w:rPr>
          <w:noProof/>
          <w:lang w:val="pt-BR" w:bidi="pt-BR"/>
        </w:rPr>
      </w:pPr>
    </w:p>
    <w:p w14:paraId="7C24268D" w14:textId="77777777" w:rsidR="00AC0606" w:rsidRDefault="00AC0606" w:rsidP="3853169D">
      <w:pPr>
        <w:rPr>
          <w:noProof/>
          <w:lang w:val="pt-BR" w:bidi="pt-BR"/>
        </w:rPr>
      </w:pPr>
    </w:p>
    <w:p w14:paraId="6738577C" w14:textId="09E66E22" w:rsidR="00EB0D65" w:rsidRDefault="00EB0D65" w:rsidP="3853169D">
      <w:pPr>
        <w:rPr>
          <w:noProof/>
        </w:rPr>
      </w:pPr>
    </w:p>
    <w:p w14:paraId="758F771A" w14:textId="77777777" w:rsidR="00867D73" w:rsidRDefault="00867D73" w:rsidP="3853169D">
      <w:pPr>
        <w:rPr>
          <w:noProof/>
        </w:rPr>
      </w:pPr>
    </w:p>
    <w:sectPr w:rsidR="00867D73" w:rsidSect="00A11536">
      <w:footerReference w:type="default" r:id="rId24"/>
      <w:pgSz w:w="11906" w:h="16838" w:code="9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7E84" w14:textId="77777777" w:rsidR="00A11536" w:rsidRDefault="00A11536">
      <w:pPr>
        <w:spacing w:after="0" w:line="240" w:lineRule="auto"/>
      </w:pPr>
      <w:r>
        <w:separator/>
      </w:r>
    </w:p>
  </w:endnote>
  <w:endnote w:type="continuationSeparator" w:id="0">
    <w:p w14:paraId="04E21336" w14:textId="77777777" w:rsidR="00A11536" w:rsidRDefault="00A11536">
      <w:pPr>
        <w:spacing w:after="0" w:line="240" w:lineRule="auto"/>
      </w:pPr>
      <w:r>
        <w:continuationSeparator/>
      </w:r>
    </w:p>
  </w:endnote>
  <w:endnote w:type="continuationNotice" w:id="1">
    <w:p w14:paraId="746A3BD1" w14:textId="77777777" w:rsidR="00A11536" w:rsidRDefault="00A115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12E93" w14:textId="500EE08B" w:rsidR="002620C0" w:rsidRDefault="002620C0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2548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D711" w14:textId="77777777" w:rsidR="00A11536" w:rsidRDefault="00A11536">
      <w:pPr>
        <w:spacing w:after="0" w:line="240" w:lineRule="auto"/>
      </w:pPr>
      <w:r>
        <w:separator/>
      </w:r>
    </w:p>
  </w:footnote>
  <w:footnote w:type="continuationSeparator" w:id="0">
    <w:p w14:paraId="4E440C01" w14:textId="77777777" w:rsidR="00A11536" w:rsidRDefault="00A11536">
      <w:pPr>
        <w:spacing w:after="0" w:line="240" w:lineRule="auto"/>
      </w:pPr>
      <w:r>
        <w:continuationSeparator/>
      </w:r>
    </w:p>
  </w:footnote>
  <w:footnote w:type="continuationNotice" w:id="1">
    <w:p w14:paraId="024D7A99" w14:textId="77777777" w:rsidR="00A11536" w:rsidRDefault="00A115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56439"/>
    <w:multiLevelType w:val="hybridMultilevel"/>
    <w:tmpl w:val="74B24D3A"/>
    <w:lvl w:ilvl="0" w:tplc="C38C46D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C0324"/>
    <w:multiLevelType w:val="hybridMultilevel"/>
    <w:tmpl w:val="4CFCCB9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890CE0"/>
    <w:multiLevelType w:val="hybridMultilevel"/>
    <w:tmpl w:val="3A123F3A"/>
    <w:lvl w:ilvl="0" w:tplc="0416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65445AB"/>
    <w:multiLevelType w:val="hybridMultilevel"/>
    <w:tmpl w:val="FCD4D75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A845F0"/>
    <w:multiLevelType w:val="hybridMultilevel"/>
    <w:tmpl w:val="EBF262E4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37C7B07"/>
    <w:multiLevelType w:val="hybridMultilevel"/>
    <w:tmpl w:val="7BD04B5A"/>
    <w:lvl w:ilvl="0" w:tplc="0F9648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3C444BF"/>
    <w:multiLevelType w:val="multilevel"/>
    <w:tmpl w:val="AEF6AE34"/>
    <w:lvl w:ilvl="0">
      <w:start w:val="1"/>
      <w:numFmt w:val="lowerRoman"/>
      <w:pStyle w:val="Numerada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7" w15:restartNumberingAfterBreak="0">
    <w:nsid w:val="26401A5D"/>
    <w:multiLevelType w:val="multilevel"/>
    <w:tmpl w:val="86C253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2699051B"/>
    <w:multiLevelType w:val="hybridMultilevel"/>
    <w:tmpl w:val="274E57F2"/>
    <w:lvl w:ilvl="0" w:tplc="40A433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20" w15:restartNumberingAfterBreak="0">
    <w:nsid w:val="346E21F5"/>
    <w:multiLevelType w:val="hybridMultilevel"/>
    <w:tmpl w:val="275C7D90"/>
    <w:lvl w:ilvl="0" w:tplc="0416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383C0E19"/>
    <w:multiLevelType w:val="hybridMultilevel"/>
    <w:tmpl w:val="359C2BAE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AF04767"/>
    <w:multiLevelType w:val="hybridMultilevel"/>
    <w:tmpl w:val="027A70B6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6C40C1"/>
    <w:multiLevelType w:val="hybridMultilevel"/>
    <w:tmpl w:val="F3720DA8"/>
    <w:lvl w:ilvl="0" w:tplc="C38C46D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213902"/>
    <w:multiLevelType w:val="hybridMultilevel"/>
    <w:tmpl w:val="95D6B01E"/>
    <w:lvl w:ilvl="0" w:tplc="B28E9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F09CA"/>
    <w:multiLevelType w:val="hybridMultilevel"/>
    <w:tmpl w:val="887461AE"/>
    <w:lvl w:ilvl="0" w:tplc="0416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56A13518"/>
    <w:multiLevelType w:val="multilevel"/>
    <w:tmpl w:val="DBE8D3CE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27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28" w15:restartNumberingAfterBreak="0">
    <w:nsid w:val="5B7F5F98"/>
    <w:multiLevelType w:val="hybridMultilevel"/>
    <w:tmpl w:val="2CF886B2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BDC5124"/>
    <w:multiLevelType w:val="hybridMultilevel"/>
    <w:tmpl w:val="0C2A018C"/>
    <w:lvl w:ilvl="0" w:tplc="EDC0952E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073D7"/>
    <w:multiLevelType w:val="hybridMultilevel"/>
    <w:tmpl w:val="F8963E5C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031006F"/>
    <w:multiLevelType w:val="hybridMultilevel"/>
    <w:tmpl w:val="1BD069AA"/>
    <w:lvl w:ilvl="0" w:tplc="0416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7002E75"/>
    <w:multiLevelType w:val="hybridMultilevel"/>
    <w:tmpl w:val="F500B8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F1641"/>
    <w:multiLevelType w:val="hybridMultilevel"/>
    <w:tmpl w:val="F328C786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14255674">
    <w:abstractNumId w:val="9"/>
  </w:num>
  <w:num w:numId="2" w16cid:durableId="1736318092">
    <w:abstractNumId w:val="8"/>
  </w:num>
  <w:num w:numId="3" w16cid:durableId="1988363565">
    <w:abstractNumId w:val="7"/>
  </w:num>
  <w:num w:numId="4" w16cid:durableId="1008751504">
    <w:abstractNumId w:val="6"/>
  </w:num>
  <w:num w:numId="5" w16cid:durableId="1853062895">
    <w:abstractNumId w:val="5"/>
  </w:num>
  <w:num w:numId="6" w16cid:durableId="153109578">
    <w:abstractNumId w:val="4"/>
  </w:num>
  <w:num w:numId="7" w16cid:durableId="334457322">
    <w:abstractNumId w:val="3"/>
  </w:num>
  <w:num w:numId="8" w16cid:durableId="2036537239">
    <w:abstractNumId w:val="2"/>
  </w:num>
  <w:num w:numId="9" w16cid:durableId="1456289414">
    <w:abstractNumId w:val="1"/>
  </w:num>
  <w:num w:numId="10" w16cid:durableId="998651738">
    <w:abstractNumId w:val="0"/>
  </w:num>
  <w:num w:numId="11" w16cid:durableId="1344239987">
    <w:abstractNumId w:val="26"/>
  </w:num>
  <w:num w:numId="12" w16cid:durableId="1065957264">
    <w:abstractNumId w:val="27"/>
  </w:num>
  <w:num w:numId="13" w16cid:durableId="1835873631">
    <w:abstractNumId w:val="19"/>
  </w:num>
  <w:num w:numId="14" w16cid:durableId="203920">
    <w:abstractNumId w:val="16"/>
  </w:num>
  <w:num w:numId="15" w16cid:durableId="382216003">
    <w:abstractNumId w:val="32"/>
  </w:num>
  <w:num w:numId="16" w16cid:durableId="599458022">
    <w:abstractNumId w:val="18"/>
  </w:num>
  <w:num w:numId="17" w16cid:durableId="1950158550">
    <w:abstractNumId w:val="24"/>
  </w:num>
  <w:num w:numId="18" w16cid:durableId="1559435225">
    <w:abstractNumId w:val="17"/>
  </w:num>
  <w:num w:numId="19" w16cid:durableId="1018700111">
    <w:abstractNumId w:val="10"/>
  </w:num>
  <w:num w:numId="20" w16cid:durableId="1748072384">
    <w:abstractNumId w:val="23"/>
  </w:num>
  <w:num w:numId="21" w16cid:durableId="915358050">
    <w:abstractNumId w:val="12"/>
  </w:num>
  <w:num w:numId="22" w16cid:durableId="2076387426">
    <w:abstractNumId w:val="33"/>
  </w:num>
  <w:num w:numId="23" w16cid:durableId="1044477956">
    <w:abstractNumId w:val="15"/>
  </w:num>
  <w:num w:numId="24" w16cid:durableId="990446249">
    <w:abstractNumId w:val="11"/>
  </w:num>
  <w:num w:numId="25" w16cid:durableId="956596083">
    <w:abstractNumId w:val="22"/>
  </w:num>
  <w:num w:numId="26" w16cid:durableId="1965651908">
    <w:abstractNumId w:val="31"/>
  </w:num>
  <w:num w:numId="27" w16cid:durableId="113063841">
    <w:abstractNumId w:val="25"/>
  </w:num>
  <w:num w:numId="28" w16cid:durableId="575820249">
    <w:abstractNumId w:val="20"/>
  </w:num>
  <w:num w:numId="29" w16cid:durableId="440034833">
    <w:abstractNumId w:val="30"/>
  </w:num>
  <w:num w:numId="30" w16cid:durableId="1112631290">
    <w:abstractNumId w:val="14"/>
  </w:num>
  <w:num w:numId="31" w16cid:durableId="1998262478">
    <w:abstractNumId w:val="28"/>
  </w:num>
  <w:num w:numId="32" w16cid:durableId="1436057122">
    <w:abstractNumId w:val="21"/>
  </w:num>
  <w:num w:numId="33" w16cid:durableId="1453859403">
    <w:abstractNumId w:val="29"/>
  </w:num>
  <w:num w:numId="34" w16cid:durableId="19182000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Relatrioarrojado"/>
  <w:characterSpacingControl w:val="doNotCompress"/>
  <w:hdrShapeDefaults>
    <o:shapedefaults v:ext="edit" spidmax="220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01956"/>
    <w:rsid w:val="00014FB3"/>
    <w:rsid w:val="000336DA"/>
    <w:rsid w:val="0003597D"/>
    <w:rsid w:val="00035C96"/>
    <w:rsid w:val="00042675"/>
    <w:rsid w:val="00050C14"/>
    <w:rsid w:val="00052D84"/>
    <w:rsid w:val="00055175"/>
    <w:rsid w:val="00055420"/>
    <w:rsid w:val="00056510"/>
    <w:rsid w:val="000616E1"/>
    <w:rsid w:val="000650D5"/>
    <w:rsid w:val="0007017D"/>
    <w:rsid w:val="0007454E"/>
    <w:rsid w:val="00092E26"/>
    <w:rsid w:val="00097E1E"/>
    <w:rsid w:val="000A48BD"/>
    <w:rsid w:val="000B09A3"/>
    <w:rsid w:val="000B4D50"/>
    <w:rsid w:val="000B4ECF"/>
    <w:rsid w:val="000C3456"/>
    <w:rsid w:val="000C7439"/>
    <w:rsid w:val="000D1561"/>
    <w:rsid w:val="000F0B71"/>
    <w:rsid w:val="000F497B"/>
    <w:rsid w:val="000F6690"/>
    <w:rsid w:val="001011F3"/>
    <w:rsid w:val="00101EB2"/>
    <w:rsid w:val="00103086"/>
    <w:rsid w:val="0011679E"/>
    <w:rsid w:val="00117F57"/>
    <w:rsid w:val="00122ED6"/>
    <w:rsid w:val="0012571E"/>
    <w:rsid w:val="00127AA2"/>
    <w:rsid w:val="00132F2B"/>
    <w:rsid w:val="001339D9"/>
    <w:rsid w:val="00136C12"/>
    <w:rsid w:val="001412EC"/>
    <w:rsid w:val="00156996"/>
    <w:rsid w:val="00156C98"/>
    <w:rsid w:val="001637F0"/>
    <w:rsid w:val="00167AC4"/>
    <w:rsid w:val="0017492B"/>
    <w:rsid w:val="00176838"/>
    <w:rsid w:val="0018366C"/>
    <w:rsid w:val="00186DAB"/>
    <w:rsid w:val="00186F2B"/>
    <w:rsid w:val="001950D6"/>
    <w:rsid w:val="001953F8"/>
    <w:rsid w:val="001C1080"/>
    <w:rsid w:val="001C1B5E"/>
    <w:rsid w:val="001C4480"/>
    <w:rsid w:val="001F0DAC"/>
    <w:rsid w:val="001F37EC"/>
    <w:rsid w:val="001F4B23"/>
    <w:rsid w:val="002041B7"/>
    <w:rsid w:val="00206AEB"/>
    <w:rsid w:val="00207C01"/>
    <w:rsid w:val="00210830"/>
    <w:rsid w:val="002264AE"/>
    <w:rsid w:val="00230859"/>
    <w:rsid w:val="00234954"/>
    <w:rsid w:val="0024361F"/>
    <w:rsid w:val="00243D0D"/>
    <w:rsid w:val="0024439B"/>
    <w:rsid w:val="002458EE"/>
    <w:rsid w:val="00246B29"/>
    <w:rsid w:val="00247788"/>
    <w:rsid w:val="0025412C"/>
    <w:rsid w:val="002620C0"/>
    <w:rsid w:val="00262EF4"/>
    <w:rsid w:val="00270A76"/>
    <w:rsid w:val="0027150A"/>
    <w:rsid w:val="002921CE"/>
    <w:rsid w:val="002932D4"/>
    <w:rsid w:val="002B3F2C"/>
    <w:rsid w:val="002D225F"/>
    <w:rsid w:val="002E066D"/>
    <w:rsid w:val="002E4635"/>
    <w:rsid w:val="002E4E45"/>
    <w:rsid w:val="002F1203"/>
    <w:rsid w:val="00307978"/>
    <w:rsid w:val="00326C59"/>
    <w:rsid w:val="00327E36"/>
    <w:rsid w:val="00332854"/>
    <w:rsid w:val="003330F9"/>
    <w:rsid w:val="003364D7"/>
    <w:rsid w:val="00343201"/>
    <w:rsid w:val="0037143A"/>
    <w:rsid w:val="0037172C"/>
    <w:rsid w:val="003726AC"/>
    <w:rsid w:val="00374785"/>
    <w:rsid w:val="00385FC0"/>
    <w:rsid w:val="00392600"/>
    <w:rsid w:val="003A6A6E"/>
    <w:rsid w:val="003A74C0"/>
    <w:rsid w:val="003B2AEA"/>
    <w:rsid w:val="003B4E49"/>
    <w:rsid w:val="003C605F"/>
    <w:rsid w:val="003D6308"/>
    <w:rsid w:val="003E6EBA"/>
    <w:rsid w:val="003E7D87"/>
    <w:rsid w:val="003F04A6"/>
    <w:rsid w:val="003F33F5"/>
    <w:rsid w:val="00401F1B"/>
    <w:rsid w:val="00402F3A"/>
    <w:rsid w:val="004060E3"/>
    <w:rsid w:val="00411C22"/>
    <w:rsid w:val="0042398F"/>
    <w:rsid w:val="00443101"/>
    <w:rsid w:val="00452386"/>
    <w:rsid w:val="00456D2B"/>
    <w:rsid w:val="004635CB"/>
    <w:rsid w:val="00466FAE"/>
    <w:rsid w:val="00467525"/>
    <w:rsid w:val="00477437"/>
    <w:rsid w:val="00481EF8"/>
    <w:rsid w:val="004861BD"/>
    <w:rsid w:val="0049403E"/>
    <w:rsid w:val="004956EA"/>
    <w:rsid w:val="004A36CB"/>
    <w:rsid w:val="004A6D58"/>
    <w:rsid w:val="004B3E3B"/>
    <w:rsid w:val="004B6306"/>
    <w:rsid w:val="004B7E79"/>
    <w:rsid w:val="004F08A3"/>
    <w:rsid w:val="004F279F"/>
    <w:rsid w:val="004F6EA2"/>
    <w:rsid w:val="00502376"/>
    <w:rsid w:val="00505B15"/>
    <w:rsid w:val="00525882"/>
    <w:rsid w:val="00535663"/>
    <w:rsid w:val="00541D8B"/>
    <w:rsid w:val="00542464"/>
    <w:rsid w:val="00543880"/>
    <w:rsid w:val="005538B1"/>
    <w:rsid w:val="005732C3"/>
    <w:rsid w:val="00580E11"/>
    <w:rsid w:val="00581E29"/>
    <w:rsid w:val="0059135F"/>
    <w:rsid w:val="00592F5C"/>
    <w:rsid w:val="00596C7B"/>
    <w:rsid w:val="005B7FC9"/>
    <w:rsid w:val="005C1E15"/>
    <w:rsid w:val="005D1856"/>
    <w:rsid w:val="005D2687"/>
    <w:rsid w:val="005D4C65"/>
    <w:rsid w:val="005D5EE4"/>
    <w:rsid w:val="005D6803"/>
    <w:rsid w:val="005D6E73"/>
    <w:rsid w:val="005F6C0B"/>
    <w:rsid w:val="005F7CEA"/>
    <w:rsid w:val="006223A8"/>
    <w:rsid w:val="006312AC"/>
    <w:rsid w:val="00662804"/>
    <w:rsid w:val="00666D70"/>
    <w:rsid w:val="00672B57"/>
    <w:rsid w:val="00693208"/>
    <w:rsid w:val="006A08DF"/>
    <w:rsid w:val="006A2B8B"/>
    <w:rsid w:val="006A4397"/>
    <w:rsid w:val="006B0F0B"/>
    <w:rsid w:val="006B1678"/>
    <w:rsid w:val="006B3AE6"/>
    <w:rsid w:val="006B6EDE"/>
    <w:rsid w:val="006C1866"/>
    <w:rsid w:val="006C1A7D"/>
    <w:rsid w:val="006C5D40"/>
    <w:rsid w:val="006D4CCB"/>
    <w:rsid w:val="006D60C0"/>
    <w:rsid w:val="006D787B"/>
    <w:rsid w:val="006F1C03"/>
    <w:rsid w:val="006F21EE"/>
    <w:rsid w:val="006F6141"/>
    <w:rsid w:val="00703093"/>
    <w:rsid w:val="00703939"/>
    <w:rsid w:val="00714C75"/>
    <w:rsid w:val="007212ED"/>
    <w:rsid w:val="007264C4"/>
    <w:rsid w:val="00732756"/>
    <w:rsid w:val="00745D5A"/>
    <w:rsid w:val="00753F1D"/>
    <w:rsid w:val="00763E96"/>
    <w:rsid w:val="00776E39"/>
    <w:rsid w:val="0078344E"/>
    <w:rsid w:val="0079533A"/>
    <w:rsid w:val="007968E7"/>
    <w:rsid w:val="007A7A45"/>
    <w:rsid w:val="007C3D18"/>
    <w:rsid w:val="007E083F"/>
    <w:rsid w:val="007E0D7A"/>
    <w:rsid w:val="007E514E"/>
    <w:rsid w:val="007E5B9D"/>
    <w:rsid w:val="007F3EA9"/>
    <w:rsid w:val="007F42FD"/>
    <w:rsid w:val="007F5944"/>
    <w:rsid w:val="007F7074"/>
    <w:rsid w:val="007F7F2A"/>
    <w:rsid w:val="00804CF8"/>
    <w:rsid w:val="00811283"/>
    <w:rsid w:val="00825485"/>
    <w:rsid w:val="00826EE3"/>
    <w:rsid w:val="00827663"/>
    <w:rsid w:val="0083280D"/>
    <w:rsid w:val="00836691"/>
    <w:rsid w:val="00844F47"/>
    <w:rsid w:val="00847AAD"/>
    <w:rsid w:val="00863184"/>
    <w:rsid w:val="00866A5F"/>
    <w:rsid w:val="00867D73"/>
    <w:rsid w:val="00870769"/>
    <w:rsid w:val="00872169"/>
    <w:rsid w:val="00877116"/>
    <w:rsid w:val="00880578"/>
    <w:rsid w:val="0088586E"/>
    <w:rsid w:val="00894730"/>
    <w:rsid w:val="008A64C2"/>
    <w:rsid w:val="008A6E97"/>
    <w:rsid w:val="008B5B29"/>
    <w:rsid w:val="008C7549"/>
    <w:rsid w:val="008F2217"/>
    <w:rsid w:val="00901281"/>
    <w:rsid w:val="009071A0"/>
    <w:rsid w:val="00916FC4"/>
    <w:rsid w:val="0093100E"/>
    <w:rsid w:val="00933202"/>
    <w:rsid w:val="00936682"/>
    <w:rsid w:val="009564D5"/>
    <w:rsid w:val="0096001B"/>
    <w:rsid w:val="00961F8E"/>
    <w:rsid w:val="00962EEC"/>
    <w:rsid w:val="009673A6"/>
    <w:rsid w:val="00973A4A"/>
    <w:rsid w:val="00985C06"/>
    <w:rsid w:val="00986256"/>
    <w:rsid w:val="00987CA5"/>
    <w:rsid w:val="00991058"/>
    <w:rsid w:val="009965AB"/>
    <w:rsid w:val="009B086D"/>
    <w:rsid w:val="009B114B"/>
    <w:rsid w:val="009C2DF7"/>
    <w:rsid w:val="009C2F3C"/>
    <w:rsid w:val="009D424E"/>
    <w:rsid w:val="009E10F8"/>
    <w:rsid w:val="009E59C1"/>
    <w:rsid w:val="009F78FB"/>
    <w:rsid w:val="00A05824"/>
    <w:rsid w:val="00A11536"/>
    <w:rsid w:val="00A131BC"/>
    <w:rsid w:val="00A14B01"/>
    <w:rsid w:val="00A214C7"/>
    <w:rsid w:val="00A2606F"/>
    <w:rsid w:val="00A26F0F"/>
    <w:rsid w:val="00A41059"/>
    <w:rsid w:val="00A50575"/>
    <w:rsid w:val="00A67C08"/>
    <w:rsid w:val="00A738B8"/>
    <w:rsid w:val="00A76A51"/>
    <w:rsid w:val="00A76A8B"/>
    <w:rsid w:val="00A938C1"/>
    <w:rsid w:val="00AB3AAC"/>
    <w:rsid w:val="00AB5F25"/>
    <w:rsid w:val="00AB653D"/>
    <w:rsid w:val="00AC0606"/>
    <w:rsid w:val="00AC1865"/>
    <w:rsid w:val="00AD023F"/>
    <w:rsid w:val="00AD26DE"/>
    <w:rsid w:val="00AD5C1C"/>
    <w:rsid w:val="00AD61A3"/>
    <w:rsid w:val="00AF39C8"/>
    <w:rsid w:val="00B00025"/>
    <w:rsid w:val="00B02F4D"/>
    <w:rsid w:val="00B049CA"/>
    <w:rsid w:val="00B05A62"/>
    <w:rsid w:val="00B05F5E"/>
    <w:rsid w:val="00B16461"/>
    <w:rsid w:val="00B37043"/>
    <w:rsid w:val="00B37C4D"/>
    <w:rsid w:val="00B519EC"/>
    <w:rsid w:val="00B53E56"/>
    <w:rsid w:val="00B717E0"/>
    <w:rsid w:val="00B8683C"/>
    <w:rsid w:val="00B90C03"/>
    <w:rsid w:val="00B912FE"/>
    <w:rsid w:val="00B918E0"/>
    <w:rsid w:val="00B95A1B"/>
    <w:rsid w:val="00BB7ECF"/>
    <w:rsid w:val="00BC44B2"/>
    <w:rsid w:val="00BD349F"/>
    <w:rsid w:val="00BE6068"/>
    <w:rsid w:val="00BF0E6B"/>
    <w:rsid w:val="00BF1F80"/>
    <w:rsid w:val="00BF2E43"/>
    <w:rsid w:val="00BF50B9"/>
    <w:rsid w:val="00C00B1B"/>
    <w:rsid w:val="00C02B36"/>
    <w:rsid w:val="00C03BAF"/>
    <w:rsid w:val="00C06AA7"/>
    <w:rsid w:val="00C10EA8"/>
    <w:rsid w:val="00C10FFE"/>
    <w:rsid w:val="00C24F62"/>
    <w:rsid w:val="00C46F0D"/>
    <w:rsid w:val="00C60A6F"/>
    <w:rsid w:val="00C62B50"/>
    <w:rsid w:val="00C84C6F"/>
    <w:rsid w:val="00C95FC6"/>
    <w:rsid w:val="00CA146C"/>
    <w:rsid w:val="00CA2B75"/>
    <w:rsid w:val="00CA7C9E"/>
    <w:rsid w:val="00CB08DF"/>
    <w:rsid w:val="00CB6739"/>
    <w:rsid w:val="00CB7D9B"/>
    <w:rsid w:val="00CC512D"/>
    <w:rsid w:val="00CC6DDB"/>
    <w:rsid w:val="00CC7EDF"/>
    <w:rsid w:val="00CD17D4"/>
    <w:rsid w:val="00CD7952"/>
    <w:rsid w:val="00CE6D79"/>
    <w:rsid w:val="00CF7611"/>
    <w:rsid w:val="00D04657"/>
    <w:rsid w:val="00D13DAF"/>
    <w:rsid w:val="00D214FC"/>
    <w:rsid w:val="00D230A2"/>
    <w:rsid w:val="00D241BC"/>
    <w:rsid w:val="00D25F6D"/>
    <w:rsid w:val="00D301B6"/>
    <w:rsid w:val="00D44033"/>
    <w:rsid w:val="00D517FB"/>
    <w:rsid w:val="00D57FAB"/>
    <w:rsid w:val="00D71A3F"/>
    <w:rsid w:val="00D73261"/>
    <w:rsid w:val="00D73D41"/>
    <w:rsid w:val="00D8099E"/>
    <w:rsid w:val="00D86BCC"/>
    <w:rsid w:val="00DB2335"/>
    <w:rsid w:val="00DC04F7"/>
    <w:rsid w:val="00DC758B"/>
    <w:rsid w:val="00DE6D7B"/>
    <w:rsid w:val="00DE6F42"/>
    <w:rsid w:val="00DE70E2"/>
    <w:rsid w:val="00DF1F63"/>
    <w:rsid w:val="00DF45B5"/>
    <w:rsid w:val="00E07A9C"/>
    <w:rsid w:val="00E308A4"/>
    <w:rsid w:val="00E368DF"/>
    <w:rsid w:val="00E37C15"/>
    <w:rsid w:val="00E44643"/>
    <w:rsid w:val="00E735E0"/>
    <w:rsid w:val="00E73717"/>
    <w:rsid w:val="00E757A5"/>
    <w:rsid w:val="00EA7DC1"/>
    <w:rsid w:val="00EB0D65"/>
    <w:rsid w:val="00EB16AB"/>
    <w:rsid w:val="00EC15E8"/>
    <w:rsid w:val="00EC40CF"/>
    <w:rsid w:val="00ED016B"/>
    <w:rsid w:val="00ED0450"/>
    <w:rsid w:val="00ED31A6"/>
    <w:rsid w:val="00ED699D"/>
    <w:rsid w:val="00EE22F6"/>
    <w:rsid w:val="00EE2F30"/>
    <w:rsid w:val="00EE5A79"/>
    <w:rsid w:val="00EE7493"/>
    <w:rsid w:val="00EE79C3"/>
    <w:rsid w:val="00EF269F"/>
    <w:rsid w:val="00F06EBC"/>
    <w:rsid w:val="00F35C1C"/>
    <w:rsid w:val="00F41C76"/>
    <w:rsid w:val="00F42B66"/>
    <w:rsid w:val="00F44960"/>
    <w:rsid w:val="00F669B2"/>
    <w:rsid w:val="00F67D59"/>
    <w:rsid w:val="00F77F0A"/>
    <w:rsid w:val="00F81251"/>
    <w:rsid w:val="00FA3C90"/>
    <w:rsid w:val="00FA69DB"/>
    <w:rsid w:val="00FA7310"/>
    <w:rsid w:val="00FC5955"/>
    <w:rsid w:val="00FD0D96"/>
    <w:rsid w:val="00FD1551"/>
    <w:rsid w:val="0522E36F"/>
    <w:rsid w:val="0DC3787A"/>
    <w:rsid w:val="10027242"/>
    <w:rsid w:val="13D8F03F"/>
    <w:rsid w:val="268FC516"/>
    <w:rsid w:val="29A36D7C"/>
    <w:rsid w:val="33551FC1"/>
    <w:rsid w:val="3853169D"/>
    <w:rsid w:val="3C53F499"/>
    <w:rsid w:val="404B462A"/>
    <w:rsid w:val="46B1DC8E"/>
    <w:rsid w:val="73CF013A"/>
    <w:rsid w:val="7BC3F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08"/>
    <o:shapelayout v:ext="edit">
      <o:idmap v:ext="edit" data="2"/>
    </o:shapelayout>
  </w:shapeDefaults>
  <w:decimalSymbol w:val=","/>
  <w:listSeparator w:val=";"/>
  <w14:docId w14:val="29A36D7C"/>
  <w15:chartTrackingRefBased/>
  <w15:docId w15:val="{94FEBD6D-10F0-4985-B9AA-147E4910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pt-PT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F8"/>
  </w:style>
  <w:style w:type="paragraph" w:styleId="Ttulo1">
    <w:name w:val="heading 1"/>
    <w:basedOn w:val="Normal"/>
    <w:link w:val="Ttulo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9F78F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F78FB"/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Citao">
    <w:name w:val="Quote"/>
    <w:basedOn w:val="Normal"/>
    <w:link w:val="Citao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Commarcadores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customStyle="1" w:styleId="Ttulo2Char">
    <w:name w:val="Título 2 Char"/>
    <w:basedOn w:val="Fontepargpadro"/>
    <w:link w:val="Ttulo2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latrioarrojado">
    <w:name w:val="Relatório arrojado"/>
    <w:basedOn w:val="Tabela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5Char">
    <w:name w:val="Título 5 Char"/>
    <w:basedOn w:val="Fontepargpadro"/>
    <w:link w:val="Ttulo5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78FB"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Cabealho">
    <w:name w:val="header"/>
    <w:basedOn w:val="Normal"/>
    <w:link w:val="CabealhoChar"/>
    <w:uiPriority w:val="98"/>
    <w:pPr>
      <w:spacing w:after="0" w:line="240" w:lineRule="auto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customStyle="1" w:styleId="CabealhoChar">
    <w:name w:val="Cabeçalho Char"/>
    <w:basedOn w:val="Fontepargpadro"/>
    <w:link w:val="Cabealho"/>
    <w:uiPriority w:val="98"/>
    <w:rsid w:val="00234954"/>
  </w:style>
  <w:style w:type="paragraph" w:styleId="Numerada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9F78FB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36691"/>
    <w:rPr>
      <w:i/>
      <w:iCs/>
      <w:color w:val="2A6A6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TtulodoLivro">
    <w:name w:val="Book Title"/>
    <w:basedOn w:val="Fontepargpadro"/>
    <w:uiPriority w:val="33"/>
    <w:semiHidden/>
    <w:unhideWhenUsed/>
    <w:qFormat/>
    <w:rsid w:val="00DE70E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E70E2"/>
    <w:rPr>
      <w:sz w:val="22"/>
      <w:szCs w:val="1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E70E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E70E2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E70E2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E70E2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70E2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70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70E2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E70E2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5F6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5F6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D25F6D"/>
    <w:rPr>
      <w:rFonts w:ascii="Consolas" w:hAnsi="Consolas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25F6D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25F6D"/>
    <w:rPr>
      <w:rFonts w:ascii="Consolas" w:hAnsi="Consolas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5F6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25F6D"/>
    <w:rPr>
      <w:rFonts w:ascii="Consolas" w:hAnsi="Consolas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25F6D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25F6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25F6D"/>
    <w:rPr>
      <w:rFonts w:ascii="Consolas" w:hAnsi="Consolas"/>
      <w:sz w:val="22"/>
      <w:szCs w:val="21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90C03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TextodoEspaoReservado">
    <w:name w:val="Placeholder Text"/>
    <w:basedOn w:val="Fontepargpadro"/>
    <w:uiPriority w:val="99"/>
    <w:semiHidden/>
    <w:rsid w:val="00050C14"/>
    <w:rPr>
      <w:color w:val="5C5A55" w:themeColor="text2" w:themeTint="BF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50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50C14"/>
    <w:rPr>
      <w:rFonts w:asciiTheme="majorHAnsi" w:eastAsiaTheme="majorEastAsia" w:hAnsiTheme="majorHAnsi" w:cstheme="majorBidi"/>
      <w:color w:val="393734" w:themeColor="text2" w:themeTint="E6"/>
      <w:shd w:val="pct20" w:color="auto" w:fill="auto"/>
    </w:rPr>
  </w:style>
  <w:style w:type="character" w:styleId="Hyperlink">
    <w:name w:val="Hyperlink"/>
    <w:basedOn w:val="Fontepargpadro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Textoembloco">
    <w:name w:val="Block Text"/>
    <w:basedOn w:val="Normal"/>
    <w:uiPriority w:val="99"/>
    <w:semiHidden/>
    <w:unhideWhenUsed/>
    <w:rsid w:val="009E10F8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fia">
    <w:name w:val="Bibliography"/>
    <w:basedOn w:val="Normal"/>
    <w:next w:val="Normal"/>
    <w:uiPriority w:val="37"/>
    <w:semiHidden/>
    <w:unhideWhenUsed/>
    <w:rsid w:val="00246B29"/>
  </w:style>
  <w:style w:type="paragraph" w:styleId="Corpodetexto2">
    <w:name w:val="Body Text 2"/>
    <w:basedOn w:val="Normal"/>
    <w:link w:val="Corpodetexto2Char"/>
    <w:uiPriority w:val="99"/>
    <w:semiHidden/>
    <w:unhideWhenUsed/>
    <w:rsid w:val="00246B2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46B29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46B29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46B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46B2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46B29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46B29"/>
    <w:pPr>
      <w:spacing w:after="24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46B29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46B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46B29"/>
  </w:style>
  <w:style w:type="paragraph" w:styleId="Encerramento">
    <w:name w:val="Closing"/>
    <w:basedOn w:val="Normal"/>
    <w:link w:val="Encerramento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46B29"/>
  </w:style>
  <w:style w:type="table" w:styleId="GradeColorida">
    <w:name w:val="Colorful Grid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46B29"/>
  </w:style>
  <w:style w:type="character" w:customStyle="1" w:styleId="DataChar">
    <w:name w:val="Data Char"/>
    <w:basedOn w:val="Fontepargpadro"/>
    <w:link w:val="Data"/>
    <w:uiPriority w:val="99"/>
    <w:semiHidden/>
    <w:rsid w:val="00246B29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46B2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46B29"/>
  </w:style>
  <w:style w:type="character" w:styleId="nfase">
    <w:name w:val="Emphasis"/>
    <w:basedOn w:val="Fontepargpadro"/>
    <w:uiPriority w:val="20"/>
    <w:semiHidden/>
    <w:unhideWhenUsed/>
    <w:qFormat/>
    <w:rsid w:val="00246B29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46B29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46B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Refdenotaderodap">
    <w:name w:val="footnote reference"/>
    <w:basedOn w:val="Fontepargpadro"/>
    <w:uiPriority w:val="99"/>
    <w:semiHidden/>
    <w:unhideWhenUsed/>
    <w:rsid w:val="00246B29"/>
    <w:rPr>
      <w:vertAlign w:val="superscript"/>
    </w:rPr>
  </w:style>
  <w:style w:type="table" w:styleId="TabeladeGrade1Clara">
    <w:name w:val="Grid Table 1 Light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Grade3">
    <w:name w:val="Grid Table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customStyle="1" w:styleId="Hashtag1">
    <w:name w:val="Hashtag1"/>
    <w:basedOn w:val="Fontepargpadro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246B29"/>
  </w:style>
  <w:style w:type="paragraph" w:styleId="EndereoHTML">
    <w:name w:val="HTML Address"/>
    <w:basedOn w:val="Normal"/>
    <w:link w:val="EndereoHTML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46B29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46B29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46B29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46B29"/>
  </w:style>
  <w:style w:type="paragraph" w:styleId="Lista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46B29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2">
    <w:name w:val="List Table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3">
    <w:name w:val="List Table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o1">
    <w:name w:val="Menção1"/>
    <w:basedOn w:val="Fontepargpadro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SemEspaamento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46B2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46B29"/>
  </w:style>
  <w:style w:type="character" w:styleId="Nmerodepgina">
    <w:name w:val="page number"/>
    <w:basedOn w:val="Fontepargpadro"/>
    <w:uiPriority w:val="99"/>
    <w:semiHidden/>
    <w:unhideWhenUsed/>
    <w:rsid w:val="00246B29"/>
  </w:style>
  <w:style w:type="table" w:styleId="SimplesTabela1">
    <w:name w:val="Plain Table 1"/>
    <w:basedOn w:val="Tabela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46B29"/>
  </w:style>
  <w:style w:type="character" w:customStyle="1" w:styleId="SaudaoChar">
    <w:name w:val="Saudação Char"/>
    <w:basedOn w:val="Fontepargpadro"/>
    <w:link w:val="Saudao"/>
    <w:uiPriority w:val="99"/>
    <w:semiHidden/>
    <w:rsid w:val="00246B29"/>
  </w:style>
  <w:style w:type="paragraph" w:styleId="Assinatura">
    <w:name w:val="Signature"/>
    <w:basedOn w:val="Normal"/>
    <w:link w:val="Assinatura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46B29"/>
  </w:style>
  <w:style w:type="character" w:customStyle="1" w:styleId="Hiperlinkinteligente1">
    <w:name w:val="Hiperlink inteligente1"/>
    <w:basedOn w:val="Fontepargpadro"/>
    <w:uiPriority w:val="99"/>
    <w:semiHidden/>
    <w:unhideWhenUsed/>
    <w:rsid w:val="00246B29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246B29"/>
    <w:rPr>
      <w:b/>
      <w:bCs/>
    </w:rPr>
  </w:style>
  <w:style w:type="character" w:styleId="nfaseSutil">
    <w:name w:val="Subtle Emphasis"/>
    <w:basedOn w:val="Fontepargpadro"/>
    <w:uiPriority w:val="19"/>
    <w:unhideWhenUsed/>
    <w:qFormat/>
    <w:rsid w:val="00246B2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46B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46B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46B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46B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46B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46B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46B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46B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46B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46B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46B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4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46B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46B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46B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46B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46B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46B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4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46B29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46B2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  <w:style w:type="paragraph" w:customStyle="1" w:styleId="DecimalAligned">
    <w:name w:val="Decimal Aligned"/>
    <w:basedOn w:val="Normal"/>
    <w:uiPriority w:val="40"/>
    <w:qFormat/>
    <w:rsid w:val="007F7F2A"/>
    <w:pPr>
      <w:tabs>
        <w:tab w:val="decimal" w:pos="360"/>
      </w:tabs>
      <w:spacing w:after="200" w:line="276" w:lineRule="auto"/>
    </w:pPr>
    <w:rPr>
      <w:rFonts w:eastAsiaTheme="minorEastAsia" w:cs="Times New Roman"/>
      <w:color w:val="auto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image" Target="media/image10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usiness.retailsales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usiness.retailsales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babilidade%20e%20Estat&#237;stica\Trabalho%20-%20Planilhas%20do%20Relat&#243;rio%20de%20vend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Produtos vendidos por Categoria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'Produtos Vendidos'!$H$2</c:f>
              <c:strCache>
                <c:ptCount val="1"/>
                <c:pt idx="0">
                  <c:v>Quantidade Líquida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'Produtos Vendidos'!$G$3:$G$21</c:f>
              <c:strCache>
                <c:ptCount val="19"/>
                <c:pt idx="0">
                  <c:v>Basket</c:v>
                </c:pt>
                <c:pt idx="1">
                  <c:v>Art &amp; Sculpture</c:v>
                </c:pt>
                <c:pt idx="2">
                  <c:v>Jewelry</c:v>
                </c:pt>
                <c:pt idx="3">
                  <c:v>Kitchen</c:v>
                </c:pt>
                <c:pt idx="4">
                  <c:v>Christmas</c:v>
                </c:pt>
                <c:pt idx="5">
                  <c:v>Home Decor</c:v>
                </c:pt>
                <c:pt idx="6">
                  <c:v>Soapstone</c:v>
                </c:pt>
                <c:pt idx="7">
                  <c:v>Kids</c:v>
                </c:pt>
                <c:pt idx="8">
                  <c:v>Fair Trade Gifts</c:v>
                </c:pt>
                <c:pt idx="9">
                  <c:v>Skin Care</c:v>
                </c:pt>
                <c:pt idx="10">
                  <c:v>Recycled Art</c:v>
                </c:pt>
                <c:pt idx="11">
                  <c:v>Music</c:v>
                </c:pt>
                <c:pt idx="12">
                  <c:v>Accessories</c:v>
                </c:pt>
                <c:pt idx="13">
                  <c:v>Textiles</c:v>
                </c:pt>
                <c:pt idx="14">
                  <c:v>Furniture</c:v>
                </c:pt>
                <c:pt idx="15">
                  <c:v>One-of-a-Kind</c:v>
                </c:pt>
                <c:pt idx="16">
                  <c:v>unidentified product</c:v>
                </c:pt>
                <c:pt idx="17">
                  <c:v>Easter</c:v>
                </c:pt>
                <c:pt idx="18">
                  <c:v>Gift Baskets</c:v>
                </c:pt>
              </c:strCache>
            </c:strRef>
          </c:cat>
          <c:val>
            <c:numRef>
              <c:f>'Produtos Vendidos'!$H$3:$H$21</c:f>
              <c:numCache>
                <c:formatCode>General</c:formatCode>
                <c:ptCount val="19"/>
                <c:pt idx="0">
                  <c:v>1461</c:v>
                </c:pt>
                <c:pt idx="1">
                  <c:v>1427</c:v>
                </c:pt>
                <c:pt idx="2">
                  <c:v>991</c:v>
                </c:pt>
                <c:pt idx="3">
                  <c:v>809</c:v>
                </c:pt>
                <c:pt idx="4">
                  <c:v>575</c:v>
                </c:pt>
                <c:pt idx="5">
                  <c:v>404</c:v>
                </c:pt>
                <c:pt idx="6">
                  <c:v>199</c:v>
                </c:pt>
                <c:pt idx="7">
                  <c:v>140</c:v>
                </c:pt>
                <c:pt idx="8">
                  <c:v>110</c:v>
                </c:pt>
                <c:pt idx="9">
                  <c:v>101</c:v>
                </c:pt>
                <c:pt idx="10">
                  <c:v>99</c:v>
                </c:pt>
                <c:pt idx="11">
                  <c:v>98</c:v>
                </c:pt>
                <c:pt idx="12">
                  <c:v>84</c:v>
                </c:pt>
                <c:pt idx="13">
                  <c:v>43</c:v>
                </c:pt>
                <c:pt idx="14">
                  <c:v>27</c:v>
                </c:pt>
                <c:pt idx="15">
                  <c:v>12</c:v>
                </c:pt>
                <c:pt idx="16">
                  <c:v>8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14-4FB2-B69A-A732C5490C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15915056"/>
        <c:axId val="215904016"/>
      </c:barChart>
      <c:catAx>
        <c:axId val="215915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 b="1"/>
                  <a:t>Produtos</a:t>
                </a:r>
              </a:p>
            </c:rich>
          </c:tx>
          <c:layout>
            <c:manualLayout>
              <c:xMode val="edge"/>
              <c:yMode val="edge"/>
              <c:x val="0.50220051502996088"/>
              <c:y val="0.8989126493375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904016"/>
        <c:crosses val="autoZero"/>
        <c:auto val="1"/>
        <c:lblAlgn val="ctr"/>
        <c:lblOffset val="100"/>
        <c:noMultiLvlLbl val="0"/>
      </c:catAx>
      <c:valAx>
        <c:axId val="2159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 b="1"/>
                  <a:t>Produtos Vendidos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9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Valor Bruto por Categoria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'Vendas Brutas'!$G$3:$G$21</c:f>
              <c:strCache>
                <c:ptCount val="19"/>
                <c:pt idx="0">
                  <c:v>Basket</c:v>
                </c:pt>
                <c:pt idx="1">
                  <c:v>Art &amp; Sculpture</c:v>
                </c:pt>
                <c:pt idx="2">
                  <c:v>Jewelry</c:v>
                </c:pt>
                <c:pt idx="3">
                  <c:v>Home Decor</c:v>
                </c:pt>
                <c:pt idx="4">
                  <c:v>Kitchen</c:v>
                </c:pt>
                <c:pt idx="5">
                  <c:v>Christmas</c:v>
                </c:pt>
                <c:pt idx="6">
                  <c:v>Soapstone</c:v>
                </c:pt>
                <c:pt idx="7">
                  <c:v>Accessories</c:v>
                </c:pt>
                <c:pt idx="8">
                  <c:v>Kids</c:v>
                </c:pt>
                <c:pt idx="9">
                  <c:v>Recycled Art</c:v>
                </c:pt>
                <c:pt idx="10">
                  <c:v>Music</c:v>
                </c:pt>
                <c:pt idx="11">
                  <c:v>Skin Care</c:v>
                </c:pt>
                <c:pt idx="12">
                  <c:v>Fair Trade Gifts</c:v>
                </c:pt>
                <c:pt idx="13">
                  <c:v>One-of-a-Kind</c:v>
                </c:pt>
                <c:pt idx="14">
                  <c:v>Furniture</c:v>
                </c:pt>
                <c:pt idx="15">
                  <c:v>Textiles</c:v>
                </c:pt>
                <c:pt idx="16">
                  <c:v>unidentified product</c:v>
                </c:pt>
                <c:pt idx="17">
                  <c:v>Easter</c:v>
                </c:pt>
                <c:pt idx="18">
                  <c:v>Gift Baskets</c:v>
                </c:pt>
              </c:strCache>
            </c:strRef>
          </c:cat>
          <c:val>
            <c:numRef>
              <c:f>'Vendas Brutas'!$H$3:$H$21</c:f>
              <c:numCache>
                <c:formatCode>_-[$$-409]* #,##0.00_ ;_-[$$-409]* \-#,##0.00\ ;_-[$$-409]* "-"??_ ;_-@_ </c:formatCode>
                <c:ptCount val="19"/>
                <c:pt idx="0">
                  <c:v>143815.5</c:v>
                </c:pt>
                <c:pt idx="1">
                  <c:v>90316.6</c:v>
                </c:pt>
                <c:pt idx="2">
                  <c:v>31048</c:v>
                </c:pt>
                <c:pt idx="3">
                  <c:v>27114.55</c:v>
                </c:pt>
                <c:pt idx="4">
                  <c:v>16096</c:v>
                </c:pt>
                <c:pt idx="5">
                  <c:v>15476</c:v>
                </c:pt>
                <c:pt idx="6">
                  <c:v>4795.5</c:v>
                </c:pt>
                <c:pt idx="7">
                  <c:v>3892.4</c:v>
                </c:pt>
                <c:pt idx="8">
                  <c:v>3838</c:v>
                </c:pt>
                <c:pt idx="9">
                  <c:v>3792.8</c:v>
                </c:pt>
                <c:pt idx="10">
                  <c:v>2643.5</c:v>
                </c:pt>
                <c:pt idx="11">
                  <c:v>2609.5</c:v>
                </c:pt>
                <c:pt idx="12">
                  <c:v>2258</c:v>
                </c:pt>
                <c:pt idx="13">
                  <c:v>2180</c:v>
                </c:pt>
                <c:pt idx="14">
                  <c:v>2034</c:v>
                </c:pt>
                <c:pt idx="15">
                  <c:v>1889</c:v>
                </c:pt>
                <c:pt idx="16">
                  <c:v>560.5</c:v>
                </c:pt>
                <c:pt idx="17">
                  <c:v>38</c:v>
                </c:pt>
                <c:pt idx="18">
                  <c:v>19.5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DC-49A3-98BD-2EBFFEB7C4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5799856"/>
        <c:axId val="215805616"/>
      </c:barChart>
      <c:catAx>
        <c:axId val="21579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Produtos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805616"/>
        <c:crosses val="autoZero"/>
        <c:auto val="1"/>
        <c:lblAlgn val="ctr"/>
        <c:lblOffset val="100"/>
        <c:noMultiLvlLbl val="0"/>
      </c:catAx>
      <c:valAx>
        <c:axId val="215805616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 Bruto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-[$$-409]* #,##0.00_ ;_-[$$-409]* \-#,##0.00\ ;_-[$$-409]* &quot;-&quot;??_ ;_-@_ " sourceLinked="1"/>
        <c:majorTickMark val="none"/>
        <c:minorTickMark val="none"/>
        <c:tickLblPos val="nextTo"/>
        <c:crossAx val="21579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152779817149596"/>
          <c:y val="0.11622403579866998"/>
          <c:w val="0.82734359177670713"/>
          <c:h val="0.629736375641271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'Produtos Vendidos'!$K$24</c:f>
              <c:strCache>
                <c:ptCount val="1"/>
                <c:pt idx="0">
                  <c:v>Lucro por produtos vendidos (US$)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'Produtos Vendidos'!$J$25:$J$43</c:f>
              <c:strCache>
                <c:ptCount val="19"/>
                <c:pt idx="0">
                  <c:v>Basket</c:v>
                </c:pt>
                <c:pt idx="1">
                  <c:v>Art &amp; Sculpture</c:v>
                </c:pt>
                <c:pt idx="2">
                  <c:v>Jewelry</c:v>
                </c:pt>
                <c:pt idx="3">
                  <c:v>Home Decor</c:v>
                </c:pt>
                <c:pt idx="4">
                  <c:v>Kitchen</c:v>
                </c:pt>
                <c:pt idx="5">
                  <c:v>Christmas</c:v>
                </c:pt>
                <c:pt idx="6">
                  <c:v>Soapstone</c:v>
                </c:pt>
                <c:pt idx="7">
                  <c:v>Accessories</c:v>
                </c:pt>
                <c:pt idx="8">
                  <c:v>Kids</c:v>
                </c:pt>
                <c:pt idx="9">
                  <c:v>Recycled Art</c:v>
                </c:pt>
                <c:pt idx="10">
                  <c:v>Skin Care</c:v>
                </c:pt>
                <c:pt idx="11">
                  <c:v>Music</c:v>
                </c:pt>
                <c:pt idx="12">
                  <c:v>Fair Trade Gifts</c:v>
                </c:pt>
                <c:pt idx="13">
                  <c:v>One-of-a-Kind</c:v>
                </c:pt>
                <c:pt idx="14">
                  <c:v>Furniture</c:v>
                </c:pt>
                <c:pt idx="15">
                  <c:v>Textiles</c:v>
                </c:pt>
                <c:pt idx="16">
                  <c:v>unidentified product</c:v>
                </c:pt>
                <c:pt idx="17">
                  <c:v>Easter</c:v>
                </c:pt>
                <c:pt idx="18">
                  <c:v>Gift Baskets</c:v>
                </c:pt>
              </c:strCache>
            </c:strRef>
          </c:cat>
          <c:val>
            <c:numRef>
              <c:f>'Produtos Vendidos'!$K$25:$K$43</c:f>
              <c:numCache>
                <c:formatCode>_(* #,##0.00_);_(* \(#,##0.00\);_(* "-"??_);_(@_)</c:formatCode>
                <c:ptCount val="19"/>
                <c:pt idx="0">
                  <c:v>92.259678302532507</c:v>
                </c:pt>
                <c:pt idx="1">
                  <c:v>59.20171688857743</c:v>
                </c:pt>
                <c:pt idx="2">
                  <c:v>29.841523713420791</c:v>
                </c:pt>
                <c:pt idx="3">
                  <c:v>63.613836633663389</c:v>
                </c:pt>
                <c:pt idx="4">
                  <c:v>18.957750309023499</c:v>
                </c:pt>
                <c:pt idx="5">
                  <c:v>25.149234782608708</c:v>
                </c:pt>
                <c:pt idx="6">
                  <c:v>23.261758793969847</c:v>
                </c:pt>
                <c:pt idx="7">
                  <c:v>45.064047619047621</c:v>
                </c:pt>
                <c:pt idx="8">
                  <c:v>26.581</c:v>
                </c:pt>
                <c:pt idx="9">
                  <c:v>37.415757575757574</c:v>
                </c:pt>
                <c:pt idx="10">
                  <c:v>25.463366336633669</c:v>
                </c:pt>
                <c:pt idx="11">
                  <c:v>24.682653061224485</c:v>
                </c:pt>
                <c:pt idx="12">
                  <c:v>20.042454545454547</c:v>
                </c:pt>
                <c:pt idx="13">
                  <c:v>175.66750000000002</c:v>
                </c:pt>
                <c:pt idx="14">
                  <c:v>69.072592592592599</c:v>
                </c:pt>
                <c:pt idx="15">
                  <c:v>39.04883720930232</c:v>
                </c:pt>
                <c:pt idx="16">
                  <c:v>70.0625</c:v>
                </c:pt>
                <c:pt idx="17">
                  <c:v>34.200000000000003</c:v>
                </c:pt>
                <c:pt idx="18">
                  <c:v>19.5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A5-4C92-969D-A66220854E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5892016"/>
        <c:axId val="215912656"/>
      </c:barChart>
      <c:catAx>
        <c:axId val="21589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900" b="1" u="none"/>
                  <a:t>Produtos</a:t>
                </a:r>
              </a:p>
            </c:rich>
          </c:tx>
          <c:layout>
            <c:manualLayout>
              <c:xMode val="edge"/>
              <c:yMode val="edge"/>
              <c:x val="1.1396011396011397E-2"/>
              <c:y val="0.708939642582917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912656"/>
        <c:crosses val="autoZero"/>
        <c:auto val="1"/>
        <c:lblAlgn val="ctr"/>
        <c:lblOffset val="100"/>
        <c:noMultiLvlLbl val="0"/>
      </c:catAx>
      <c:valAx>
        <c:axId val="215912656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Valor (US$)</a:t>
                </a:r>
              </a:p>
            </c:rich>
          </c:tx>
          <c:layout>
            <c:manualLayout>
              <c:xMode val="edge"/>
              <c:yMode val="edge"/>
              <c:x val="9.4891005390793232E-2"/>
              <c:y val="0.298683682503758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crossAx val="21589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3E0536FF2044DB82A1CBD84E85475" ma:contentTypeVersion="4" ma:contentTypeDescription="Create a new document." ma:contentTypeScope="" ma:versionID="8ca12b74a5a63d8b7a524e2f1439219c">
  <xsd:schema xmlns:xsd="http://www.w3.org/2001/XMLSchema" xmlns:xs="http://www.w3.org/2001/XMLSchema" xmlns:p="http://schemas.microsoft.com/office/2006/metadata/properties" xmlns:ns3="4e359f5a-c751-4abf-9006-5f5e2c56837e" targetNamespace="http://schemas.microsoft.com/office/2006/metadata/properties" ma:root="true" ma:fieldsID="d034cd9e5b72603b669f44732f812f2f" ns3:_="">
    <xsd:import namespace="4e359f5a-c751-4abf-9006-5f5e2c5683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9f5a-c751-4abf-9006-5f5e2c568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D25B5-0F30-4BA3-BD93-078C7CE3B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9f5a-c751-4abf-9006-5f5e2c568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2A77A2-A75A-4135-9535-08970A8088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A8ED5B-6608-4910-9CBD-D89E9B04AFC2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4e359f5a-c751-4abf-9006-5f5e2c56837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65B92E7-6BB0-4673-82C2-199463A9A1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1666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Otávio Ribeiro Baggio</dc:creator>
  <cp:keywords/>
  <dc:description/>
  <cp:lastModifiedBy>José Otávio Ribeiro Baggio</cp:lastModifiedBy>
  <cp:revision>2</cp:revision>
  <dcterms:created xsi:type="dcterms:W3CDTF">2024-04-10T00:15:00Z</dcterms:created>
  <dcterms:modified xsi:type="dcterms:W3CDTF">2024-04-10T00:15:00Z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0x01010024A3E0536FF2044DB82A1CBD84E85475</vt:lpwstr>
  </property>
</Properties>
</file>