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65D"/>
          <w:sz w:val="48"/>
        </w:rPr>
        <w:t>MANUAL DO ANALISTA DE LOGÍSTICA</w:t>
      </w:r>
    </w:p>
    <w:p>
      <w:pPr>
        <w:jc w:val="center"/>
      </w:pPr>
      <w:r>
        <w:rPr>
          <w:i/>
          <w:color w:val="4A5568"/>
          <w:sz w:val="26"/>
        </w:rPr>
        <w:t>Guia Detalhado de Padronização de Planilhas e Operação no Modelo Lincros</w:t>
        <w:br/>
      </w:r>
    </w:p>
    <w:p/>
    <w:p>
      <w:pPr>
        <w:pStyle w:val="Heading1"/>
      </w:pPr>
      <w:r>
        <w:t>1. Visão Geral e Fluxo Recomendado de Trabalho</w:t>
      </w:r>
    </w:p>
    <w:p>
      <w:r>
        <w:t>Este manual descreve detalhadamente o processo de preparação, conversão e estrutura exigida para cadastrar tabelas de frete, faixas de CEP, prazos e rotas no sistema Lincros.</w:t>
      </w:r>
    </w:p>
    <w:p>
      <w:r>
        <w:t>Para evitar falhas de importação ou rejeição de arquivos na plataforma Lincros, os analistas devem seguir a sequência de 5 passos abaixo:</w:t>
      </w:r>
    </w:p>
    <w:p>
      <w:pPr>
        <w:pStyle w:val="ListBullet"/>
      </w:pPr>
      <w:r>
        <w:rPr>
          <w:b/>
        </w:rPr>
        <w:t xml:space="preserve">Passo 1: Baixar a Planilha Modelo Base: </w:t>
      </w:r>
      <w:r>
        <w:t>Acesse a barra lateral do aplicativo e clique no botão 'Baixar Modelo Base (Vazio)'. Este arquivo já contém todos os cabeçalhos reconhecidos pelas ferramentas do sistema.</w:t>
      </w:r>
    </w:p>
    <w:p>
      <w:pPr>
        <w:pStyle w:val="ListBullet"/>
      </w:pPr>
      <w:r>
        <w:rPr>
          <w:b/>
        </w:rPr>
        <w:t xml:space="preserve">Passo 2: Tratar Localidades (CEP ou IBGE): </w:t>
      </w:r>
      <w:r>
        <w:t>Se o contrato for por faixas de CEP, utilize a aba 'Cadastro CEP'. Se o contrato for por municípios, utilize a aba 'Preencher IBGE' para garantir o código oficial de 7 dígitos.</w:t>
      </w:r>
    </w:p>
    <w:p>
      <w:pPr>
        <w:pStyle w:val="ListBullet"/>
      </w:pPr>
      <w:r>
        <w:rPr>
          <w:b/>
        </w:rPr>
        <w:t xml:space="preserve">Passo 3: Definir Prazos e Frequências: </w:t>
      </w:r>
      <w:r>
        <w:t>Preencha a coluna de prazos em dias úteis e marque a frequência dos dias da semana (Segunda a Sábado) com a indicação de atendimento.</w:t>
      </w:r>
    </w:p>
    <w:p>
      <w:pPr>
        <w:pStyle w:val="ListBullet"/>
      </w:pPr>
      <w:r>
        <w:rPr>
          <w:b/>
        </w:rPr>
        <w:t xml:space="preserve">Passo 4: Gerar o Modelo Região Lincros: </w:t>
      </w:r>
      <w:r>
        <w:t>Suba a planilha base tratada na aba 'Criar Região'. O sistema construirá a estrutura oficial com as abas 'regioes' e 'localizacoes_atendidas'.</w:t>
      </w:r>
    </w:p>
    <w:p>
      <w:pPr>
        <w:pStyle w:val="ListBullet"/>
      </w:pPr>
      <w:r>
        <w:rPr>
          <w:b/>
        </w:rPr>
        <w:t xml:space="preserve">Passo 5: Estruturar a Matriz de Rotas: </w:t>
      </w:r>
      <w:r>
        <w:t>Na aba 'Gerar Rotas', envie a planilha de regiões gerada no passo anterior e vincule a origem para criar a matriz final de rotas.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EF08A"/>
          </w:tcPr>
          <w:p>
            <w:pPr>
              <w:spacing w:before="120" w:after="120"/>
            </w:pPr>
            <w:r>
              <w:rPr>
                <w:b/>
                <w:color w:val="854D0E"/>
                <w:sz w:val="22"/>
              </w:rPr>
              <w:t>📌 MARCA-TEXTO DE VERIFICAÇÃO: CONFIGURAÇÕES OBRIGATÓRIAS DA BARRA LATERAL</w:t>
              <w:br/>
            </w:r>
            <w:r>
              <w:rPr>
                <w:color w:val="422006"/>
                <w:sz w:val="20"/>
              </w:rPr>
              <w:t>Antes de clicar nos botões de processamento, verifique sempre se o CNPJ e o Nome da Transportadora estão devidamente preenchidos na barra lateral esquerda. O sistema utiliza esses valores para vincular as unidades atendidas nas tabelas Lincros.</w:t>
            </w:r>
          </w:p>
        </w:tc>
      </w:tr>
    </w:tbl>
    <w:p/>
    <w:p>
      <w:pPr>
        <w:pStyle w:val="Heading2"/>
      </w:pPr>
      <w:r>
        <w:t>1.1 Estrutura da Planilha Modelo Base Preenchida pelo Analista</w:t>
      </w:r>
    </w:p>
    <w:p>
      <w:r>
        <w:t>Abaixo é ilustrado o modelo base completo (`Base_de_Origem_Template.xlsx`), destacando a presença das novas colunas de CEP Inicial e CEP Final ao lado do Código IBGE:</w:t>
      </w:r>
    </w:p>
    <w:p>
      <w:r>
        <w:drawing>
          <wp:inline xmlns:a="http://schemas.openxmlformats.org/drawingml/2006/main" xmlns:pic="http://schemas.openxmlformats.org/drawingml/2006/picture">
            <wp:extent cx="5943600" cy="1804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ase_analis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4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Módulo: Cadastro CEP (Lincros)</w:t>
      </w:r>
    </w:p>
    <w:p>
      <w:r>
        <w:t>O módulo Cadastro CEP permite ao analista colar uma lista de CEPs ou enviar uma planilha sem formatar. O sistema realiza consultas em tempo real nas APIs oficiais dos Correios (ViaCEP, AwesomeAPI, ApiCEP e BrasilAPI) utilizando multithreading paralelo para processar até 10.000 linhas em poucos segundos.</w:t>
      </w:r>
    </w:p>
    <w:p>
      <w:pPr>
        <w:pStyle w:val="Heading2"/>
      </w:pPr>
      <w:r>
        <w:t>2.1 Como o Analista deve preparar os dados de entrada</w:t>
      </w:r>
    </w:p>
    <w:p>
      <w:r>
        <w:t>O analista pode colar a lista diretamente nas caixas de texto ou subir uma planilha Excel/CSV. O sistema aceita CEPs com hífen (`80010-000`) ou sem hífen (`80010000`). Se a coluna CEP Final não for informada, o sistema replica automaticamente o CEP Inicial.</w:t>
      </w:r>
    </w:p>
    <w:p>
      <w:r>
        <w:drawing>
          <wp:inline xmlns:a="http://schemas.openxmlformats.org/drawingml/2006/main" xmlns:pic="http://schemas.openxmlformats.org/drawingml/2006/picture">
            <wp:extent cx="5669280" cy="20047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ep_entra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Como o Sistema retorna o Modelo CEP Lincros</w:t>
      </w:r>
    </w:p>
    <w:p>
      <w:r>
        <w:t>Ao clicar em 'PROCESSAR CEPS &amp; CONSULTAR CORREIOS', o sistema gera a planilha 'Modelo CEP Preenchido.xlsx' no padrão estrito exigido pelo Lincros:</w:t>
      </w:r>
    </w:p>
    <w:p>
      <w:r>
        <w:drawing>
          <wp:inline xmlns:a="http://schemas.openxmlformats.org/drawingml/2006/main" xmlns:pic="http://schemas.openxmlformats.org/drawingml/2006/picture">
            <wp:extent cx="5943600" cy="21017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ep_retor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70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EF08A"/>
          </w:tcPr>
          <w:p>
            <w:pPr>
              <w:spacing w:before="120" w:after="120"/>
            </w:pPr>
            <w:r>
              <w:rPr>
                <w:b/>
                <w:color w:val="854D0E"/>
                <w:sz w:val="22"/>
              </w:rPr>
              <w:t>📌 MARCA-TEXTO DE VERIFICAÇÃO: DETALHAMENTO DAS COLUNAS GERADAS NO MODELO CEP</w:t>
              <w:br/>
            </w:r>
            <w:r>
              <w:rPr>
                <w:color w:val="422006"/>
                <w:sz w:val="20"/>
              </w:rPr>
              <w:t>• Coluna A (ID Localização): Mantida completamente vazia para ser gerada pela Lincros na importação.</w:t>
              <w:br/>
              <w:t>• Coluna B (CEP Inicial) e Coluna C (CEP Final): Formato numérico de 8 dígitos limpos (ex: 80010000).</w:t>
              <w:br/>
              <w:t>• Coluna D (Nome): Preenchida automaticamente no padrão 'Cidade - UF' (ex: Curitiba - PR).</w:t>
              <w:br/>
              <w:t>• Coluna E (Ativo): Preenchida exatamente como 'VERDADEIRO'.</w:t>
            </w:r>
          </w:p>
        </w:tc>
      </w:tr>
    </w:tbl>
    <w:p/>
    <w:p>
      <w:pPr>
        <w:pStyle w:val="Heading1"/>
      </w:pPr>
      <w:r>
        <w:t>3. Módulo: Preencher Códigos IBGE</w:t>
      </w:r>
    </w:p>
    <w:p>
      <w:r>
        <w:t>Esta ferramenta lê a planilha base enviada pelo analista e localiza os códigos IBGE oficiais de 7 dígitos para cada cidade, evitando que o analista tenha que procurar manualmente código por código.</w:t>
      </w:r>
    </w:p>
    <w:p>
      <w:pPr>
        <w:pStyle w:val="Heading2"/>
      </w:pPr>
      <w:r>
        <w:t>3.1 Requisitos de Entrada e Retorno Gerado</w:t>
      </w:r>
    </w:p>
    <w:p>
      <w:r>
        <w:t>A planilha do analista deve possuir as colunas chamadas 'Destino' (nome da cidade) e 'UF Destino' (sigla do estado com 2 letras).</w:t>
      </w:r>
    </w:p>
    <w:p>
      <w:r>
        <w:drawing>
          <wp:inline xmlns:a="http://schemas.openxmlformats.org/drawingml/2006/main" xmlns:pic="http://schemas.openxmlformats.org/drawingml/2006/picture">
            <wp:extent cx="5669280" cy="17216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bge_entra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21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1721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ibge_retorn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2162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0F2FE"/>
          </w:tcPr>
          <w:p>
            <w:pPr>
              <w:spacing w:before="120" w:after="120"/>
            </w:pPr>
            <w:r>
              <w:rPr>
                <w:b/>
                <w:color w:val="854D0E"/>
                <w:sz w:val="22"/>
              </w:rPr>
              <w:t>💡 RECURSO DE INTELIGÊNCIA: ALGORITMO DE BUSCA INTELIGENTE (FUZZY MATCHING)</w:t>
              <w:br/>
            </w:r>
            <w:r>
              <w:rPr>
                <w:color w:val="422006"/>
                <w:sz w:val="20"/>
              </w:rPr>
              <w:t>Se o nome da cidade tiver pequeno erro de digitação ou acentuação (ex: 'Sao Paulo' em vez de 'São Paulo'), o algoritmo de busca aproximada (Fuzzy Match com threshold de 80%) identifica o município correto e atribui o código IBGE correto sem interromper a execução.</w:t>
            </w:r>
          </w:p>
        </w:tc>
      </w:tr>
    </w:tbl>
    <w:p/>
    <w:p>
      <w:pPr>
        <w:pStyle w:val="Heading1"/>
      </w:pPr>
      <w:r>
        <w:t>4. Módulo: Criar Regiões Lincros</w:t>
      </w:r>
    </w:p>
    <w:p>
      <w:r>
        <w:t>Este módulo converte a planilha de trabalho do analista no arquivo de importação 'Modelo Região (.xlsx)', estruturando as abas internas 'regioes' e 'localizacoes_atendidas'.</w:t>
      </w:r>
    </w:p>
    <w:p>
      <w:pPr>
        <w:pStyle w:val="Heading2"/>
      </w:pPr>
      <w:r>
        <w:t>4.1 Suporte a Regiões por CEP Inicial/Final ou por Código IBGE</w:t>
      </w:r>
    </w:p>
    <w:p>
      <w:r>
        <w:t>O analista pode definir a região usando intervalos de CEP ou códigos IBGE de cidades. O sistema identifica automaticamente as colunas presentes na planilha base e preenche os campos correspondentes na aba 'localizacoes_atendidas':</w:t>
      </w:r>
    </w:p>
    <w:p>
      <w:r>
        <w:drawing>
          <wp:inline xmlns:a="http://schemas.openxmlformats.org/drawingml/2006/main" xmlns:pic="http://schemas.openxmlformats.org/drawingml/2006/picture">
            <wp:extent cx="5943600" cy="18049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regiao_retorn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493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EF08A"/>
          </w:tcPr>
          <w:p>
            <w:pPr>
              <w:spacing w:before="120" w:after="120"/>
            </w:pPr>
            <w:r>
              <w:rPr>
                <w:b/>
                <w:color w:val="854D0E"/>
                <w:sz w:val="22"/>
              </w:rPr>
              <w:t>📌 MARCA-TEXTO DE VERIFICAÇÃO: ESTRUTURA DAS ABAS GERADAS NO MODELO REGIÃO</w:t>
              <w:br/>
            </w:r>
            <w:r>
              <w:rPr>
                <w:color w:val="422006"/>
                <w:sz w:val="20"/>
              </w:rPr>
              <w:t>• Aba 'regioes': Agrupa os nomes de regiões únicas com o CNPJ da transportadora e insere Ativo = 'VERDADEIRO'.</w:t>
              <w:br/>
              <w:t>• Aba 'localizacoes_atendidas':</w:t>
              <w:br/>
              <w:t xml:space="preserve">   - Se a origem for CEP: Preenche Coluna C (CEP Inicial) e Coluna D (CEP Final).</w:t>
              <w:br/>
              <w:t xml:space="preserve">   - Se a origem for Município: Preenche Coluna E (Código IBGE da Cidade).</w:t>
            </w:r>
          </w:p>
        </w:tc>
      </w:tr>
    </w:tbl>
    <w:p/>
    <w:p>
      <w:pPr>
        <w:pStyle w:val="Heading1"/>
      </w:pPr>
      <w:r>
        <w:t>5. Módulo: Gerar Rotas Lincros</w:t>
      </w:r>
    </w:p>
    <w:p>
      <w:r>
        <w:t>A ferramenta de rotas cruza o arquivo de regiões preenchido no passo anterior com o ponto de origem da carga (Cidade IBGE ou Nome da Região) para montar a matriz completa de rotas da transportadora.</w:t>
      </w:r>
    </w:p>
    <w:p>
      <w:r>
        <w:drawing>
          <wp:inline xmlns:a="http://schemas.openxmlformats.org/drawingml/2006/main" xmlns:pic="http://schemas.openxmlformats.org/drawingml/2006/picture">
            <wp:extent cx="5943600" cy="15081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rotas_retorn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8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Ferramentas Auxiliares e Restrições por Pessoas</w:t>
      </w:r>
    </w:p>
    <w:p>
      <w:pPr>
        <w:pStyle w:val="Heading2"/>
      </w:pPr>
      <w:r>
        <w:t>6.1 Conversores S/N e STQQS</w:t>
      </w:r>
    </w:p>
    <w:p>
      <w:r>
        <w:t>• Converter S/N: Transforma marcações simples nas colunas dos dias da semana ('S', 'N', '1', '0', 'X') nos valores padrão Lincros ('VERDADEIRO' e 'FALSO').</w:t>
        <w:br/>
        <w:t>• Converter STQQS: Lê strings codificadas de frequência semanal (ex: 'STQQS..') e desmembra os atendimentos em colunas individuais por dia.</w:t>
      </w:r>
    </w:p>
    <w:p>
      <w:pPr>
        <w:pStyle w:val="Heading2"/>
      </w:pPr>
      <w:r>
        <w:t>6.2 Gerador de Restrições por Pessoas (TDE/TAE)</w:t>
      </w:r>
    </w:p>
    <w:p>
      <w:r>
        <w:t>Esta ferramenta lê listas de cadastros de clientes restritos (CNPJ/CPF, Razão Social e Valor) e gera um arquivo compactado `.ZIP` contendo múltiplos arquivos Excel formatados no modelo de Restrições por Pessoas do Lincros, divididos conforme o limite máximo de linhas por arquivo estipulado pelo analista.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