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B2542F"/>
          <w:sz w:val="20"/>
        </w:rPr>
        <w:t>DOCUMENTAÇÃO DO PRODUTO</w:t>
      </w:r>
    </w:p>
    <w:p>
      <w:pPr>
        <w:spacing w:before="0" w:after="120"/>
      </w:pPr>
      <w:r>
        <w:rPr>
          <w:rFonts w:ascii="Calibri" w:hAnsi="Calibri"/>
          <w:b/>
          <w:i w:val="0"/>
          <w:color w:val="14362F"/>
          <w:sz w:val="50"/>
        </w:rPr>
        <w:t>Especificação funcional do AgroGestão Pro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47169"/>
          <w:sz w:val="26"/>
        </w:rPr>
        <w:t>Visão do aplicativo, funções, abas, regras de experiência e justificativa de cada decisão.</w:t>
      </w:r>
    </w:p>
    <w:p>
      <w:pPr>
        <w:spacing w:after="240"/>
        <w:pBdr>
          <w:bottom w:val="single" w:sz="16" w:space="4" w:color="B2542F"/>
        </w:pBdr>
      </w:pPr>
      <w:r>
        <w:rPr>
          <w:rFonts w:ascii="Calibri" w:hAnsi="Calibri"/>
          <w:b/>
          <w:i w:val="0"/>
          <w:color w:val="202A24"/>
          <w:sz w:val="21"/>
        </w:rPr>
        <w:t xml:space="preserve">Escopo: </w:t>
      </w:r>
      <w:r>
        <w:rPr>
          <w:rFonts w:ascii="Calibri" w:hAnsi="Calibri"/>
          <w:b w:val="0"/>
          <w:i w:val="0"/>
          <w:color w:val="202A24"/>
          <w:sz w:val="21"/>
        </w:rPr>
        <w:t>Produto em ideação. As telas e fluxos descritos são a especificação-alvo para a futura prototipação e validação.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VISÃO DO PRODUTO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Um aplicativo Android de gestão rural que transforma registros curtos do dia a dia em histórico de tarefas, talhões e dinheiro, priorizando produtores familiares, uso offline e baixo esforço de aprendizagem.</w:t>
            </w:r>
          </w:p>
        </w:tc>
      </w:tr>
    </w:tbl>
    <w:p>
      <w:pPr>
        <w:spacing w:after="20"/>
      </w:pPr>
    </w:p>
    <w:p>
      <w:pPr>
        <w:pStyle w:val="Heading1"/>
      </w:pPr>
      <w:r>
        <w:t>1. Objetivo do aplicativo</w:t>
      </w:r>
    </w:p>
    <w:p>
      <w:r>
        <w:rPr>
          <w:rFonts w:ascii="Calibri" w:hAnsi="Calibri"/>
          <w:b w:val="0"/>
          <w:i w:val="0"/>
          <w:color w:val="202A24"/>
          <w:sz w:val="22"/>
        </w:rPr>
        <w:t>O AgroGestão Pro deve ajudar o produtor a responder quatro perguntas: o que foi feito, onde foi feito, quanto custou ou rendeu e o que precisa acontecer depois.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Reduzir dependência de memória, caderno e mensagens dispersas.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Dar contexto por terreno, cultivo, data e responsável.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Organizar tarefas e movimentações financeiras sem exigir linguagem contábil.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Continuar funcionando quando a conexão estiver instável.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Permitir evolução futura sem tornar a primeira experiência complexa.</w:t>
      </w:r>
    </w:p>
    <w:p>
      <w:pPr>
        <w:pStyle w:val="Heading1"/>
      </w:pPr>
      <w:r>
        <w:t>2. Princípios de experiência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Princípio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prática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Começar pelo dia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Ação principal 'Atualizar meu dia'.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Parte de um evento que o produtor acabou de viver.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Poucas escolhas por vez</w:t>
            </w:r>
          </w:p>
        </w:tc>
        <w:tc>
          <w:tcPr>
            <w:tcW w:type="dxa" w:w="3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Perguntas sequenciais e sugestões recentes.</w:t>
            </w:r>
          </w:p>
        </w:tc>
        <w:tc>
          <w:tcPr>
            <w:tcW w:type="dxa" w:w="3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Reduz carga de memória e erro de preenchimento.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Offline primeiro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Salvar no celular antes de sincronizar.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A conexão não pode bloquear o trabalho.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Linguagem concreta</w:t>
            </w:r>
          </w:p>
        </w:tc>
        <w:tc>
          <w:tcPr>
            <w:tcW w:type="dxa" w:w="3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Terrenos, tarefas, entradas e gastos.</w:t>
            </w:r>
          </w:p>
        </w:tc>
        <w:tc>
          <w:tcPr>
            <w:tcW w:type="dxa" w:w="3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Evita jargão técnico e contábil.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Transparência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Mostrar origem, sincronização, consentimento e limites.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Constrói confiança sobre dados sensíveis.</w:t>
            </w:r>
          </w:p>
        </w:tc>
      </w:tr>
    </w:tbl>
    <w:p>
      <w:pPr>
        <w:spacing w:after="20"/>
      </w:pPr>
    </w:p>
    <w:p>
      <w:pPr>
        <w:pStyle w:val="Heading1"/>
      </w:pPr>
      <w:r>
        <w:t>3. Público e modos de uso</w:t>
      </w:r>
    </w:p>
    <w:p>
      <w:r>
        <w:rPr>
          <w:rFonts w:ascii="Calibri" w:hAnsi="Calibri"/>
          <w:b w:val="0"/>
          <w:i w:val="0"/>
          <w:color w:val="202A24"/>
          <w:sz w:val="22"/>
        </w:rPr>
        <w:t>O Modo Simples é a experiência principal para novos usuários. O Modo Completo é uma expansão futura ou alternativa para usuários que já dominam a estrutura.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Modo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Navegação inferior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Indicação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Simples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Início, Tarefas, Terrenos, Mais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Padrão recomendado: quatro destinos, botões maiores e registro guiado.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Completo</w:t>
            </w:r>
          </w:p>
        </w:tc>
        <w:tc>
          <w:tcPr>
            <w:tcW w:type="dxa" w:w="3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Início, Talhões, Tarefas, Custos, Perfil</w:t>
            </w:r>
          </w:p>
        </w:tc>
        <w:tc>
          <w:tcPr>
            <w:tcW w:type="dxa" w:w="4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Para quem deseja acesso direto a mais áreas e aceita maior densidade.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Arquitetura de navegação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400"/>
        <w:gridCol w:w="3300"/>
        <w:gridCol w:w="4660"/>
      </w:tblGrid>
      <w:tr>
        <w:trPr>
          <w:tblHeader w:val="true"/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Aba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 principal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que está na navegação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Início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Prioridades do dia e registro guiado.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É a porta de entrada e concentra a ação de maior frequência.</w:t>
            </w:r>
          </w:p>
        </w:tc>
      </w:tr>
      <w:tr>
        <w:trPr>
          <w:cantSplit/>
        </w:trPr>
        <w:tc>
          <w:tcPr>
            <w:tcW w:type="dxa" w:w="14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Tarefas</w:t>
            </w:r>
          </w:p>
        </w:tc>
        <w:tc>
          <w:tcPr>
            <w:tcW w:type="dxa" w:w="3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Planejar, executar e concluir atividades.</w:t>
            </w:r>
          </w:p>
        </w:tc>
        <w:tc>
          <w:tcPr>
            <w:tcW w:type="dxa" w:w="46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Acompanhamento operacional é recorrente e precisa de acesso rápido.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Terrenos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Organizar áreas, cultivos e dinheiro relacionado.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 terreno dá contexto físico aos registros; no modo simples, abriga também o dinheiro para limitar o menu a quatro itens.</w:t>
            </w:r>
          </w:p>
        </w:tc>
      </w:tr>
      <w:tr>
        <w:trPr>
          <w:cantSplit/>
        </w:trPr>
        <w:tc>
          <w:tcPr>
            <w:tcW w:type="dxa" w:w="14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Mais</w:t>
            </w:r>
          </w:p>
        </w:tc>
        <w:tc>
          <w:tcPr>
            <w:tcW w:type="dxa" w:w="3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Ajuda, custos, clima, perfil, backup e configurações.</w:t>
            </w:r>
          </w:p>
        </w:tc>
        <w:tc>
          <w:tcPr>
            <w:tcW w:type="dxa" w:w="46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Mantém funções menos frequentes acessíveis sem poluir a navegação principal.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REGRA DE NAVEGAÇÃO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Uma função entra na barra inferior somente se for usada com alta frequência ou representar uma área mental clara para o produtor. Recursos ocasionais ficam em Mais.</w:t>
            </w:r>
          </w:p>
        </w:tc>
      </w:tr>
    </w:tbl>
    <w:p>
      <w:pPr>
        <w:spacing w:after="20"/>
      </w:pPr>
    </w:p>
    <w:p>
      <w:pPr>
        <w:pStyle w:val="Heading1"/>
      </w:pPr>
      <w:r>
        <w:t>5. Aba Início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Justificativa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Hoje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Resume o estado do dia e o que exige atenção.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Evita que o usuário procure informação em várias telas.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Atualizar meu dia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Inicia perguntas para registrar plantio, colheita, compra, venda, pagamento, recebimento ou outra atividade.</w:t>
            </w:r>
          </w:p>
        </w:tc>
        <w:tc>
          <w:tcPr>
            <w:tcW w:type="dxa" w:w="35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Transforma uma tarefa administrativa em conversa curta.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Prioridade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Mostra tarefa atrasada ou próxima ação relevante.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Ajuda o produtor a decidir o que fazer agora.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Dia até agora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Resume atividades e movimentações registradas.</w:t>
            </w:r>
          </w:p>
        </w:tc>
        <w:tc>
          <w:tcPr>
            <w:tcW w:type="dxa" w:w="35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Confirma que o registro foi salvo e gera sensação de progresso.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Acessos rápidos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Minhas tarefas, meus terrenos e meu dinheiro.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Oferece atalhos sem duplicar toda a navegação.</w:t>
            </w:r>
          </w:p>
        </w:tc>
      </w:tr>
    </w:tbl>
    <w:p>
      <w:pPr>
        <w:spacing w:after="20"/>
      </w:pPr>
    </w:p>
    <w:p>
      <w:pPr>
        <w:pStyle w:val="Heading1"/>
      </w:pPr>
      <w:r>
        <w:t>6. Fluxo Atualizar meu dia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Escolher o tipo de acontecimento. </w:t>
      </w:r>
      <w:r>
        <w:rPr>
          <w:rFonts w:ascii="Calibri" w:hAnsi="Calibri"/>
          <w:b w:val="0"/>
          <w:i w:val="0"/>
          <w:color w:val="202A24"/>
          <w:sz w:val="22"/>
        </w:rPr>
        <w:t>O usuário informa se plantou, colheu, comprou, vendeu, pagou, recebeu ou realizou outra atividade.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Informar o item ou serviço. </w:t>
      </w:r>
      <w:r>
        <w:rPr>
          <w:rFonts w:ascii="Calibri" w:hAnsi="Calibri"/>
          <w:b w:val="0"/>
          <w:i w:val="0"/>
          <w:color w:val="202A24"/>
          <w:sz w:val="22"/>
        </w:rPr>
        <w:t>Sugestões recentes reduzem digitação; também é possível escrever.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Relacionar ao terreno ou cultivo. </w:t>
      </w:r>
      <w:r>
        <w:rPr>
          <w:rFonts w:ascii="Calibri" w:hAnsi="Calibri"/>
          <w:b w:val="0"/>
          <w:i w:val="0"/>
          <w:color w:val="202A24"/>
          <w:sz w:val="22"/>
        </w:rPr>
        <w:t>A relação é opcional quando o registro for geral.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Informar data, quantidade, valor ou observação. </w:t>
      </w:r>
      <w:r>
        <w:rPr>
          <w:rFonts w:ascii="Calibri" w:hAnsi="Calibri"/>
          <w:b w:val="0"/>
          <w:i w:val="0"/>
          <w:color w:val="202A24"/>
          <w:sz w:val="22"/>
        </w:rPr>
        <w:t>Somente campos necessários ao tipo escolhido aparecem.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Conferir e salvar. </w:t>
      </w:r>
      <w:r>
        <w:rPr>
          <w:rFonts w:ascii="Calibri" w:hAnsi="Calibri"/>
          <w:b w:val="0"/>
          <w:i w:val="0"/>
          <w:color w:val="202A24"/>
          <w:sz w:val="22"/>
        </w:rPr>
        <w:t>O aplicativo mostra o que será criado antes da confirmação.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Continuar ou terminar. </w:t>
      </w:r>
      <w:r>
        <w:rPr>
          <w:rFonts w:ascii="Calibri" w:hAnsi="Calibri"/>
          <w:b w:val="0"/>
          <w:i w:val="0"/>
          <w:color w:val="202A24"/>
          <w:sz w:val="22"/>
        </w:rPr>
        <w:t>O usuário pode registrar outro acontecimento sem voltar ao início.</w:t>
      </w:r>
    </w:p>
    <w:p>
      <w:r>
        <w:rPr>
          <w:rFonts w:ascii="Calibri" w:hAnsi="Calibri"/>
          <w:b w:val="0"/>
          <w:i w:val="0"/>
          <w:color w:val="202A24"/>
          <w:sz w:val="22"/>
        </w:rPr>
        <w:t>Uma única resposta pode alimentar mais de uma área. Exemplo: uma compra de bioinsumo pode gerar um registro diário, uma despesa e uma referência ao terreno selecionado. Essa automação deve ser visível e reversível.</w:t>
      </w:r>
    </w:p>
    <w:p>
      <w:pPr>
        <w:pStyle w:val="Heading1"/>
      </w:pPr>
      <w:r>
        <w:t>7. Aba Tarefas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850"/>
        <w:gridCol w:w="3850"/>
        <w:gridCol w:w="3660"/>
      </w:tblGrid>
      <w:tr>
        <w:trPr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Recurso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que existe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Quadro A Fazer / Fazendo / Feito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Organiza atividades por estado.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 estado comunica progresso sem exigir relatório.</w:t>
            </w:r>
          </w:p>
        </w:tc>
      </w:tr>
      <w:tr>
        <w:trPr>
          <w:cantSplit/>
        </w:trPr>
        <w:tc>
          <w:tcPr>
            <w:tcW w:type="dxa" w:w="1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Nova tarefa</w:t>
            </w:r>
          </w:p>
        </w:tc>
        <w:tc>
          <w:tcPr>
            <w:tcW w:type="dxa" w:w="3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Título, instrução, categoria, prazo e vínculo com terreno/cultivo.</w:t>
            </w:r>
          </w:p>
        </w:tc>
        <w:tc>
          <w:tcPr>
            <w:tcW w:type="dxa" w:w="36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Cria responsabilidade e contexto operacional.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Ações rápidas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Iniciar, concluir ou devolver para pendente.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Evita abrir um formulário para mudar apenas o estado.</w:t>
            </w:r>
          </w:p>
        </w:tc>
      </w:tr>
      <w:tr>
        <w:trPr>
          <w:cantSplit/>
        </w:trPr>
        <w:tc>
          <w:tcPr>
            <w:tcW w:type="dxa" w:w="1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Filtros</w:t>
            </w:r>
          </w:p>
        </w:tc>
        <w:tc>
          <w:tcPr>
            <w:tcW w:type="dxa" w:w="3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Período, categoria, status e terreno.</w:t>
            </w:r>
          </w:p>
        </w:tc>
        <w:tc>
          <w:tcPr>
            <w:tcW w:type="dxa" w:w="36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Permite encontrar tarefas sem aumentar a navegação.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Lembretes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Aviso configurável antes do prazo.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Apoia rotina sem transformar o app em calendário complexo.</w:t>
            </w:r>
          </w:p>
        </w:tc>
      </w:tr>
    </w:tbl>
    <w:p>
      <w:pPr>
        <w:spacing w:after="20"/>
      </w:pPr>
    </w:p>
    <w:p>
      <w:pPr>
        <w:pStyle w:val="Heading1"/>
      </w:pPr>
      <w:r>
        <w:t>8. Aba Terrenos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Lista de terrenos/talhões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Nome, cultura, área, situação e progresso.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Cria a unidade física para organizar tarefas e custos.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Busca e filtros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Localiza por terreno, cultura ou situação.</w:t>
            </w:r>
          </w:p>
        </w:tc>
        <w:tc>
          <w:tcPr>
            <w:tcW w:type="dxa" w:w="35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Evita listas longas e reduz tempo de consulta.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Cadastro e edição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Área, datas, cultura e status de manejo.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Forma o contexto mínimo da produção.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Subaba Dinheiro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Receitas e despesas, categorias, datas e vínculo opcional com terreno.</w:t>
            </w:r>
          </w:p>
        </w:tc>
        <w:tc>
          <w:tcPr>
            <w:tcW w:type="dxa" w:w="35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No modo simples, mantém a barra inferior curta sem esconder a gestão financeira.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5E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DECISÃO TERMINOLÓGICA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No Modo Simples, usar 'Terrenos' e 'Dinheiro'. No Modo Completo, 'Talhões' e 'Lançamentos' podem aparecer para usuários que já conhecem os termos.</w:t>
            </w:r>
          </w:p>
        </w:tc>
      </w:tr>
    </w:tbl>
    <w:p>
      <w:pPr>
        <w:spacing w:after="20"/>
      </w:pPr>
    </w:p>
    <w:p>
      <w:pPr>
        <w:pStyle w:val="Heading1"/>
      </w:pPr>
      <w:r>
        <w:t>9. Aba Mais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650"/>
        <w:gridCol w:w="3900"/>
        <w:gridCol w:w="3810"/>
      </w:tblGrid>
      <w:tr>
        <w:trPr>
          <w:tblHeader w:val="true"/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oferece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que não fica na barra inferior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Como usar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Ajuda curta para o registro diário.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Consulta eventual.</w:t>
            </w:r>
          </w:p>
        </w:tc>
      </w:tr>
      <w:tr>
        <w:trPr>
          <w:cantSplit/>
        </w:trPr>
        <w:tc>
          <w:tcPr>
            <w:tcW w:type="dxa" w:w="16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Dinheiro e relatórios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Resumo financeiro e relatório informativo.</w:t>
            </w:r>
          </w:p>
        </w:tc>
        <w:tc>
          <w:tcPr>
            <w:tcW w:type="dxa" w:w="38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Importante, porém menos frequente que registrar ou consultar tarefas.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Clima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Previsão opcional por município e alertas informativos.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Complementar; não é recomendação agronômica.</w:t>
            </w:r>
          </w:p>
        </w:tc>
      </w:tr>
      <w:tr>
        <w:trPr>
          <w:cantSplit/>
        </w:trPr>
        <w:tc>
          <w:tcPr>
            <w:tcW w:type="dxa" w:w="16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Problemas com a nuvem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Histórico de conflitos e estado de sincronização.</w:t>
            </w:r>
          </w:p>
        </w:tc>
        <w:tc>
          <w:tcPr>
            <w:tcW w:type="dxa" w:w="38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Função de suporte e diagnóstico.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Meu perfil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Propriedade, conta, aparência, plano e segurança.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Configuração ocasional.</w:t>
            </w:r>
          </w:p>
        </w:tc>
      </w:tr>
      <w:tr>
        <w:trPr>
          <w:cantSplit/>
        </w:trPr>
        <w:tc>
          <w:tcPr>
            <w:tcW w:type="dxa" w:w="16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Cópia de segurança</w:t>
            </w:r>
          </w:p>
        </w:tc>
        <w:tc>
          <w:tcPr>
            <w:tcW w:type="dxa" w:w="3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Exportar ou restaurar dados.</w:t>
            </w:r>
          </w:p>
        </w:tc>
        <w:tc>
          <w:tcPr>
            <w:tcW w:type="dxa" w:w="38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Ação crítica, mas pouco frequente.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Modo simples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Ativar botões maiores, perguntas curtas e menos telas.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Preferência de experiência, não atividade diária.</w:t>
            </w:r>
          </w:p>
        </w:tc>
      </w:tr>
    </w:tbl>
    <w:p>
      <w:pPr>
        <w:spacing w:after="20"/>
      </w:pPr>
    </w:p>
    <w:p>
      <w:pPr>
        <w:pStyle w:val="Heading1"/>
      </w:pPr>
      <w:r>
        <w:t>10. Custos e relatórios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Resumo financeiro: </w:t>
      </w:r>
      <w:r>
        <w:rPr>
          <w:rFonts w:ascii="Calibri" w:hAnsi="Calibri"/>
          <w:b w:val="0"/>
          <w:i w:val="0"/>
          <w:color w:val="202A24"/>
          <w:sz w:val="22"/>
        </w:rPr>
        <w:t>receitas, despesas, saldo, evolução por período e agrupamento por categoria.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Associação: </w:t>
      </w:r>
      <w:r>
        <w:rPr>
          <w:rFonts w:ascii="Calibri" w:hAnsi="Calibri"/>
          <w:b w:val="0"/>
          <w:i w:val="0"/>
          <w:color w:val="202A24"/>
          <w:sz w:val="22"/>
        </w:rPr>
        <w:t>movimentações podem ser relacionadas a um terreno/cultivo ou permanecer gerais.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Exportação: </w:t>
      </w:r>
      <w:r>
        <w:rPr>
          <w:rFonts w:ascii="Calibri" w:hAnsi="Calibri"/>
          <w:b w:val="0"/>
          <w:i w:val="0"/>
          <w:color w:val="202A24"/>
          <w:sz w:val="22"/>
        </w:rPr>
        <w:t>dados financeiros podem ser preparados para CSV em etapa funcional futura.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Relatório informativo: </w:t>
      </w:r>
      <w:r>
        <w:rPr>
          <w:rFonts w:ascii="Calibri" w:hAnsi="Calibri"/>
          <w:b w:val="0"/>
          <w:i w:val="0"/>
          <w:color w:val="202A24"/>
          <w:sz w:val="22"/>
        </w:rPr>
        <w:t>síntese da propriedade, safras e fluxo financeiro; não é documento bancário, contábil ou garantia de crédito.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Consentimento: </w:t>
      </w:r>
      <w:r>
        <w:rPr>
          <w:rFonts w:ascii="Calibri" w:hAnsi="Calibri"/>
          <w:b w:val="0"/>
          <w:i w:val="0"/>
          <w:color w:val="202A24"/>
          <w:sz w:val="22"/>
        </w:rPr>
        <w:t>antes de gerar ou compartilhar relatório com terceiros, o usuário precisa compreender e autorizar o uso dos dados.</w:t>
      </w:r>
    </w:p>
    <w:p>
      <w:pPr>
        <w:pStyle w:val="Heading1"/>
      </w:pPr>
      <w:r>
        <w:t>11. Perfil, segurança e confiança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000"/>
        <w:gridCol w:w="4100"/>
        <w:gridCol w:w="32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Conteúdo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Regra de produto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Minha propriedade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Produtor, nome da propriedade, município, área e CAF/DAP quando aplicável.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Coletar apenas dados necessários e explicar sua finalidade.</w:t>
            </w:r>
          </w:p>
        </w:tc>
      </w:tr>
      <w:tr>
        <w:trPr>
          <w:cantSplit/>
        </w:trPr>
        <w:tc>
          <w:tcPr>
            <w:tcW w:type="dxa" w:w="20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Conta</w:t>
            </w:r>
          </w:p>
        </w:tc>
        <w:tc>
          <w:tcPr>
            <w:tcW w:type="dxa" w:w="4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Login, recuperação de acesso e encerramento de sessão.</w:t>
            </w:r>
          </w:p>
        </w:tc>
        <w:tc>
          <w:tcPr>
            <w:tcW w:type="dxa" w:w="32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Nunca esconder consequências sobre sincronização e dados locais.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Privacidade financeira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Opção para ocultar valores na interface.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Protege consulta casual em ambiente compartilhado.</w:t>
            </w:r>
          </w:p>
        </w:tc>
      </w:tr>
      <w:tr>
        <w:trPr>
          <w:cantSplit/>
        </w:trPr>
        <w:tc>
          <w:tcPr>
            <w:tcW w:type="dxa" w:w="20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Backup</w:t>
            </w:r>
          </w:p>
        </w:tc>
        <w:tc>
          <w:tcPr>
            <w:tcW w:type="dxa" w:w="4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Arquivo protegido por senha para cópia e restauração.</w:t>
            </w:r>
          </w:p>
        </w:tc>
        <w:tc>
          <w:tcPr>
            <w:tcW w:type="dxa" w:w="32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 recuperação não pode depender exclusivamente da nuvem.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Sincronização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Estado, pendências e conflitos.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 usuário precisa saber se os dados estão somente no aparelho ou também na nuvem.</w:t>
            </w:r>
          </w:p>
        </w:tc>
      </w:tr>
    </w:tbl>
    <w:p>
      <w:pPr>
        <w:spacing w:after="20"/>
      </w:pPr>
    </w:p>
    <w:p>
      <w:pPr>
        <w:pStyle w:val="Heading1"/>
      </w:pPr>
      <w:r>
        <w:t>12. Modelo funcional de dados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850"/>
        <w:gridCol w:w="4300"/>
        <w:gridCol w:w="3210"/>
      </w:tblGrid>
      <w:tr>
        <w:trPr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Entidade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Campos essenciais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Relações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Produtor/Propriedade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Nome, propriedade, município, área e identificadores opcionais.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Dona dos demais registros.</w:t>
            </w:r>
          </w:p>
        </w:tc>
      </w:tr>
      <w:tr>
        <w:trPr>
          <w:cantSplit/>
        </w:trPr>
        <w:tc>
          <w:tcPr>
            <w:tcW w:type="dxa" w:w="1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Terreno/Cultivo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Nome, cultura, área, datas, progresso e situação.</w:t>
            </w:r>
          </w:p>
        </w:tc>
        <w:tc>
          <w:tcPr>
            <w:tcW w:type="dxa" w:w="32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Recebe tarefas e movimentações.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Tarefa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Título, instrução, categoria, prazo e status.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Pode apontar para terreno/cultivo.</w:t>
            </w:r>
          </w:p>
        </w:tc>
      </w:tr>
      <w:tr>
        <w:trPr>
          <w:cantSplit/>
        </w:trPr>
        <w:tc>
          <w:tcPr>
            <w:tcW w:type="dxa" w:w="1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Movimentação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Receita/despesa, valor, data, categoria e descrição.</w:t>
            </w:r>
          </w:p>
        </w:tc>
        <w:tc>
          <w:tcPr>
            <w:tcW w:type="dxa" w:w="32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Pode apontar para terreno/cultivo.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Registro diário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Tipo de evento, data, resumo e objetos gerados.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Conecta o fluxo guiado aos dados estruturados.</w:t>
            </w:r>
          </w:p>
        </w:tc>
      </w:tr>
      <w:tr>
        <w:trPr>
          <w:cantSplit/>
        </w:trPr>
        <w:tc>
          <w:tcPr>
            <w:tcW w:type="dxa" w:w="18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Consentimento/Relatório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Versão, aceite, período, arquivo e integridade.</w:t>
            </w:r>
          </w:p>
        </w:tc>
        <w:tc>
          <w:tcPr>
            <w:tcW w:type="dxa" w:w="32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Vinculado ao usuário e ao relatório.</w:t>
            </w:r>
          </w:p>
        </w:tc>
      </w:tr>
    </w:tbl>
    <w:p>
      <w:pPr>
        <w:spacing w:after="20"/>
      </w:pPr>
    </w:p>
    <w:p>
      <w:pPr>
        <w:pStyle w:val="Heading1"/>
      </w:pPr>
      <w:r>
        <w:t>13. Regras de negócio essenciais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Todo registro deve ser salvo localmente antes de qualquer tentativa de envio à nuvem.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Valores financeiros devem ser armazenados em centavos inteiros, evitando erro de ponto flutuante.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Excluir um terreno com registros relacionados exige confirmação e tratamento explícito das relações.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Tarefas devem possuir apenas três estados principais: A Fazer, Fazendo e Feito.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Clima é informativo e não substitui orientação técnica ou agronômica.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Relatório rural é informativo e não substitui documentos oficiais, contábeis ou bancários.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Consentimento para compartilhar dados deve ser claro, versionado e revogável.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O aplicativo deve informar quando uma alteração ainda não foi sincronizada.</w:t>
      </w:r>
    </w:p>
    <w:p>
      <w:pPr>
        <w:pStyle w:val="Heading1"/>
      </w:pPr>
      <w:r>
        <w:t>14. Escopo por plano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Essencial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 - evolução futura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Registro do dia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Várias propriedades</w:t>
            </w:r>
          </w:p>
        </w:tc>
      </w:tr>
      <w:tr>
        <w:trPr>
          <w:cantSplit/>
        </w:trPr>
        <w:tc>
          <w:tcPr>
            <w:tcW w:type="dxa" w:w="468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Terrenos e cultivos</w:t>
            </w:r>
          </w:p>
        </w:tc>
        <w:tc>
          <w:tcPr>
            <w:tcW w:type="dxa" w:w="468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Funcionários e permissões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Tarefas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Estoque</w:t>
            </w:r>
          </w:p>
        </w:tc>
      </w:tr>
      <w:tr>
        <w:trPr>
          <w:cantSplit/>
        </w:trPr>
        <w:tc>
          <w:tcPr>
            <w:tcW w:type="dxa" w:w="468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Receitas e despesas</w:t>
            </w:r>
          </w:p>
        </w:tc>
        <w:tc>
          <w:tcPr>
            <w:tcW w:type="dxa" w:w="468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Custos detalhados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Resumos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Relatórios avançados</w:t>
            </w:r>
          </w:p>
        </w:tc>
      </w:tr>
      <w:tr>
        <w:trPr>
          <w:cantSplit/>
        </w:trPr>
        <w:tc>
          <w:tcPr>
            <w:tcW w:type="dxa" w:w="468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Uso offline</w:t>
            </w:r>
          </w:p>
        </w:tc>
        <w:tc>
          <w:tcPr>
            <w:tcW w:type="dxa" w:w="468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Compartilhamento com técnico/contador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Preço mais acessível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Integrações futuras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Planos e preços são hipóteses de modelo de negócio. Não devem ser publicados como oferta final antes de validação de custos, suporte e disposição a pagar.</w:t>
      </w:r>
    </w:p>
    <w:p>
      <w:pPr>
        <w:pStyle w:val="Heading1"/>
      </w:pPr>
      <w:r>
        <w:t>15. Fora de escopo inicial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Emissão de NF-e, MDF-e ou escrituração fiscal.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Contabilidade formal, folha de pagamento ou recomendação de crédito.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Agricultura de precisão, mapas de máquinas, drones e sensoriamento remoto.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Gestão completa de estoque, rebanho, manutenção e compras.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Recomendação agronômica ou diagnóstico de pragas.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Colaboração complexa com múltiplos perfis na primeira validação.</w:t>
      </w:r>
    </w:p>
    <w:p>
      <w:pPr>
        <w:pStyle w:val="Heading1"/>
      </w:pPr>
      <w:r>
        <w:t>16. Critérios de aceitação do protótipo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Novo usuário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Entende as quatro abas principais sem treinamento extenso.</w:t>
            </w:r>
          </w:p>
        </w:tc>
      </w:tr>
      <w:tr>
        <w:trPr>
          <w:cantSplit/>
        </w:trPr>
        <w:tc>
          <w:tcPr>
            <w:tcW w:type="dxa" w:w="3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Registro diário</w:t>
            </w:r>
          </w:p>
        </w:tc>
        <w:tc>
          <w:tcPr>
            <w:tcW w:type="dxa" w:w="62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Conclui um evento em até 90 segundos no teste moderado.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Sem internet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Consegue salvar e consultar dados essenciais.</w:t>
            </w:r>
          </w:p>
        </w:tc>
      </w:tr>
      <w:tr>
        <w:trPr>
          <w:cantSplit/>
        </w:trPr>
        <w:tc>
          <w:tcPr>
            <w:tcW w:type="dxa" w:w="3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Tarefa</w:t>
            </w:r>
          </w:p>
        </w:tc>
        <w:tc>
          <w:tcPr>
            <w:tcW w:type="dxa" w:w="62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Cria, inicia e conclui com poucos toques.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Terreno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Relaciona tarefa e gasto sem obrigatoriedade desnecessária.</w:t>
            </w:r>
          </w:p>
        </w:tc>
      </w:tr>
      <w:tr>
        <w:trPr>
          <w:cantSplit/>
        </w:trPr>
        <w:tc>
          <w:tcPr>
            <w:tcW w:type="dxa" w:w="3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Confiança</w:t>
            </w:r>
          </w:p>
        </w:tc>
        <w:tc>
          <w:tcPr>
            <w:tcW w:type="dxa" w:w="62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Compreende o que está local, sincronizado e compartilhado.</w:t>
            </w:r>
          </w:p>
        </w:tc>
      </w:tr>
    </w:tbl>
    <w:p>
      <w:pPr>
        <w:spacing w:after="20"/>
      </w:pPr>
    </w:p>
    <w:p>
      <w:pPr>
        <w:pStyle w:val="Heading1"/>
      </w:pPr>
      <w:r>
        <w:t>Fontes e referências</w:t>
      </w:r>
    </w:p>
    <w:p>
      <w:pPr>
        <w:spacing w:after="80"/>
      </w:pPr>
      <w:r>
        <w:rPr>
          <w:rFonts w:ascii="Calibri" w:hAnsi="Calibri"/>
          <w:b w:val="0"/>
          <w:i w:val="0"/>
          <w:color w:val="647169"/>
          <w:sz w:val="17"/>
        </w:rPr>
        <w:t>As fontes externas sustentam os dados e comparações. As referências internas documentam como a proposta foi traduzida para a arquitetura e para os fluxos do aplicativo.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1. </w:t>
      </w:r>
      <w:r>
        <w:rPr>
          <w:rFonts w:ascii="Calibri" w:hAnsi="Calibri"/>
          <w:b/>
          <w:i w:val="0"/>
          <w:color w:val="202A24"/>
          <w:sz w:val="17"/>
        </w:rPr>
        <w:t xml:space="preserve">Repositório do projeto. </w:t>
      </w:r>
      <w:r>
        <w:rPr>
          <w:rFonts w:ascii="Calibri" w:hAnsi="Calibri"/>
          <w:b w:val="0"/>
          <w:i w:val="0"/>
          <w:color w:val="202A24"/>
          <w:sz w:val="17"/>
        </w:rPr>
        <w:t>app/src/main/java/com/agrogestao/pro/ui/navigation/BottomNavGraph.kt e DisplayModeNavigation.kt.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2. </w:t>
      </w:r>
      <w:r>
        <w:rPr>
          <w:rFonts w:ascii="Calibri" w:hAnsi="Calibri"/>
          <w:b/>
          <w:i w:val="0"/>
          <w:color w:val="202A24"/>
          <w:sz w:val="17"/>
        </w:rPr>
        <w:t xml:space="preserve">Telas de produto. </w:t>
      </w:r>
      <w:r>
        <w:rPr>
          <w:rFonts w:ascii="Calibri" w:hAnsi="Calibri"/>
          <w:b w:val="0"/>
          <w:i w:val="0"/>
          <w:color w:val="202A24"/>
          <w:sz w:val="17"/>
        </w:rPr>
        <w:t>DashboardScreen.kt, SimpleTodayContent.kt, KanbanScreen.kt, SafrasScreen.kt, RelatorioCreditoScreen.kt, ProfileScreen.kt, MoreScreen.kt, WeatherScreen.kt e SyncConflictScreen.kt.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3. </w:t>
      </w:r>
      <w:r>
        <w:rPr>
          <w:rFonts w:ascii="Calibri" w:hAnsi="Calibri"/>
          <w:b/>
          <w:i w:val="0"/>
          <w:color w:val="202A24"/>
          <w:sz w:val="17"/>
        </w:rPr>
        <w:t xml:space="preserve">Documentação interna. </w:t>
      </w:r>
      <w:r>
        <w:rPr>
          <w:rFonts w:ascii="Calibri" w:hAnsi="Calibri"/>
          <w:b w:val="0"/>
          <w:i w:val="0"/>
          <w:color w:val="202A24"/>
          <w:sz w:val="17"/>
        </w:rPr>
        <w:t>README.md, PRIVACIDADE.md e supabase/README.md, consultados em 11 de agosto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160"/>
    </w:tblGrid>
    <w:tr>
      <w:tc>
        <w:tcPr>
          <w:tcW w:type="dxa" w:w="72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Calibri" w:hAnsi="Calibri"/>
              <w:b w:val="0"/>
              <w:i w:val="0"/>
              <w:color w:val="647169"/>
              <w:sz w:val="17"/>
            </w:rPr>
            <w:t>Documento de ideação | 11 de agosto de 2026</w:t>
          </w:r>
        </w:p>
      </w:tc>
      <w:tc>
        <w:tcPr>
          <w:tcW w:type="dxa" w:w="216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47169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color w:val="64716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14362F"/>
              <w:sz w:val="18"/>
            </w:rPr>
            <w:t>AGROGESTÃO PRO</w:t>
          </w:r>
        </w:p>
      </w:tc>
      <w:tc>
        <w:tcPr>
          <w:tcW w:type="dxa" w:w="468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647169"/>
              <w:sz w:val="17"/>
            </w:rPr>
            <w:t>ESPECIFICAÇÃO FUNCIONAL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36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254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14B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202A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202A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</dc:title>
  <dc:subject>Documentação definitiva do projeto AgroGestão Pro</dc:subject>
  <dc:creator>Projeto AgroGestão Pro</dc:creator>
  <cp:keywords>AgroGestão Pro, agricultura familiar, gestão rural, ideação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