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B2542F"/>
          <w:sz w:val="20"/>
        </w:rPr>
        <w:t>DOCUMENTAÇÃO TÉCNICA</w:t>
      </w:r>
    </w:p>
    <w:p>
      <w:pPr>
        <w:spacing w:before="0" w:after="120"/>
      </w:pPr>
      <w:r>
        <w:rPr>
          <w:rFonts w:ascii="Calibri" w:hAnsi="Calibri"/>
          <w:b/>
          <w:i w:val="0"/>
          <w:color w:val="14362F"/>
          <w:sz w:val="50"/>
        </w:rPr>
        <w:t>Plano técnico do protótipo AgroGestão Pro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647169"/>
          <w:sz w:val="26"/>
        </w:rPr>
        <w:t>Arquitetura proposta, tecnologias, dados, segurança, testes e etapas para a próxima fase do projeto.</w:t>
      </w:r>
    </w:p>
    <w:p>
      <w:pPr>
        <w:spacing w:after="240"/>
        <w:pBdr>
          <w:bottom w:val="single" w:sz="16" w:space="4" w:color="B2542F"/>
        </w:pBdr>
      </w:pPr>
      <w:r>
        <w:rPr>
          <w:rFonts w:ascii="Calibri" w:hAnsi="Calibri"/>
          <w:b/>
          <w:i w:val="0"/>
          <w:color w:val="202A24"/>
          <w:sz w:val="21"/>
        </w:rPr>
        <w:t xml:space="preserve">Escopo: </w:t>
      </w:r>
      <w:r>
        <w:rPr>
          <w:rFonts w:ascii="Calibri" w:hAnsi="Calibri"/>
          <w:b w:val="0"/>
          <w:i w:val="0"/>
          <w:color w:val="202A24"/>
          <w:sz w:val="21"/>
        </w:rPr>
        <w:t>O projeto acadêmico permanece em ideação. Este documento define uma arquitetura recomendada; não declara produto pronto, homologado ou implantado.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3ECE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DECISÃO TÉCNICA CENTRAL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Adotar uma arquitetura Android nativa e offline-first: o banco local é a fonte de verdade para o uso diário; a nuvem é opcional e sincroniza quando houver conexão e autorização.</w:t>
            </w:r>
          </w:p>
        </w:tc>
      </w:tr>
    </w:tbl>
    <w:p>
      <w:pPr>
        <w:spacing w:after="20"/>
      </w:pPr>
    </w:p>
    <w:p>
      <w:pPr>
        <w:pStyle w:val="Heading1"/>
      </w:pPr>
      <w:r>
        <w:t>1. Objetivos técnicos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Permitir uso essencial sem conexão contínua.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Manter interface responsiva em aparelhos Android acessíveis.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Separar apresentação, regras, persistência e serviços externos.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Proteger sessão, backups e compartilhamento de dados.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Permitir prototipação incremental, começando por dados locais.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Evitar infraestrutura cara antes da validação com usuários.</w:t>
      </w:r>
    </w:p>
    <w:p>
      <w:pPr>
        <w:pStyle w:val="Heading1"/>
      </w:pPr>
      <w:r>
        <w:t>2. Escopo técnico por estágio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900"/>
        <w:gridCol w:w="4400"/>
        <w:gridCol w:w="30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Estágio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Entrega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não deve ser afirmado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Ideação atual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Fluxos, telas, requisitos, modelo de dados e escolhas de arquitetura.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Aplicativo validado ou pronto.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Protótipo clicável</w:t>
            </w:r>
          </w:p>
        </w:tc>
        <w:tc>
          <w:tcPr>
            <w:tcW w:type="dxa" w:w="44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Navegação e testes de usabilidade sem persistência completa.</w:t>
            </w:r>
          </w:p>
        </w:tc>
        <w:tc>
          <w:tcPr>
            <w:tcW w:type="dxa" w:w="30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Segurança ou sincronização produtiva.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Protótipo funcional local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Android, Room, tarefas, terrenos e dinheiro no aparelho.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Operação em escala ou conformidade final.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Backend experimental</w:t>
            </w:r>
          </w:p>
        </w:tc>
        <w:tc>
          <w:tcPr>
            <w:tcW w:type="dxa" w:w="44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Autenticação, Postgres, RLS e sincronização em ambiente de teste.</w:t>
            </w:r>
          </w:p>
        </w:tc>
        <w:tc>
          <w:tcPr>
            <w:tcW w:type="dxa" w:w="30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Disponibilidade, suporte e SLA de produção.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Piloto controlado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Usuários convidados, consentimento, logs e suporte próximo.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Lançamento público.</w:t>
            </w:r>
          </w:p>
        </w:tc>
      </w:tr>
    </w:tbl>
    <w:p>
      <w:pPr>
        <w:spacing w:after="20"/>
      </w:pPr>
    </w:p>
    <w:p>
      <w:pPr>
        <w:pStyle w:val="Heading1"/>
      </w:pPr>
      <w:r>
        <w:t>3. Arquitetura proposta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900"/>
        <w:gridCol w:w="4100"/>
        <w:gridCol w:w="33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Camada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Responsabilidade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Tecnologia sugerida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Interface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Telas, acessibilidade, navegação e estado visual.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Jetpack Compose + Material 3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Apresentação</w:t>
            </w:r>
          </w:p>
        </w:tc>
        <w:tc>
          <w:tcPr>
            <w:tcW w:type="dxa" w:w="4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ViewModels, eventos e StateFlow.</w:t>
            </w:r>
          </w:p>
        </w:tc>
        <w:tc>
          <w:tcPr>
            <w:tcW w:type="dxa" w:w="33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AndroidX Lifecycle + Kotlin Coroutines/Flow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Domínio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Cálculos, validações, datas, filtros e políticas.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Kotlin puro e testes unitários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Dados locais</w:t>
            </w:r>
          </w:p>
        </w:tc>
        <w:tc>
          <w:tcPr>
            <w:tcW w:type="dxa" w:w="4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Fonte de verdade, consultas e migrations.</w:t>
            </w:r>
          </w:p>
        </w:tc>
        <w:tc>
          <w:tcPr>
            <w:tcW w:type="dxa" w:w="33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Room sobre SQLite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Repositórios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Orquestração de fontes locais e remotas.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Interfaces Kotlin e implementações separadas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Trabalho persistente</w:t>
            </w:r>
          </w:p>
        </w:tc>
        <w:tc>
          <w:tcPr>
            <w:tcW w:type="dxa" w:w="4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Sincronização e lembretes.</w:t>
            </w:r>
          </w:p>
        </w:tc>
        <w:tc>
          <w:tcPr>
            <w:tcW w:type="dxa" w:w="33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WorkManager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Backend opcional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Autenticação, banco e API.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Supabase Auth + Postgres + PostgREST + RLS</w:t>
            </w:r>
          </w:p>
        </w:tc>
      </w:tr>
      <w:tr>
        <w:trPr>
          <w:cantSplit/>
        </w:trPr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Serviço climático</w:t>
            </w:r>
          </w:p>
        </w:tc>
        <w:tc>
          <w:tcPr>
            <w:tcW w:type="dxa" w:w="4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Previsão opcional por município.</w:t>
            </w:r>
          </w:p>
        </w:tc>
        <w:tc>
          <w:tcPr>
            <w:tcW w:type="dxa" w:w="33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Open-Meteo, com consentimento e cache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02A24"/>
          <w:sz w:val="22"/>
        </w:rPr>
        <w:t>Fluxo recomendado: Compose envia eventos ao ViewModel; o ViewModel chama casos de uso ou repositórios; leituras observam o banco local; escritas são gravadas localmente e depois enfileiradas para sincronização.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5E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PRINCÍPIO OFFLINE-FIRST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A interface nunca deve depender da resposta da rede para mostrar dados já conhecidos. O usuário lê e grava no banco local; a camada remota atualiza o estado quando possível.</w:t>
            </w:r>
          </w:p>
        </w:tc>
      </w:tr>
    </w:tbl>
    <w:p>
      <w:pPr>
        <w:spacing w:after="20"/>
      </w:pPr>
    </w:p>
    <w:p>
      <w:pPr>
        <w:pStyle w:val="Heading1"/>
      </w:pPr>
      <w:r>
        <w:t>4. Tecnologias de referência</w:t>
      </w:r>
    </w:p>
    <w:p>
      <w:r>
        <w:rPr>
          <w:rFonts w:ascii="Calibri" w:hAnsi="Calibri"/>
          <w:b w:val="0"/>
          <w:i w:val="0"/>
          <w:color w:val="202A24"/>
          <w:sz w:val="22"/>
        </w:rPr>
        <w:t>As versões abaixo são a linha de base existente no repositório e servem como referência para o protótipo. Antes de iniciar a próxima etapa, todas devem ser revisadas quanto a suporte, compatibilidade e atualizações de segurança.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Tecnologia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Versão de referência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Kotlin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2.1.0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Linguagem principal</w:t>
            </w:r>
          </w:p>
        </w:tc>
      </w:tr>
      <w:tr>
        <w:trPr>
          <w:cantSplit/>
        </w:trPr>
        <w:tc>
          <w:tcPr>
            <w:tcW w:type="dxa" w:w="26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Android Gradle Plugin</w:t>
            </w:r>
          </w:p>
        </w:tc>
        <w:tc>
          <w:tcPr>
            <w:tcW w:type="dxa" w:w="26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8.8.0</w:t>
            </w:r>
          </w:p>
        </w:tc>
        <w:tc>
          <w:tcPr>
            <w:tcW w:type="dxa" w:w="41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Build Android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Android SDK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compile/target 35; mínimo 24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Compatibilidade Android 7+</w:t>
            </w:r>
          </w:p>
        </w:tc>
      </w:tr>
      <w:tr>
        <w:trPr>
          <w:cantSplit/>
        </w:trPr>
        <w:tc>
          <w:tcPr>
            <w:tcW w:type="dxa" w:w="26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JVM target</w:t>
            </w:r>
          </w:p>
        </w:tc>
        <w:tc>
          <w:tcPr>
            <w:tcW w:type="dxa" w:w="26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17</w:t>
            </w:r>
          </w:p>
        </w:tc>
        <w:tc>
          <w:tcPr>
            <w:tcW w:type="dxa" w:w="41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Bytecode e toolchain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Compose BOM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2025.01.00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Interface declarativa</w:t>
            </w:r>
          </w:p>
        </w:tc>
      </w:tr>
      <w:tr>
        <w:trPr>
          <w:cantSplit/>
        </w:trPr>
        <w:tc>
          <w:tcPr>
            <w:tcW w:type="dxa" w:w="26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Navigation Compose</w:t>
            </w:r>
          </w:p>
        </w:tc>
        <w:tc>
          <w:tcPr>
            <w:tcW w:type="dxa" w:w="26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2.8.5</w:t>
            </w:r>
          </w:p>
        </w:tc>
        <w:tc>
          <w:tcPr>
            <w:tcW w:type="dxa" w:w="41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Rotas e barra inferior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Room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2.6.1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Persistência local</w:t>
            </w:r>
          </w:p>
        </w:tc>
      </w:tr>
      <w:tr>
        <w:trPr>
          <w:cantSplit/>
        </w:trPr>
        <w:tc>
          <w:tcPr>
            <w:tcW w:type="dxa" w:w="26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WorkManager</w:t>
            </w:r>
          </w:p>
        </w:tc>
        <w:tc>
          <w:tcPr>
            <w:tcW w:type="dxa" w:w="26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2.10.0</w:t>
            </w:r>
          </w:p>
        </w:tc>
        <w:tc>
          <w:tcPr>
            <w:tcW w:type="dxa" w:w="41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Trabalho persistente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Supabase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Serviço gerenciado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Auth, Postgres, API e RLS</w:t>
            </w:r>
          </w:p>
        </w:tc>
      </w:tr>
    </w:tbl>
    <w:p>
      <w:pPr>
        <w:spacing w:after="20"/>
      </w:pPr>
    </w:p>
    <w:p>
      <w:pPr>
        <w:pStyle w:val="Heading1"/>
      </w:pPr>
      <w:r>
        <w:t>5. Módulos recomendados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700"/>
        <w:gridCol w:w="4300"/>
        <w:gridCol w:w="33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Responsabilidade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Dependências permitidas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ui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Compose, navegação e componentes.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presentation, theme</w:t>
            </w:r>
          </w:p>
        </w:tc>
      </w:tr>
      <w:tr>
        <w:trPr>
          <w:cantSplit/>
        </w:trPr>
        <w:tc>
          <w:tcPr>
            <w:tcW w:type="dxa" w:w="1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presentation</w:t>
            </w:r>
          </w:p>
        </w:tc>
        <w:tc>
          <w:tcPr>
            <w:tcW w:type="dxa" w:w="4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ViewModels, UI state e eventos.</w:t>
            </w:r>
          </w:p>
        </w:tc>
        <w:tc>
          <w:tcPr>
            <w:tcW w:type="dxa" w:w="33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domain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domain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Entidades de negócio, regras e casos de uso.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Kotlin padrão</w:t>
            </w:r>
          </w:p>
        </w:tc>
      </w:tr>
      <w:tr>
        <w:trPr>
          <w:cantSplit/>
        </w:trPr>
        <w:tc>
          <w:tcPr>
            <w:tcW w:type="dxa" w:w="1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data-local</w:t>
            </w:r>
          </w:p>
        </w:tc>
        <w:tc>
          <w:tcPr>
            <w:tcW w:type="dxa" w:w="4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Room, DAOs, entidades e migrations.</w:t>
            </w:r>
          </w:p>
        </w:tc>
        <w:tc>
          <w:tcPr>
            <w:tcW w:type="dxa" w:w="33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domain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data-remote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Auth, API e modelos de transporte.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domain</w:t>
            </w:r>
          </w:p>
        </w:tc>
      </w:tr>
      <w:tr>
        <w:trPr>
          <w:cantSplit/>
        </w:trPr>
        <w:tc>
          <w:tcPr>
            <w:tcW w:type="dxa" w:w="1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sync</w:t>
            </w:r>
          </w:p>
        </w:tc>
        <w:tc>
          <w:tcPr>
            <w:tcW w:type="dxa" w:w="43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Fila, conflitos, tombstones e workers.</w:t>
            </w:r>
          </w:p>
        </w:tc>
        <w:tc>
          <w:tcPr>
            <w:tcW w:type="dxa" w:w="33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data-local, data-remote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files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Backup, CSV, PDF e integridade.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domain, plataforma Android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02A24"/>
          <w:sz w:val="22"/>
        </w:rPr>
        <w:t>Para um primeiro protótipo, esses módulos podem existir como pacotes em um único módulo Android. A separação em vários módulos Gradle só deve ocorrer quando houver ganho claro de manutenção e tempo de build.</w:t>
      </w:r>
    </w:p>
    <w:p>
      <w:pPr>
        <w:pStyle w:val="Heading1"/>
      </w:pPr>
      <w:r>
        <w:t>6. Modelo de dados proposto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350"/>
        <w:gridCol w:w="1900"/>
        <w:gridCol w:w="4150"/>
        <w:gridCol w:w="1960"/>
      </w:tblGrid>
      <w:tr>
        <w:trPr>
          <w:tblHeader w:val="true"/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Tabela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Chave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Campos principais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Sincronização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producer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id local + owner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nome, propriedade, município, área, CAF/DAP opcional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Perfil</w:t>
            </w:r>
          </w:p>
        </w:tc>
      </w:tr>
      <w:tr>
        <w:trPr>
          <w:cantSplit/>
        </w:trPr>
        <w:tc>
          <w:tcPr>
            <w:tcW w:type="dxa" w:w="13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crops</w:t>
            </w:r>
          </w:p>
        </w:tc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id local + cloud_id UUID</w:t>
            </w:r>
          </w:p>
        </w:tc>
        <w:tc>
          <w:tcPr>
            <w:tcW w:type="dxa" w:w="41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terreno, cultura, área, datas, progresso, status</w:t>
            </w:r>
          </w:p>
        </w:tc>
        <w:tc>
          <w:tcPr>
            <w:tcW w:type="dxa" w:w="19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Bidirecional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tasks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id local + cloud_id UUID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título, descrição, categoria, prazo, status, crop_cloud_id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Bidirecional</w:t>
            </w:r>
          </w:p>
        </w:tc>
      </w:tr>
      <w:tr>
        <w:trPr>
          <w:cantSplit/>
        </w:trPr>
        <w:tc>
          <w:tcPr>
            <w:tcW w:type="dxa" w:w="13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financial</w:t>
            </w:r>
          </w:p>
        </w:tc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id local + cloud_id UUID</w:t>
            </w:r>
          </w:p>
        </w:tc>
        <w:tc>
          <w:tcPr>
            <w:tcW w:type="dxa" w:w="41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tipo, valor_centavos, data, categoria, crop_cloud_id</w:t>
            </w:r>
          </w:p>
        </w:tc>
        <w:tc>
          <w:tcPr>
            <w:tcW w:type="dxa" w:w="19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Bidirecional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daily_activity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id local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evento, data, resumo, objetos gerados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Opcional no primeiro backend</w:t>
            </w:r>
          </w:p>
        </w:tc>
      </w:tr>
      <w:tr>
        <w:trPr>
          <w:cantSplit/>
        </w:trPr>
        <w:tc>
          <w:tcPr>
            <w:tcW w:type="dxa" w:w="13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report_consent</w:t>
            </w:r>
          </w:p>
        </w:tc>
        <w:tc>
          <w:tcPr>
            <w:tcW w:type="dxa" w:w="19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id local</w:t>
            </w:r>
          </w:p>
        </w:tc>
        <w:tc>
          <w:tcPr>
            <w:tcW w:type="dxa" w:w="41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versão, aceite, revogação e usuário</w:t>
            </w:r>
          </w:p>
        </w:tc>
        <w:tc>
          <w:tcPr>
            <w:tcW w:type="dxa" w:w="19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Local no protótipo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sync_conflicts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id local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entidade, versões, detecção e resolução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Auditoria local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Dinheiro deve ser armazenado como inteiro em centavos.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Datas devem usar formato ISO local ou epoch com política documentada.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Registros sincronizáveis precisam de UUID, owner_user_id, updated_at, sync_status e is_deleted.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Exclusões remotas devem usar tombstone até a propagação ser confirmada.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Migrations precisam de testes antes de qualquer piloto com dados reais.</w:t>
      </w:r>
    </w:p>
    <w:p>
      <w:pPr>
        <w:pStyle w:val="Heading1"/>
      </w:pPr>
      <w:r>
        <w:t>7. Estratégia offline e sincronização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Escrever localmente. </w:t>
      </w:r>
      <w:r>
        <w:rPr>
          <w:rFonts w:ascii="Calibri" w:hAnsi="Calibri"/>
          <w:b w:val="0"/>
          <w:i w:val="0"/>
          <w:color w:val="202A24"/>
          <w:sz w:val="22"/>
        </w:rPr>
        <w:t>A ação do usuário é validada e persistida no Room.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Marcar pendência. </w:t>
      </w:r>
      <w:r>
        <w:rPr>
          <w:rFonts w:ascii="Calibri" w:hAnsi="Calibri"/>
          <w:b w:val="0"/>
          <w:i w:val="0"/>
          <w:color w:val="202A24"/>
          <w:sz w:val="22"/>
        </w:rPr>
        <w:t>O registro recebe estado pendente e timestamp.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Atualizar a interface. </w:t>
      </w:r>
      <w:r>
        <w:rPr>
          <w:rFonts w:ascii="Calibri" w:hAnsi="Calibri"/>
          <w:b w:val="0"/>
          <w:i w:val="0"/>
          <w:color w:val="202A24"/>
          <w:sz w:val="22"/>
        </w:rPr>
        <w:t>StateFlow reflete o banco local imediatamente.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Agendar envio. </w:t>
      </w:r>
      <w:r>
        <w:rPr>
          <w:rFonts w:ascii="Calibri" w:hAnsi="Calibri"/>
          <w:b w:val="0"/>
          <w:i w:val="0"/>
          <w:color w:val="202A24"/>
          <w:sz w:val="22"/>
        </w:rPr>
        <w:t>WorkManager executa quando houver rede e condições adequadas.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Baixar alterações. </w:t>
      </w:r>
      <w:r>
        <w:rPr>
          <w:rFonts w:ascii="Calibri" w:hAnsi="Calibri"/>
          <w:b w:val="0"/>
          <w:i w:val="0"/>
          <w:color w:val="202A24"/>
          <w:sz w:val="22"/>
        </w:rPr>
        <w:t>A sincronização compara UUID, versão e estado de exclusão.</w:t>
      </w:r>
    </w:p>
    <w:p>
      <w:pPr>
        <w:pStyle w:val="ListNumber"/>
      </w:pPr>
      <w:r>
        <w:rPr>
          <w:rFonts w:ascii="Calibri" w:hAnsi="Calibri"/>
          <w:b/>
          <w:i w:val="0"/>
          <w:color w:val="202A24"/>
          <w:sz w:val="22"/>
        </w:rPr>
        <w:t xml:space="preserve">Resolver conflito. </w:t>
      </w:r>
      <w:r>
        <w:rPr>
          <w:rFonts w:ascii="Calibri" w:hAnsi="Calibri"/>
          <w:b w:val="0"/>
          <w:i w:val="0"/>
          <w:color w:val="202A24"/>
          <w:sz w:val="22"/>
        </w:rPr>
        <w:t>No protótipo, registrar a ocorrência e aplicar política simples; antes de produção, revisar para versões de servidor ou merge por campo.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Sem internet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Salvar e consultar localmente; mostrar pendência sem bloquear.</w:t>
            </w:r>
          </w:p>
        </w:tc>
      </w:tr>
      <w:tr>
        <w:trPr>
          <w:cantSplit/>
        </w:trPr>
        <w:tc>
          <w:tcPr>
            <w:tcW w:type="dxa" w:w="2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Sessão expirada</w:t>
            </w:r>
          </w:p>
        </w:tc>
        <w:tc>
          <w:tcPr>
            <w:tcW w:type="dxa" w:w="66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Tentar renovar; manter dados locais acessíveis conforme política.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Envio falhou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Repetir com backoff e permitir sincronização manual.</w:t>
            </w:r>
          </w:p>
        </w:tc>
      </w:tr>
      <w:tr>
        <w:trPr>
          <w:cantSplit/>
        </w:trPr>
        <w:tc>
          <w:tcPr>
            <w:tcW w:type="dxa" w:w="2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Mudanças concorrentes</w:t>
            </w:r>
          </w:p>
        </w:tc>
        <w:tc>
          <w:tcPr>
            <w:tcW w:type="dxa" w:w="66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Registrar conflito e informar qual versão foi aplicada.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Exclusão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20"/>
              </w:rPr>
              <w:t>Manter tombstone até confirmar propagação.</w:t>
            </w:r>
          </w:p>
        </w:tc>
      </w:tr>
    </w:tbl>
    <w:p>
      <w:pPr>
        <w:spacing w:after="20"/>
      </w:pPr>
    </w:p>
    <w:p>
      <w:pPr>
        <w:pStyle w:val="Heading1"/>
      </w:pPr>
      <w:r>
        <w:t>8. Backend proposto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Supabase Auth: </w:t>
      </w:r>
      <w:r>
        <w:rPr>
          <w:rFonts w:ascii="Calibri" w:hAnsi="Calibri"/>
          <w:b w:val="0"/>
          <w:i w:val="0"/>
          <w:color w:val="202A24"/>
          <w:sz w:val="22"/>
        </w:rPr>
        <w:t>e-mail e senha, recuperação de acesso e sessão por JWT.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Postgres: </w:t>
      </w:r>
      <w:r>
        <w:rPr>
          <w:rFonts w:ascii="Calibri" w:hAnsi="Calibri"/>
          <w:b w:val="0"/>
          <w:i w:val="0"/>
          <w:color w:val="202A24"/>
          <w:sz w:val="22"/>
        </w:rPr>
        <w:t>tabelas sincronizadas e migrations versionadas.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PostgREST: </w:t>
      </w:r>
      <w:r>
        <w:rPr>
          <w:rFonts w:ascii="Calibri" w:hAnsi="Calibri"/>
          <w:b w:val="0"/>
          <w:i w:val="0"/>
          <w:color w:val="202A24"/>
          <w:sz w:val="22"/>
        </w:rPr>
        <w:t>API de dados; o aplicativo não deve conter chave service_role.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RLS: </w:t>
      </w:r>
      <w:r>
        <w:rPr>
          <w:rFonts w:ascii="Calibri" w:hAnsi="Calibri"/>
          <w:b w:val="0"/>
          <w:i w:val="0"/>
          <w:color w:val="202A24"/>
          <w:sz w:val="22"/>
        </w:rPr>
        <w:t>cada usuário lê e altera apenas linhas cujo user_id corresponde ao auth.uid().</w:t>
      </w:r>
    </w:p>
    <w:p>
      <w:pPr>
        <w:pStyle w:val="ListBullet"/>
      </w:pPr>
      <w:r>
        <w:rPr>
          <w:rFonts w:ascii="Calibri" w:hAnsi="Calibri"/>
          <w:b/>
          <w:i w:val="0"/>
          <w:color w:val="202A24"/>
          <w:sz w:val="22"/>
        </w:rPr>
        <w:t xml:space="preserve">Ambientes: </w:t>
      </w:r>
      <w:r>
        <w:rPr>
          <w:rFonts w:ascii="Calibri" w:hAnsi="Calibri"/>
          <w:b w:val="0"/>
          <w:i w:val="0"/>
          <w:color w:val="202A24"/>
          <w:sz w:val="22"/>
        </w:rPr>
        <w:t>projetos separados para desenvolvimento/teste e eventual piloto.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3ECE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B2542F"/>
                <w:sz w:val="18"/>
              </w:rPr>
              <w:t>OBRIGAÇÃO DE SEGURANÇA</w:t>
              <w:br/>
            </w:r>
            <w:r>
              <w:rPr>
                <w:rFonts w:ascii="Calibri" w:hAnsi="Calibri"/>
                <w:b/>
                <w:i w:val="0"/>
                <w:color w:val="14362F"/>
                <w:sz w:val="23"/>
              </w:rPr>
              <w:t>Toda tabela exposta pela API deve ter RLS habilitada e políticas explícitas. A chave pública não substitui autorização por linha.</w:t>
            </w:r>
          </w:p>
        </w:tc>
      </w:tr>
    </w:tbl>
    <w:p>
      <w:pPr>
        <w:spacing w:after="20"/>
      </w:pPr>
    </w:p>
    <w:p>
      <w:pPr>
        <w:pStyle w:val="Heading1"/>
      </w:pPr>
      <w:r>
        <w:t>9. Segurança, privacidade e integridade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2100"/>
        <w:gridCol w:w="3800"/>
        <w:gridCol w:w="34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Risco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Controle proposto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Validação necessária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Roubo de sessão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Tokens no Android Keystore e AES-GCM.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Teste em dispositivo e revisão de logout/expiração.</w:t>
            </w:r>
          </w:p>
        </w:tc>
      </w:tr>
      <w:tr>
        <w:trPr>
          <w:cantSplit/>
        </w:trPr>
        <w:tc>
          <w:tcPr>
            <w:tcW w:type="dxa" w:w="2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Acesso entre usuários</w:t>
            </w:r>
          </w:p>
        </w:tc>
        <w:tc>
          <w:tcPr>
            <w:tcW w:type="dxa" w:w="38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owner_user_id local e RLS remota.</w:t>
            </w:r>
          </w:p>
        </w:tc>
        <w:tc>
          <w:tcPr>
            <w:tcW w:type="dxa" w:w="34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Testes negativos com duas contas.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Backup exposto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Senha, salt, KDF e AES-GCM.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Teste de senha incorreta e arquivo adulterado.</w:t>
            </w:r>
          </w:p>
        </w:tc>
      </w:tr>
      <w:tr>
        <w:trPr>
          <w:cantSplit/>
        </w:trPr>
        <w:tc>
          <w:tcPr>
            <w:tcW w:type="dxa" w:w="2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PDF alterado</w:t>
            </w:r>
          </w:p>
        </w:tc>
        <w:tc>
          <w:tcPr>
            <w:tcW w:type="dxa" w:w="38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Hash SHA-256 e verificação antes de compartilhar.</w:t>
            </w:r>
          </w:p>
        </w:tc>
        <w:tc>
          <w:tcPr>
            <w:tcW w:type="dxa" w:w="34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Teste de integridade e caminho seguro.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Coleta excessiva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Minimização, finalidade e consentimento.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Revisão jurídica/LGPD antes do piloto.</w:t>
            </w:r>
          </w:p>
        </w:tc>
      </w:tr>
      <w:tr>
        <w:trPr>
          <w:cantSplit/>
        </w:trPr>
        <w:tc>
          <w:tcPr>
            <w:tcW w:type="dxa" w:w="21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Previsão interpretada como recomendação</w:t>
            </w:r>
          </w:p>
        </w:tc>
        <w:tc>
          <w:tcPr>
            <w:tcW w:type="dxa" w:w="38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Avisos claros e fonte do dado.</w:t>
            </w:r>
          </w:p>
        </w:tc>
        <w:tc>
          <w:tcPr>
            <w:tcW w:type="dxa" w:w="34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Teste de compreensão com usuários.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202A24"/>
          <w:sz w:val="22"/>
        </w:rPr>
        <w:t>Criptografia, RLS e consentimento são controles técnicos, mas não comprovam conformidade legal. Um piloto com dados reais exige política de privacidade, canal ao titular, retenção, exclusão e plano de resposta a incidentes.</w:t>
      </w:r>
    </w:p>
    <w:p>
      <w:pPr>
        <w:pStyle w:val="Heading1"/>
      </w:pPr>
      <w:r>
        <w:t>10. Configuração e segredos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Usar .env.example ou local.properties.example apenas como modelo.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Não versionar URLs privadas, chaves, senhas, keystores ou service_role.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Injetar SUPABASE_URL e SUPABASE_ANON_KEY por ambiente de build.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Separar credenciais de assinatura das credenciais do backend.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Manter logs sem dados pessoais, tokens ou conteúdo financeiro.</w:t>
      </w:r>
    </w:p>
    <w:p>
      <w:pPr>
        <w:pStyle w:val="Heading1"/>
      </w:pPr>
      <w:r>
        <w:t>11. Estratégia de testes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500"/>
        <w:gridCol w:w="4450"/>
        <w:gridCol w:w="341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Nível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testar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Ferramentas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Unitário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Cálculos, datas, filtros, validações e políticas.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JUnit</w:t>
            </w:r>
          </w:p>
        </w:tc>
      </w:tr>
      <w:tr>
        <w:trPr>
          <w:cantSplit/>
        </w:trPr>
        <w:tc>
          <w:tcPr>
            <w:tcW w:type="dxa" w:w="15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Banco</w:t>
            </w:r>
          </w:p>
        </w:tc>
        <w:tc>
          <w:tcPr>
            <w:tcW w:type="dxa" w:w="44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DAOs, relações, migrations e isolamento.</w:t>
            </w:r>
          </w:p>
        </w:tc>
        <w:tc>
          <w:tcPr>
            <w:tcW w:type="dxa" w:w="34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Room Testing + AndroidX Test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ViewModel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Estados, eventos, erros e loading.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Coroutines Test</w:t>
            </w:r>
          </w:p>
        </w:tc>
      </w:tr>
      <w:tr>
        <w:trPr>
          <w:cantSplit/>
        </w:trPr>
        <w:tc>
          <w:tcPr>
            <w:tcW w:type="dxa" w:w="15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UI</w:t>
            </w:r>
          </w:p>
        </w:tc>
        <w:tc>
          <w:tcPr>
            <w:tcW w:type="dxa" w:w="44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Fluxos principais, acessibilidade e navegação.</w:t>
            </w:r>
          </w:p>
        </w:tc>
        <w:tc>
          <w:tcPr>
            <w:tcW w:type="dxa" w:w="34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Compose UI Test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Worker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Restrições, retry, deduplicação e lembretes.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WorkManager Test</w:t>
            </w:r>
          </w:p>
        </w:tc>
      </w:tr>
      <w:tr>
        <w:trPr>
          <w:cantSplit/>
        </w:trPr>
        <w:tc>
          <w:tcPr>
            <w:tcW w:type="dxa" w:w="15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Integração</w:t>
            </w:r>
          </w:p>
        </w:tc>
        <w:tc>
          <w:tcPr>
            <w:tcW w:type="dxa" w:w="44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Auth, RLS e sincronização com duas contas.</w:t>
            </w:r>
          </w:p>
        </w:tc>
        <w:tc>
          <w:tcPr>
            <w:tcW w:type="dxa" w:w="34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Projeto Supabase exclusivo de teste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Segurança</w:t>
            </w:r>
          </w:p>
        </w:tc>
        <w:tc>
          <w:tcPr>
            <w:tcW w:type="dxa" w:w="4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Backup, sessão, arquivo adulterado e compartilhamento.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Testes instrumentados e revisão manual</w:t>
            </w:r>
          </w:p>
        </w:tc>
      </w:tr>
      <w:tr>
        <w:trPr>
          <w:cantSplit/>
        </w:trPr>
        <w:tc>
          <w:tcPr>
            <w:tcW w:type="dxa" w:w="15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Usabilidade</w:t>
            </w:r>
          </w:p>
        </w:tc>
        <w:tc>
          <w:tcPr>
            <w:tcW w:type="dxa" w:w="445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Compreensão, tempo e erros no fluxo diário.</w:t>
            </w:r>
          </w:p>
        </w:tc>
        <w:tc>
          <w:tcPr>
            <w:tcW w:type="dxa" w:w="341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Sessões moderadas com produtores</w:t>
            </w:r>
          </w:p>
        </w:tc>
      </w:tr>
    </w:tbl>
    <w:p>
      <w:pPr>
        <w:spacing w:after="20"/>
      </w:pPr>
    </w:p>
    <w:p>
      <w:pPr>
        <w:pStyle w:val="Heading1"/>
      </w:pPr>
      <w:r>
        <w:t>12. Roadmap técnico recomendado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800"/>
        <w:gridCol w:w="4700"/>
        <w:gridCol w:w="28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Entregas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Gate de saída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1. Protótipo clicável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Início, Tarefas, Terrenos e Mais; fluxo Atualizar meu dia.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Compreensão e conclusão em teste.</w:t>
            </w:r>
          </w:p>
        </w:tc>
      </w:tr>
      <w:tr>
        <w:trPr>
          <w:cantSplit/>
        </w:trPr>
        <w:tc>
          <w:tcPr>
            <w:tcW w:type="dxa" w:w="18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2. Núcleo local</w:t>
            </w:r>
          </w:p>
        </w:tc>
        <w:tc>
          <w:tcPr>
            <w:tcW w:type="dxa" w:w="4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Room, tarefas, terrenos, dinheiro e modo offline.</w:t>
            </w:r>
          </w:p>
        </w:tc>
        <w:tc>
          <w:tcPr>
            <w:tcW w:type="dxa" w:w="28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Testes de banco e fluxo sem rede.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3. Conta e nuvem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Auth, Postgres, RLS, sync e conflitos básicos.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Testes com duas contas e rede intermitente.</w:t>
            </w:r>
          </w:p>
        </w:tc>
      </w:tr>
      <w:tr>
        <w:trPr>
          <w:cantSplit/>
        </w:trPr>
        <w:tc>
          <w:tcPr>
            <w:tcW w:type="dxa" w:w="18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4. Arquivos e confiança</w:t>
            </w:r>
          </w:p>
        </w:tc>
        <w:tc>
          <w:tcPr>
            <w:tcW w:type="dxa" w:w="4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Backup, CSV, relatório, consentimento e integridade.</w:t>
            </w:r>
          </w:p>
        </w:tc>
        <w:tc>
          <w:tcPr>
            <w:tcW w:type="dxa" w:w="28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Revisão de segurança e privacidade.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5. Piloto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Telemetria mínima, suporte, correções e documentação.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Uso recorrente e ausência de falhas críticas.</w:t>
            </w:r>
          </w:p>
        </w:tc>
      </w:tr>
    </w:tbl>
    <w:p>
      <w:pPr>
        <w:spacing w:after="20"/>
      </w:pPr>
    </w:p>
    <w:p>
      <w:pPr>
        <w:pStyle w:val="Heading1"/>
      </w:pPr>
      <w:r>
        <w:t>13. Critérios técnicos de aceite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As funções essenciais operam sem internet.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Nenhum segredo de ambiente é incluído no repositório ou APK além de chaves públicas necessárias.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RLS impede leitura e escrita cruzadas entre duas contas de teste.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Migrations preservam dados de uma versão anterior do protótipo.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Sincronização não duplica registros e apresenta pendências/conflitos.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Backup adulterado ou com senha incorreta é rejeitado.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Relatório compartilhado apresenta finalidade e limitações.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2A24"/>
          <w:sz w:val="22"/>
        </w:rPr>
        <w:t>Telas principais atendem contraste, áreas de toque e escala de fonte.</w:t>
      </w:r>
    </w:p>
    <w:p>
      <w:pPr>
        <w:pStyle w:val="Heading1"/>
      </w:pPr>
      <w:r>
        <w:t>14. Riscos técnicos e decisões pendentes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C7"/>
          <w:left w:val="single" w:sz="6" w:space="0" w:color="C9D4C7"/>
          <w:bottom w:val="single" w:sz="6" w:space="0" w:color="C9D4C7"/>
          <w:right w:val="single" w:sz="6" w:space="0" w:color="C9D4C7"/>
          <w:insideH w:val="single" w:sz="6" w:space="0" w:color="C9D4C7"/>
          <w:insideV w:val="single" w:sz="6" w:space="0" w:color="C9D4C7"/>
        </w:tblBorders>
      </w:tblPr>
      <w:tblGrid>
        <w:gridCol w:w="1700"/>
        <w:gridCol w:w="3700"/>
        <w:gridCol w:w="39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Risco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4362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Decisão antes do piloto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Conflitos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Última gravação pode sobrescrever informação válida.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Adotar versão de servidor ou resolução assistida.</w:t>
            </w:r>
          </w:p>
        </w:tc>
      </w:tr>
      <w:tr>
        <w:trPr>
          <w:cantSplit/>
        </w:trPr>
        <w:tc>
          <w:tcPr>
            <w:tcW w:type="dxa" w:w="1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Room sem criptografia</w:t>
            </w:r>
          </w:p>
        </w:tc>
        <w:tc>
          <w:tcPr>
            <w:tcW w:type="dxa" w:w="3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Dados dependem do sandbox do aparelho.</w:t>
            </w:r>
          </w:p>
        </w:tc>
        <w:tc>
          <w:tcPr>
            <w:tcW w:type="dxa" w:w="39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Avaliar ameaça, backup e necessidade de banco criptografado.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Escopo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Repositório central e telas crescem demais.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Separar serviços e casos de uso por domínio.</w:t>
            </w:r>
          </w:p>
        </w:tc>
      </w:tr>
      <w:tr>
        <w:trPr>
          <w:cantSplit/>
        </w:trPr>
        <w:tc>
          <w:tcPr>
            <w:tcW w:type="dxa" w:w="1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Clima</w:t>
            </w:r>
          </w:p>
        </w:tc>
        <w:tc>
          <w:tcPr>
            <w:tcW w:type="dxa" w:w="3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Disponibilidade e mudança de termos do serviço.</w:t>
            </w:r>
          </w:p>
        </w:tc>
        <w:tc>
          <w:tcPr>
            <w:tcW w:type="dxa" w:w="39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Cache, fallback, consentimento e revisão dos termos.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Suporte Android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Versões e aparelhos variados.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Definir matriz mínima de dispositivos.</w:t>
            </w:r>
          </w:p>
        </w:tc>
      </w:tr>
      <w:tr>
        <w:trPr>
          <w:cantSplit/>
        </w:trPr>
        <w:tc>
          <w:tcPr>
            <w:tcW w:type="dxa" w:w="1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Dependências</w:t>
            </w:r>
          </w:p>
        </w:tc>
        <w:tc>
          <w:tcPr>
            <w:tcW w:type="dxa" w:w="370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Linha de base pode envelhecer até o próximo ano.</w:t>
            </w:r>
          </w:p>
        </w:tc>
        <w:tc>
          <w:tcPr>
            <w:tcW w:type="dxa" w:w="3960"/>
            <w:shd w:fill="F1F5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202A24"/>
                <w:sz w:val="18"/>
              </w:rPr>
              <w:t>Atualização controlada e testes antes de iniciar.</w:t>
            </w:r>
          </w:p>
        </w:tc>
      </w:tr>
    </w:tbl>
    <w:p>
      <w:pPr>
        <w:spacing w:after="20"/>
      </w:pPr>
    </w:p>
    <w:p>
      <w:pPr>
        <w:pStyle w:val="Heading1"/>
      </w:pPr>
      <w:r>
        <w:t>Fontes e referências</w:t>
      </w:r>
    </w:p>
    <w:p>
      <w:pPr>
        <w:spacing w:after="80"/>
      </w:pPr>
      <w:r>
        <w:rPr>
          <w:rFonts w:ascii="Calibri" w:hAnsi="Calibri"/>
          <w:b w:val="0"/>
          <w:i w:val="0"/>
          <w:color w:val="647169"/>
          <w:sz w:val="17"/>
        </w:rPr>
        <w:t>As fontes externas sustentam os dados e comparações. As referências internas documentam como a proposta foi traduzida para a arquitetura e para os fluxos do aplicativo.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1. </w:t>
      </w:r>
      <w:r>
        <w:rPr>
          <w:rFonts w:ascii="Calibri" w:hAnsi="Calibri"/>
          <w:b/>
          <w:i w:val="0"/>
          <w:color w:val="202A24"/>
          <w:sz w:val="17"/>
        </w:rPr>
        <w:t xml:space="preserve">Código do projeto. </w:t>
      </w:r>
      <w:r>
        <w:rPr>
          <w:rFonts w:ascii="Calibri" w:hAnsi="Calibri"/>
          <w:b w:val="0"/>
          <w:i w:val="0"/>
          <w:color w:val="202A24"/>
          <w:sz w:val="17"/>
        </w:rPr>
        <w:t>app/build.gradle.kts, gradle/libs.versions.toml, app/src/main e supabase/migrations, consultados em 11 de agosto de 2026.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2. </w:t>
      </w:r>
      <w:r>
        <w:rPr>
          <w:rFonts w:ascii="Calibri" w:hAnsi="Calibri"/>
          <w:b/>
          <w:i w:val="0"/>
          <w:color w:val="202A24"/>
          <w:sz w:val="17"/>
        </w:rPr>
        <w:t xml:space="preserve">Android Developers. </w:t>
      </w:r>
      <w:r>
        <w:rPr>
          <w:rFonts w:ascii="Calibri" w:hAnsi="Calibri"/>
          <w:b w:val="0"/>
          <w:i w:val="0"/>
          <w:color w:val="202A24"/>
          <w:sz w:val="17"/>
        </w:rPr>
        <w:t>Room: https://developer.android.com/training/data-storage/room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3. </w:t>
      </w:r>
      <w:r>
        <w:rPr>
          <w:rFonts w:ascii="Calibri" w:hAnsi="Calibri"/>
          <w:b/>
          <w:i w:val="0"/>
          <w:color w:val="202A24"/>
          <w:sz w:val="17"/>
        </w:rPr>
        <w:t xml:space="preserve">Android Developers. </w:t>
      </w:r>
      <w:r>
        <w:rPr>
          <w:rFonts w:ascii="Calibri" w:hAnsi="Calibri"/>
          <w:b w:val="0"/>
          <w:i w:val="0"/>
          <w:color w:val="202A24"/>
          <w:sz w:val="17"/>
        </w:rPr>
        <w:t>Offline-first: https://developer.android.com/topic/architecture/data-layer/offline-first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4. </w:t>
      </w:r>
      <w:r>
        <w:rPr>
          <w:rFonts w:ascii="Calibri" w:hAnsi="Calibri"/>
          <w:b/>
          <w:i w:val="0"/>
          <w:color w:val="202A24"/>
          <w:sz w:val="17"/>
        </w:rPr>
        <w:t xml:space="preserve">Android Developers. </w:t>
      </w:r>
      <w:r>
        <w:rPr>
          <w:rFonts w:ascii="Calibri" w:hAnsi="Calibri"/>
          <w:b w:val="0"/>
          <w:i w:val="0"/>
          <w:color w:val="202A24"/>
          <w:sz w:val="17"/>
        </w:rPr>
        <w:t>WorkManager: https://developer.android.com/develop/background-work/background-tasks/persistent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5. </w:t>
      </w:r>
      <w:r>
        <w:rPr>
          <w:rFonts w:ascii="Calibri" w:hAnsi="Calibri"/>
          <w:b/>
          <w:i w:val="0"/>
          <w:color w:val="202A24"/>
          <w:sz w:val="17"/>
        </w:rPr>
        <w:t xml:space="preserve">Supabase. </w:t>
      </w:r>
      <w:r>
        <w:rPr>
          <w:rFonts w:ascii="Calibri" w:hAnsi="Calibri"/>
          <w:b w:val="0"/>
          <w:i w:val="0"/>
          <w:color w:val="202A24"/>
          <w:sz w:val="17"/>
        </w:rPr>
        <w:t>Auth: https://supabase.com/docs/guides/auth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6. </w:t>
      </w:r>
      <w:r>
        <w:rPr>
          <w:rFonts w:ascii="Calibri" w:hAnsi="Calibri"/>
          <w:b/>
          <w:i w:val="0"/>
          <w:color w:val="202A24"/>
          <w:sz w:val="17"/>
        </w:rPr>
        <w:t xml:space="preserve">Supabase. </w:t>
      </w:r>
      <w:r>
        <w:rPr>
          <w:rFonts w:ascii="Calibri" w:hAnsi="Calibri"/>
          <w:b w:val="0"/>
          <w:i w:val="0"/>
          <w:color w:val="202A24"/>
          <w:sz w:val="17"/>
        </w:rPr>
        <w:t>Row Level Security: https://supabase.com/docs/guides/database/postgres/row-level-security</w:t>
      </w:r>
    </w:p>
    <w:p>
      <w:pPr>
        <w:spacing w:after="40" w:line="228" w:lineRule="auto"/>
        <w:ind w:left="403" w:hanging="317"/>
      </w:pPr>
      <w:r>
        <w:rPr>
          <w:rFonts w:ascii="Calibri" w:hAnsi="Calibri"/>
          <w:b w:val="0"/>
          <w:i w:val="0"/>
          <w:color w:val="647169"/>
          <w:sz w:val="17"/>
        </w:rPr>
        <w:t xml:space="preserve">7. </w:t>
      </w:r>
      <w:r>
        <w:rPr>
          <w:rFonts w:ascii="Calibri" w:hAnsi="Calibri"/>
          <w:b/>
          <w:i w:val="0"/>
          <w:color w:val="202A24"/>
          <w:sz w:val="17"/>
        </w:rPr>
        <w:t xml:space="preserve">Open-Meteo. </w:t>
      </w:r>
      <w:r>
        <w:rPr>
          <w:rFonts w:ascii="Calibri" w:hAnsi="Calibri"/>
          <w:b w:val="0"/>
          <w:i w:val="0"/>
          <w:color w:val="202A24"/>
          <w:sz w:val="17"/>
        </w:rPr>
        <w:t>Weather Forecast API: https://open-meteo.com/en/docs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160"/>
    </w:tblGrid>
    <w:tr>
      <w:tc>
        <w:tcPr>
          <w:tcW w:type="dxa" w:w="72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Calibri" w:hAnsi="Calibri"/>
              <w:b w:val="0"/>
              <w:i w:val="0"/>
              <w:color w:val="647169"/>
              <w:sz w:val="17"/>
            </w:rPr>
            <w:t>Documento de ideação | 11 de agosto de 2026</w:t>
          </w:r>
        </w:p>
      </w:tc>
      <w:tc>
        <w:tcPr>
          <w:tcW w:type="dxa" w:w="216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47169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color w:val="64716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Calibri" w:hAnsi="Calibri"/>
              <w:b/>
              <w:i w:val="0"/>
              <w:color w:val="14362F"/>
              <w:sz w:val="18"/>
            </w:rPr>
            <w:t>AGROGESTÃO PRO</w:t>
          </w:r>
        </w:p>
      </w:tc>
      <w:tc>
        <w:tcPr>
          <w:tcW w:type="dxa" w:w="468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647169"/>
              <w:sz w:val="17"/>
            </w:rPr>
            <w:t>PLANO TÉCNICO DO PROTÓTIPO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436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254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14B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color w:val="202A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color w:val="202A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técnico do protótipo</dc:title>
  <dc:subject>Documentação definitiva do projeto AgroGestão Pro</dc:subject>
  <dc:creator>Projeto AgroGestão Pro</dc:creator>
  <cp:keywords>AgroGestão Pro, agricultura familiar, gestão rural, ideação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