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Georgia" w:hAnsi="Georgia" w:cs="Georgia"/>
          <w:sz w:val="36"/>
          <w:sz-cs w:val="36"/>
          <w:b/>
        </w:rPr>
        <w:t xml:space="preserve">External macOS fixture</w:t>
      </w:r>
      <w:r>
        <w:rPr>
          <w:rFonts w:ascii="Georgia" w:hAnsi="Georgia" w:cs="Georgia"/>
          <w:sz w:val="36"/>
          <w:sz-cs w:val="36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Created for the RusDox compatibility lab.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This source is exported by the macOS text system so the checked-in DOCX fixture contains a package authored outside RusDox.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</w:rPr>
        <w:t xml:space="preserve">Preservation marker:</w:t>
      </w:r>
      <w:r>
        <w:rPr>
          <w:rFonts w:ascii="Helvetica" w:hAnsi="Helvetica" w:cs="Helvetica"/>
          <w:sz w:val="22"/>
          <w:sz-cs w:val="22"/>
        </w:rPr>
        <w:t xml:space="preserve"> WORD-MACOS-EXTERNAL-PARTS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