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240" w:after="120"/>
        <w:keepNext/>
      </w:pPr>
      <w:r>
        <w:rPr>
          <w:b/>
          <w:color w:val="0F172A"/>
          <w:sz w:val="52"/>
          <w:szCs w:val="52"/>
          <w:rFonts w:ascii="Arial" w:hAnsi="Arial" w:cs="Arial"/>
        </w:rPr>
        <w:t>Visual Assets Showcase</w:t>
      </w:r>
    </w:p>
    <w:p>
      <w:pPr>
        <w:jc w:val="center"/>
        <w:spacing w:after="280"/>
        <w:keepNext/>
      </w:pPr>
      <w:r>
        <w:rPr>
          <w:color w:val="64748B"/>
          <w:sz w:val="22"/>
          <w:szCs w:val="22"/>
          <w:rFonts w:ascii="Arial" w:hAnsi="Arial" w:cs="Arial"/>
        </w:rPr>
        <w:t>Images, logos, signatures, and SVG charts rendered by RusDox</w:t>
      </w:r>
    </w:p>
    <w:p>
      <w:pPr>
        <w:jc w:val="center"/>
      </w:pPr>
      <w:r>
        <w:drawing>
          <wp:inline distT="0" distB="0" distL="0" distR="0">
            <wp:extent cx="914400" cy="914400"/>
            <wp:docPr id="1" name="RusDox Logo 1" descr="RusDox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sDox Logo 1" descr="RusDox logo"/>
                    <pic:cNvPicPr/>
                  </pic:nvPicPr>
                  <pic:blipFill>
                    <a:blip r:embed="rIdRusDox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0" w:after="90"/>
        <w:keepNext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Context</w:t>
      </w:r>
    </w:p>
    <w:p>
      <w:pPr>
        <w:spacing w:after="100"/>
        <w:keepNext/>
      </w:pPr>
      <w:r>
        <w:rPr>
          <w:color w:val="475569"/>
          <w:sz w:val="22"/>
          <w:szCs w:val="22"/>
          <w:rFonts w:ascii="Arial" w:hAnsi="Arial" w:cs="Arial"/>
        </w:rPr>
        <w:t>This example exercises the new visual block support with both raster and SVG assets.</w:t>
      </w:r>
    </w:p>
    <w:p>
      <w:pPr>
        <w:jc w:val="center"/>
      </w:pPr>
      <w:r>
        <w:drawing>
          <wp:inline distT="0" distB="0" distL="0" distR="0">
            <wp:extent cx="3556000" cy="2336800"/>
            <wp:docPr id="2" name="RusDox Image 2" descr="RusDox template gallery mont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sDox Image 2" descr="RusDox template gallery montage"/>
                    <pic:cNvPicPr/>
                  </pic:nvPicPr>
                  <pic:blipFill>
                    <a:blip r:embed="rIdRusDoxImage2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0" w:after="90"/>
        <w:keepNext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Benchmark Chart</w:t>
      </w:r>
    </w:p>
    <w:p>
      <w:pPr>
        <w:spacing w:after="100"/>
        <w:keepNext/>
      </w:pPr>
      <w:r>
        <w:rPr>
          <w:color w:val="475569"/>
          <w:sz w:val="22"/>
          <w:szCs w:val="22"/>
          <w:rFonts w:ascii="Arial" w:hAnsi="Arial" w:cs="Arial"/>
        </w:rPr>
        <w:t>SVG chart assets now render cleanly in both DOCX and PDF outputs.</w:t>
      </w:r>
    </w:p>
    <w:p>
      <w:pPr>
        <w:jc w:val="center"/>
      </w:pPr>
      <w:r>
        <w:drawing>
          <wp:inline distT="0" distB="0" distL="0" distR="0">
            <wp:extent cx="3048000" cy="1574800"/>
            <wp:docPr id="3" name="RusDox Chart 3" descr="RusDox 1000-page benchmark ch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sDox Chart 3" descr="RusDox 1000-page benchmark chart"/>
                    <pic:cNvPicPr/>
                  </pic:nvPicPr>
                  <pic:blipFill>
                    <a:blip r:embed="rIdRusDoxImage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0" w:after="90"/>
        <w:keepNext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Sign-Off</w:t>
      </w:r>
    </w:p>
    <w:p>
      <w:pPr>
        <w:spacing w:after="100"/>
        <w:keepNext/>
      </w:pPr>
      <w:r>
        <w:rPr>
          <w:color w:val="475569"/>
          <w:sz w:val="22"/>
          <w:szCs w:val="22"/>
          <w:rFonts w:ascii="Arial" w:hAnsi="Arial" w:cs="Arial"/>
        </w:rPr>
        <w:t>Signatures and approval marks can be embedded directly as SVG assets.</w:t>
      </w:r>
    </w:p>
    <w:p>
      <w:pPr>
        <w:jc w:val="right"/>
      </w:pPr>
      <w:r>
        <w:drawing>
          <wp:inline distT="0" distB="0" distL="0" distR="0">
            <wp:extent cx="1397000" cy="419100"/>
            <wp:docPr id="4" name="RusDox Signature 4" descr="Automated approval signa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sDox Signature 4" descr="Automated approval signature"/>
                    <pic:cNvPicPr/>
                  </pic:nvPicPr>
                  <pic:blipFill>
                    <a:blip r:embed="rIdRusDoxImage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RusDoxNumbering" Type="http://schemas.openxmlformats.org/officeDocument/2006/relationships/numbering" Target="numbering.xml"/>
  <Relationship Id="rIdRusDoxImage1" Type="http://schemas.openxmlformats.org/officeDocument/2006/relationships/image" Target="media/rusdox-image-1.png"/>
  <Relationship Id="rIdRusDoxImage2" Type="http://schemas.openxmlformats.org/officeDocument/2006/relationships/image" Target="media/rusdox-image-2.png"/>
  <Relationship Id="rIdRusDoxImage3" Type="http://schemas.openxmlformats.org/officeDocument/2006/relationships/image" Target="media/rusdox-image-3.png"/>
  <Relationship Id="rIdRusDoxImage4" Type="http://schemas.openxmlformats.org/officeDocument/2006/relationships/image" Target="media/rusdox-image-4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RusDox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RusDox Document</dc:title>
  <dc:creator>RusDox</dc:creator>
  <cp:lastModifiedBy>RusDox</cp:lastModifiedBy>
  <dcterms:created xsi:type="dcterms:W3CDTF">2026-03-10T00:00:00Z</dcterms:created>
  <dcterms:modified xsi:type="dcterms:W3CDTF">2026-03-10T00:00:00Z</dcterms:modified>
</cp:coreProperties>
</file>