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color w:val="0F172A"/>
          <w:sz w:val="52"/>
          <w:szCs w:val="52"/>
          <w:rFonts w:ascii="Arial" w:hAnsi="Arial" w:cs="Arial"/>
        </w:rPr>
        <w:t>Project Brief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Project: </w:t>
      </w:r>
      <w:r>
        <w:rPr>
          <w:color w:val="475569"/>
          <w:sz w:val="22"/>
          <w:szCs w:val="22"/>
          <w:rFonts w:ascii="Arial" w:hAnsi="Arial" w:cs="Arial"/>
        </w:rPr>
        <w:t>RusDox Launch Pack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Owner: </w:t>
      </w:r>
      <w:r>
        <w:rPr>
          <w:color w:val="475569"/>
          <w:sz w:val="22"/>
          <w:szCs w:val="22"/>
          <w:rFonts w:ascii="Arial" w:hAnsi="Arial" w:cs="Arial"/>
        </w:rPr>
        <w:t>Platform Team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Objective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Ship a fast Rust-native document pipeline with examples, tests, and CI.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Deliverables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Core crate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Example generators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Validation suite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