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191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191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192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192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193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193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194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194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195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195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196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196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197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197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198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198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199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199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290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290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291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291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292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292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293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293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294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294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295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295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296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296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297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297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298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298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299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299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390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390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391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391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392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392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393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393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394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394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395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395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396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396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397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397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398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398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399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399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490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490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491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491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492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492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493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493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494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494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495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495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496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496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497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497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498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498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499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499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590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590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591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591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592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592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593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593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594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594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595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595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596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596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597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597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598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598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599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599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690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690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691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691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692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692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693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693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694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694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695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695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696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696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697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697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698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698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699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699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790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790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791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791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792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792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793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793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794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794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795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795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796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796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797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797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798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798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799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799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890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890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891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891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892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892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893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893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894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894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895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895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896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896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897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897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898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898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899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899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900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901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901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902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902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903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903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904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904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905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905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906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906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907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907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908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908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909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909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910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910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911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911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912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912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913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913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914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914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915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915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916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916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917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917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918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918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919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919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920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920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921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921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922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922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923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923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924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924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925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925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926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926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927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927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928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928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929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929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930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930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931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931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932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932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933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933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934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934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935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935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936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936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937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937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938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938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939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939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940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940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941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941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942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942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943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943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944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944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945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945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946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946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947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947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948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948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949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949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950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950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951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951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952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952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953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953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954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954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955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955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956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956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957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957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958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958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959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959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960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960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961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961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962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962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963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963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964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964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965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965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966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966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967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967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968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968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969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969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970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970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971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971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972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972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973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973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974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974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975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975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976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976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977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977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978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978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979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979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980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980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981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981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982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982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983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983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984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984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985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985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986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986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987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987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988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988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989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989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990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990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Executive Pulse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Revenue, delivery, and retention health  |  Page 991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Expansion revenue is offsetting slower top-of-funnel conversion.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cadence remains stable under rising enterprise volume, with support load and launch readiness staying within target range.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Enterprise expansion grew faster than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backlog remained below the weekly ceiling.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Launch blockers are concentrated in security review.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Revenue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$4.8M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Margin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68%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Net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117%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 repeated at page 991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Board Snapshot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Capital allocation and operating leverage  |  Page 992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Capital is being pushed into areas with immediate commercial leverage.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Leadership is holding the current burn posture while prioritizing product releases with visible expansion pull-through.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Security work reduces late-stage deal risk.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Customer operations still needs leadership backfill.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Margin profile improved after infrastructure changes.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ARR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$18.7M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Cash Runway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24 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Hiring Delay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role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Leadership backfill remains the only people risk on the page.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2 repeated at page 992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Launch Readiness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Cross-functional prelaunch brief  |  Page 993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Commercial launch can move once documentation and FAQ sign-off are complete.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GTM plan is fully sequenced, and the main remaining dependency is final wording approval in the security pack.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Pilot feedback is already feeding into enablement.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Support macros are drafted and being refined.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Pricing and packaging have been signed off.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Pricing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Enablement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 progress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Security FAQ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Pending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3 repeated at page 993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Delivery plan and commercial structure  |  Page 994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phased rollout keeps implementation risk low while preserving speed.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proposal emphasizes structured delivery, fixed implementation scope, and an optional managed support layer for teams that want ongoing help.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 one is discovery and document mapping.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Weeks two to four are generator implementation.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Final week is UAT and rollout support.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Optional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Window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4 repeated at page 994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Talent Profile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Leadership experience and operating depth  |  Page 995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candidate combines executive reporting depth with launch operations rigor.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profile format is meant to show that long-form career narratives and structured capability tables can be generated at scale as well.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Built weekly operating packs for leadership.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Ran launch reviews across product and support.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Automated recurring reporting workflows.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Executive Reporting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Launch Ops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Expert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Systems Design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Advanced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Strong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5 repeated at page 995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Program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Milestones, delivery status, and owners  |  Page 996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Program momentum is good, but vendor response time still creates schedule drag.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delivery team is tracking toward the quarter target with most schedule pressure isolated to external approvals rather than internal execution.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Two milestones closed ahead of schedule.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Vendor response time remains the main drag.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No critical regressions were found this week.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Migration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82%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Vendor Approval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Delayed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Regression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Low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6 repeated at page 996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Operations Review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SLA, backlog, and team throughput  |  Page 997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Backlog remains manageable despite a short-term spike in incoming volume.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Staffing adjustments and workflow automation kept response time inside target even after a large customer migration weekend.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Average handling time improved again.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Escalations stayed below threshold.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Internal tooling removed repetitive triage steps.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First Response SLA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96%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Backlog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142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Escalation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2.1%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7 repeated at page 997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Portfolio Summary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Cross-initiative scorecard  |  Page 998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overall portfolio is healthy, with risk concentrated in one external dependency chain.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team is intentionally narrowing scope in lower-signal workstreams to preserve capacity for the initiatives with the clearest commercial return.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Three workstreams are cleanly on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One workstream needs executive escalation.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Resourcing is being shifted rather than increased.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Core Product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Green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Compliance Stream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Amber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Partner Integration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Red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E2E2"/>
          </w:tcPr>
          <w:p>
            <w:pPr>
              <w:jc w:val="center"/>
              <w:spacing w:before="40" w:after="40"/>
            </w:pPr>
            <w:r>
              <w:rPr>
                <w:b/>
                <w:color w:val="B91C1C"/>
                <w:sz w:val="20"/>
                <w:szCs w:val="20"/>
                <w:rFonts w:ascii="Arial" w:hAnsi="Arial" w:cs="Arial"/>
              </w:rPr>
              <w:t>Risk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needs escalation before the next operating review.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8 repeated at page 998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Customer Health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Retention signals and expansion opportunity  |  Page 999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install base is stable and the top cohort is expanding earlier than forecast.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operating question for the next period is not churn defense but whether the onboarding path can be simplified enough to increase early activation.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Retention held above plan.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Expansion signals are concentrated in enterprise.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Activation remains the biggest growth lever.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Gross Retention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94%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Expansion Leads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41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Activation Rate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62%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Watch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trending within tolerance but still needs attention.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9 repeated at page 999</w:t>
      </w:r>
    </w:p>
    <w:p>
      <w:pPr>
        <w:spacing w:after="140"/>
        <w:pageBreakBefore/>
      </w:pPr>
      <w:r>
        <w:rPr>
          <w:b/>
          <w:color w:val="0F172A"/>
          <w:sz w:val="40"/>
          <w:szCs w:val="40"/>
          <w:rFonts w:ascii="Arial" w:hAnsi="Arial" w:cs="Arial"/>
        </w:rPr>
        <w:t>Automation Brief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Document generation system stress profile  |  Page 1000 of 1000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The system is producing large outputs with stable structure and repeatable timing.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This template exists specifically to pressure the document pipeline with repeated styled pages, structured tables, and predictable output patterns.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Key Takeaways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Templates are intentionally reused for scale.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Each logical page begins on a new page.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The output includes both DOCX and PDF artifacts.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Structured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Current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Logical Pages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1000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Templates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10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Pipeline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Pure Rust</w:t>
            </w:r>
          </w:p>
        </w:tc>
        <w:tc>
          <w:tcPr>
            <w:tcW w:type="dxa" w:w="17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On Track</w:t>
            </w:r>
          </w:p>
        </w:tc>
        <w:tc>
          <w:tcPr>
            <w:tcW w:type="dxa" w:w="24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This area is within the expected operating range.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Operating Notes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Cadence: </w:t>
      </w:r>
      <w:r>
        <w:rPr>
          <w:color w:val="475569"/>
          <w:sz w:val="22"/>
          <w:szCs w:val="22"/>
          <w:rFonts w:ascii="Arial" w:hAnsi="Arial" w:cs="Arial"/>
        </w:rPr>
        <w:t>Weekly executive review with daily owner-level checkpoints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Confidence: </w:t>
      </w:r>
      <w:r>
        <w:rPr>
          <w:color w:val="475569"/>
          <w:sz w:val="22"/>
          <w:szCs w:val="22"/>
          <w:rFonts w:ascii="Arial" w:hAnsi="Arial" w:cs="Arial"/>
        </w:rPr>
        <w:t>High confidence in the repeatability of the document generation path</w:t>
      </w:r>
    </w:p>
    <w:p>
      <w:pPr>
        <w:jc w:val="center"/>
        <w:spacing w:before="60" w:after="0"/>
      </w:pPr>
      <w:r>
        <w:rPr>
          <w:i/>
          <w:color w:val="B45309"/>
          <w:sz w:val="18"/>
          <w:szCs w:val="18"/>
          <w:rFonts w:ascii="Arial" w:hAnsi="Arial" w:cs="Arial"/>
        </w:rPr>
        <w:t>Stress template 10 repeated at page 1000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