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5"/>
        <w:gridCol w:w="13988"/>
      </w:tblGrid>
      <w:tr w:rsidR="00901CF8" w:rsidRPr="008D1F58" w14:paraId="3676E24A" w14:textId="77777777" w:rsidTr="007F7F50">
        <w:trPr>
          <w:trHeight w:val="558"/>
        </w:trPr>
        <w:tc>
          <w:tcPr>
            <w:tcW w:w="5000" w:type="pct"/>
            <w:gridSpan w:val="2"/>
            <w:shd w:val="clear" w:color="auto" w:fill="FFF2CC" w:themeFill="accent4" w:themeFillTint="33"/>
            <w:vAlign w:val="center"/>
          </w:tcPr>
          <w:p w14:paraId="0DEC1F3B" w14:textId="6C3713BF" w:rsidR="00901CF8" w:rsidRPr="008D1F58" w:rsidRDefault="00901CF8" w:rsidP="00066055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T</w:t>
            </w:r>
            <w:r w:rsidR="008669AA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ítulo </w:t>
            </w:r>
            <w:r w:rsidR="003B56D0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de la/las actividades</w:t>
            </w:r>
            <w:r w:rsidR="008669AA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: </w:t>
            </w:r>
            <w:r w:rsidR="008D4530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“El ciclo del agua” (Visual </w:t>
            </w:r>
            <w:proofErr w:type="spellStart"/>
            <w:r w:rsidR="008D4530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Thinking</w:t>
            </w:r>
            <w:proofErr w:type="spellEnd"/>
            <w:r w:rsidR="008D4530" w:rsidRPr="008D1F58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>)</w:t>
            </w:r>
            <w:r w:rsidR="007D2BC5">
              <w:rPr>
                <w:rFonts w:ascii="Calibri" w:hAnsi="Calibri" w:cs="Calibri"/>
                <w:b/>
                <w:bCs/>
                <w:color w:val="171717" w:themeColor="background2" w:themeShade="1A"/>
                <w:sz w:val="24"/>
                <w:szCs w:val="24"/>
              </w:rPr>
              <w:t xml:space="preserve"> 1 ESO</w:t>
            </w:r>
          </w:p>
        </w:tc>
      </w:tr>
      <w:tr w:rsidR="007F7F50" w:rsidRPr="008D1F58" w14:paraId="56DCA3DA" w14:textId="77777777" w:rsidTr="007F7F50">
        <w:trPr>
          <w:cantSplit/>
          <w:trHeight w:val="1250"/>
        </w:trPr>
        <w:tc>
          <w:tcPr>
            <w:tcW w:w="288" w:type="pct"/>
            <w:textDirection w:val="btLr"/>
            <w:vAlign w:val="center"/>
          </w:tcPr>
          <w:p w14:paraId="5100B4F8" w14:textId="3FF9F9D0" w:rsidR="007F7F50" w:rsidRPr="008D1F58" w:rsidRDefault="003B56D0" w:rsidP="00EF5B42">
            <w:pPr>
              <w:ind w:left="113" w:right="113"/>
              <w:jc w:val="center"/>
              <w:rPr>
                <w:rFonts w:ascii="Calibri" w:hAnsi="Calibri" w:cs="Calibri"/>
                <w:color w:val="CA025C"/>
                <w:sz w:val="24"/>
                <w:szCs w:val="24"/>
              </w:rPr>
            </w:pPr>
            <w:r w:rsidRPr="008D1F58">
              <w:rPr>
                <w:rFonts w:ascii="Calibri" w:hAnsi="Calibri" w:cs="Calibri"/>
                <w:color w:val="5B9BD5" w:themeColor="accent1"/>
                <w:sz w:val="24"/>
                <w:szCs w:val="24"/>
              </w:rPr>
              <w:t>Objetivos</w:t>
            </w:r>
          </w:p>
        </w:tc>
        <w:tc>
          <w:tcPr>
            <w:tcW w:w="4712" w:type="pct"/>
          </w:tcPr>
          <w:p w14:paraId="5D4E80C7" w14:textId="77777777" w:rsidR="008D4530" w:rsidRPr="008D1F58" w:rsidRDefault="008D4530" w:rsidP="008518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Comprender y describir las etapas del ciclo del agua con ejemplos locales.</w:t>
            </w:r>
          </w:p>
          <w:p w14:paraId="0736FAC7" w14:textId="77777777" w:rsidR="008D4530" w:rsidRPr="008D1F58" w:rsidRDefault="008D4530" w:rsidP="008518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Relacionar el ciclo del agua con la regulación del microclima.</w:t>
            </w:r>
          </w:p>
          <w:p w14:paraId="0E08E9E9" w14:textId="77777777" w:rsidR="008D4530" w:rsidRPr="008D1F58" w:rsidRDefault="008D4530" w:rsidP="008518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Desarrollar habilidades de pensamiento visual mediante la representación gráfica de conceptos.</w:t>
            </w:r>
          </w:p>
          <w:p w14:paraId="232B8010" w14:textId="7ACD8557" w:rsidR="007F7F50" w:rsidRPr="008D1F58" w:rsidRDefault="008D4530" w:rsidP="008518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Fomentar la capacidad de análisis y síntesis a través de descripciones breves.</w:t>
            </w:r>
          </w:p>
        </w:tc>
      </w:tr>
    </w:tbl>
    <w:p w14:paraId="109CD84F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4C90F3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C050110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color w:val="5B9BD5" w:themeColor="accent1"/>
          <w:sz w:val="24"/>
          <w:szCs w:val="24"/>
        </w:rPr>
      </w:pPr>
    </w:p>
    <w:p w14:paraId="7C41409D" w14:textId="77777777" w:rsidR="00901CF8" w:rsidRPr="008D1F58" w:rsidRDefault="00901CF8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39C5FE1" w14:textId="2116E886" w:rsidR="00066055" w:rsidRPr="008D1F58" w:rsidRDefault="00066055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72"/>
        <w:gridCol w:w="3402"/>
        <w:gridCol w:w="5955"/>
        <w:gridCol w:w="2514"/>
      </w:tblGrid>
      <w:tr w:rsidR="00CB1971" w:rsidRPr="008D1F58" w14:paraId="5ED476AA" w14:textId="77777777" w:rsidTr="00CB1971">
        <w:trPr>
          <w:trHeight w:val="80"/>
        </w:trPr>
        <w:tc>
          <w:tcPr>
            <w:tcW w:w="5000" w:type="pct"/>
            <w:gridSpan w:val="4"/>
            <w:shd w:val="clear" w:color="auto" w:fill="FFF2CC" w:themeFill="accent4" w:themeFillTint="33"/>
            <w:vAlign w:val="center"/>
          </w:tcPr>
          <w:p w14:paraId="79B639CD" w14:textId="7BBA96EF" w:rsidR="00CB1971" w:rsidRPr="008D1F58" w:rsidRDefault="00CB1971" w:rsidP="00066055">
            <w:pPr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  <w:t>CONCRECIÓN CURRICULAR</w:t>
            </w:r>
          </w:p>
        </w:tc>
      </w:tr>
      <w:tr w:rsidR="00066055" w:rsidRPr="008D1F58" w14:paraId="17B6BE4F" w14:textId="77777777" w:rsidTr="008D1F58">
        <w:trPr>
          <w:trHeight w:val="80"/>
        </w:trPr>
        <w:tc>
          <w:tcPr>
            <w:tcW w:w="1001" w:type="pct"/>
            <w:shd w:val="clear" w:color="auto" w:fill="auto"/>
            <w:vAlign w:val="center"/>
          </w:tcPr>
          <w:p w14:paraId="17D94814" w14:textId="3BFA1E5C" w:rsidR="00066055" w:rsidRPr="008D1F58" w:rsidRDefault="007F7F50" w:rsidP="003B56D0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Contenidos</w:t>
            </w:r>
          </w:p>
        </w:tc>
        <w:tc>
          <w:tcPr>
            <w:tcW w:w="1146" w:type="pct"/>
            <w:vAlign w:val="center"/>
          </w:tcPr>
          <w:p w14:paraId="05AEE576" w14:textId="01883E55" w:rsidR="00066055" w:rsidRPr="008D1F58" w:rsidRDefault="007F7F50" w:rsidP="003B56D0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Competencias específicas</w:t>
            </w:r>
          </w:p>
        </w:tc>
        <w:tc>
          <w:tcPr>
            <w:tcW w:w="2006" w:type="pct"/>
            <w:vAlign w:val="center"/>
          </w:tcPr>
          <w:p w14:paraId="21A58A34" w14:textId="66747383" w:rsidR="00066055" w:rsidRPr="008D1F58" w:rsidRDefault="007F7F50" w:rsidP="003B56D0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Criterios de evaluación</w:t>
            </w:r>
          </w:p>
        </w:tc>
        <w:tc>
          <w:tcPr>
            <w:tcW w:w="847" w:type="pct"/>
          </w:tcPr>
          <w:p w14:paraId="66B3B86B" w14:textId="5F2923F8" w:rsidR="00066055" w:rsidRPr="008D1F58" w:rsidRDefault="00CB1971" w:rsidP="00066055">
            <w:pPr>
              <w:jc w:val="both"/>
              <w:rPr>
                <w:rFonts w:ascii="Calibri" w:hAnsi="Calibri" w:cs="Calibri"/>
                <w:b/>
                <w:bCs/>
                <w:color w:val="7F7F7F" w:themeColor="text1" w:themeTint="80"/>
                <w:spacing w:val="-14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pacing w:val="-14"/>
                <w:sz w:val="24"/>
                <w:szCs w:val="24"/>
              </w:rPr>
              <w:t>Descriptores operativos de las competencias clave</w:t>
            </w:r>
          </w:p>
        </w:tc>
      </w:tr>
      <w:tr w:rsidR="008D1F58" w:rsidRPr="000D6B34" w14:paraId="0BEA1355" w14:textId="77777777" w:rsidTr="008D1F58">
        <w:trPr>
          <w:trHeight w:val="4805"/>
        </w:trPr>
        <w:tc>
          <w:tcPr>
            <w:tcW w:w="1001" w:type="pct"/>
            <w:vMerge w:val="restart"/>
            <w:shd w:val="clear" w:color="auto" w:fill="auto"/>
          </w:tcPr>
          <w:p w14:paraId="5255C4DC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A. Proyecto científico </w:t>
            </w:r>
          </w:p>
          <w:p w14:paraId="35607756" w14:textId="7AF822A6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Herramientas digitales para la búsqueda de información divulgativa, la colaboración 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la comunicación de procesos, resultados o ideas en diferentes formatos (presentación,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gráfica, vídeo, póster, informe, entre otros).</w:t>
            </w:r>
          </w:p>
          <w:p w14:paraId="50CEEE91" w14:textId="77777777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- Fuentes veraces de información científica.</w:t>
            </w:r>
          </w:p>
          <w:p w14:paraId="2DA30B3A" w14:textId="77777777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- Métodos de experimentación para responder a una cuestión científica determinada</w:t>
            </w:r>
          </w:p>
          <w:p w14:paraId="62F28A6F" w14:textId="77777777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utilizando instrumentos y espacios (laboratorio, aulas o entorno natural) de forma</w:t>
            </w:r>
          </w:p>
          <w:p w14:paraId="0DB5A06A" w14:textId="77777777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D1F58">
              <w:rPr>
                <w:rFonts w:ascii="Calibri" w:hAnsi="Calibri" w:cs="Calibri"/>
                <w:sz w:val="24"/>
                <w:szCs w:val="24"/>
              </w:rPr>
              <w:lastRenderedPageBreak/>
              <w:t>adecuada</w:t>
            </w:r>
            <w:proofErr w:type="gramEnd"/>
            <w:r w:rsidRPr="008D1F58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EC92691" w14:textId="206AD87B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- Modelado como método de representación y comprensión de elementos de la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naturaleza.</w:t>
            </w:r>
          </w:p>
          <w:p w14:paraId="0C4F14DA" w14:textId="13DDB0A5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- Métodos de observación y de toma de datos de fenómenos naturales y de análisis de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resultados.</w:t>
            </w:r>
          </w:p>
          <w:p w14:paraId="7FDEF2E9" w14:textId="77777777" w:rsidR="008D1F58" w:rsidRPr="008D1F58" w:rsidRDefault="008D1F58" w:rsidP="007A3F86">
            <w:pPr>
              <w:pStyle w:val="TableParagraph"/>
              <w:spacing w:before="60" w:after="60"/>
              <w:ind w:left="467"/>
              <w:rPr>
                <w:rFonts w:ascii="Calibri" w:hAnsi="Calibri" w:cs="Calibri"/>
                <w:sz w:val="24"/>
                <w:szCs w:val="24"/>
              </w:rPr>
            </w:pPr>
          </w:p>
          <w:p w14:paraId="2719C0B1" w14:textId="22021D72" w:rsidR="008D1F58" w:rsidRPr="008D1F58" w:rsidRDefault="008D1F58" w:rsidP="007A3F8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C. Atmosfera e hidrosfera</w:t>
            </w:r>
          </w:p>
          <w:p w14:paraId="37F30A58" w14:textId="011CC168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- Hidrosfera: el ciclo del agua. Distribución del agua en la Tierra. El agua de los mares y océanos. Las aguas continentales superficiales y subterráneas. Contaminación del</w:t>
            </w:r>
          </w:p>
          <w:p w14:paraId="01E0A525" w14:textId="77777777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D1F58">
              <w:rPr>
                <w:rFonts w:ascii="Calibri" w:hAnsi="Calibri" w:cs="Calibri"/>
                <w:sz w:val="24"/>
                <w:szCs w:val="24"/>
              </w:rPr>
              <w:t>agua</w:t>
            </w:r>
            <w:proofErr w:type="gramEnd"/>
            <w:r w:rsidRPr="008D1F58">
              <w:rPr>
                <w:rFonts w:ascii="Calibri" w:hAnsi="Calibri" w:cs="Calibri"/>
                <w:sz w:val="24"/>
                <w:szCs w:val="24"/>
              </w:rPr>
              <w:t>. Gestión y uso sostenible de los recursos hídricos.</w:t>
            </w:r>
          </w:p>
          <w:p w14:paraId="46305B68" w14:textId="3F524E83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- Análisis de las funciones de la atmósfera y la hidrosfera y su papel esencial para la vida en la Tierra.</w:t>
            </w:r>
          </w:p>
          <w:p w14:paraId="18EE1AE4" w14:textId="4573BA4E" w:rsidR="008D1F58" w:rsidRPr="008D1F58" w:rsidRDefault="008D1F58" w:rsidP="00066055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pct"/>
            <w:tcBorders>
              <w:bottom w:val="single" w:sz="4" w:space="0" w:color="auto"/>
            </w:tcBorders>
          </w:tcPr>
          <w:p w14:paraId="52F93079" w14:textId="164493B6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lastRenderedPageBreak/>
              <w:t>1. Interpretar transmitir información y datos científicos y argumentar sobre ellos utilizando de forma adecuada la terminología científica y en diferentes formatos para analizar conceptos y procesos de las ciencias biológicas y geológicas</w:t>
            </w:r>
          </w:p>
          <w:p w14:paraId="3CC577DC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4EE526FB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48153EF4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21CF353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5BAFAB71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D50E44A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2352EDB6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F76184A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1985D1B" w14:textId="77777777" w:rsidR="008D1F58" w:rsidRPr="008D1F58" w:rsidRDefault="008D1F58" w:rsidP="00DE3E06">
            <w:pPr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3850302" w14:textId="7643F8B5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2006" w:type="pct"/>
            <w:tcBorders>
              <w:bottom w:val="single" w:sz="4" w:space="0" w:color="auto"/>
            </w:tcBorders>
          </w:tcPr>
          <w:p w14:paraId="07BBF142" w14:textId="62AD1DAB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1.1 Analizar conceptos y procesos relacionados con los contenidos de Biología y Geología interpretando y organizando la información en diferentes formatos (textos, modelos, gráficos, tablas, esquemas, símbolos, páginas web, entre otros).</w:t>
            </w:r>
          </w:p>
          <w:p w14:paraId="50232D71" w14:textId="77777777" w:rsidR="008D1F58" w:rsidRPr="008D1F58" w:rsidRDefault="008D1F58" w:rsidP="00142CB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A62C0AC" w14:textId="19865EDE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1.2 Facilitar la comprensión de información relacionada con los contenidos de la materia de Biología y Geología transmitiéndola de forma clara utilizando la terminología y el formato adecuados tales como textos, modelos, gráficos, tablas, vídeos, esquemas, símbolos o contenidos digitales.</w:t>
            </w:r>
          </w:p>
          <w:p w14:paraId="65C223F3" w14:textId="77777777" w:rsidR="008D1F58" w:rsidRPr="008D1F58" w:rsidRDefault="008D1F58" w:rsidP="00142CB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2F235A7" w14:textId="5E8EC9C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1.3 Analizar y explicar fenómenos biológicos y geológicos representándolos mediante modelos y diagramas y utilizando, cuando sea necesario, los pasos del método científico,</w:t>
            </w:r>
            <w:r w:rsidR="002F38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usando adecuadamente el vocabulario en un contexto preciso y adecuado a su nivel, en diferentes formatos destacando el uso de los contenidos digitales</w:t>
            </w:r>
          </w:p>
          <w:p w14:paraId="10D12B70" w14:textId="4CCE28F5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14:paraId="1AE9DF81" w14:textId="77777777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CE1: </w:t>
            </w:r>
          </w:p>
          <w:p w14:paraId="0E9ACBCC" w14:textId="77777777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1.1 CCL2, CP1, STEM2, STEM4, CD1,</w:t>
            </w:r>
          </w:p>
          <w:p w14:paraId="3D06A0C7" w14:textId="6E4C7F48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CD2, CPSAA4</w:t>
            </w:r>
          </w:p>
          <w:p w14:paraId="40A751F6" w14:textId="1A53C23C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D3C3DAA" w14:textId="77777777" w:rsidR="008D1F58" w:rsidRP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E001AC3" w14:textId="7DE49242" w:rsidR="008D1F58" w:rsidRP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1.2. CCL1, CCL2, CCL5, CP1, STEM2, STEM4, CD1, CD2, CD3, CE1 </w:t>
            </w:r>
          </w:p>
          <w:p w14:paraId="44CBEEB4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B166A64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5FC4AAE" w14:textId="77777777" w:rsid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AC9D293" w14:textId="77777777" w:rsidR="008D1F58" w:rsidRP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3E4BD88" w14:textId="77777777" w:rsidR="008D1F58" w:rsidRPr="008D1F58" w:rsidRDefault="008D1F58" w:rsidP="00142CB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1.3 CCL1, CCL2, CCL5, CP1,</w:t>
            </w:r>
          </w:p>
          <w:p w14:paraId="070F29F9" w14:textId="4947C201" w:rsidR="008D1F58" w:rsidRP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STEM2, STEM4, CD1, CD2, CD3, CPSAA4, CE1, CCEC3, CCEC4</w:t>
            </w:r>
          </w:p>
          <w:p w14:paraId="6BC9D7B2" w14:textId="77777777" w:rsidR="008D1F58" w:rsidRPr="008D1F58" w:rsidRDefault="008D1F58" w:rsidP="00142CB3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37C2025" w14:textId="2F7455BD" w:rsidR="008D1F58" w:rsidRPr="008D1F58" w:rsidRDefault="008D1F58" w:rsidP="007A3F86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D1F58" w:rsidRPr="000D6B34" w14:paraId="56449465" w14:textId="77777777" w:rsidTr="008D1F58">
        <w:trPr>
          <w:trHeight w:val="4136"/>
        </w:trPr>
        <w:tc>
          <w:tcPr>
            <w:tcW w:w="1001" w:type="pct"/>
            <w:vMerge/>
            <w:shd w:val="clear" w:color="auto" w:fill="auto"/>
          </w:tcPr>
          <w:p w14:paraId="0ED7DDDC" w14:textId="77777777" w:rsidR="008D1F58" w:rsidRPr="0033052D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264D53D7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2. Identificar, localizar y seleccionar información, contrastando su veracidad, organizándola y evaluándola críticamente para resolver preguntas relacionadas con las ciencias biológicas y geológicas.</w:t>
            </w:r>
          </w:p>
          <w:p w14:paraId="7F9613C7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B81ADB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78F2C342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439C38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70DB72E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4392399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F176DCA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A66E99D" w14:textId="087A4AD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70C38748" w14:textId="3741E9D2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2.1 Resolver cuestiones relacionadas con los contenidos de la materia Biología y Geología seleccionando y organizando la información mediante el uso correcto de distintas fuentes de</w:t>
            </w:r>
            <w:r w:rsidR="005C2C0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veracidad científica.</w:t>
            </w:r>
          </w:p>
          <w:p w14:paraId="1829CD0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16ABEA74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2.2 Reconocer la información con base científica distinguiéndola de </w:t>
            </w:r>
            <w:proofErr w:type="spellStart"/>
            <w:r w:rsidRPr="008D1F58">
              <w:rPr>
                <w:rFonts w:ascii="Calibri" w:hAnsi="Calibri" w:cs="Calibri"/>
                <w:sz w:val="24"/>
                <w:szCs w:val="24"/>
              </w:rPr>
              <w:t>pseudociencias</w:t>
            </w:r>
            <w:proofErr w:type="spellEnd"/>
            <w:r w:rsidRPr="008D1F5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fake</w:t>
            </w:r>
            <w:proofErr w:type="spellEnd"/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news</w:t>
            </w:r>
            <w:proofErr w:type="spellEnd"/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y bulos manteniendo una actitud crítica ante estos, intentando desarrollar soluciones creativas sostenibles para resolver problemas concretos del entorno.</w:t>
            </w:r>
          </w:p>
          <w:p w14:paraId="5C4E143E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70F7088F" w14:textId="5E925A6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2.4 Utilizar de forma correcta recursos científicos como manuales, guías de campo, claves dicotómicas y fuentes digitales de información, veracidad y teniendo en cuenta que la información que ofrecen sea contrastada y validada científicamente</w:t>
            </w:r>
          </w:p>
          <w:p w14:paraId="291CD15A" w14:textId="5D912EF1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4AE641D6" w14:textId="77777777" w:rsidR="008D1F58" w:rsidRP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CE2:</w:t>
            </w:r>
          </w:p>
          <w:p w14:paraId="7E7882E2" w14:textId="77777777" w:rsidR="008D1F58" w:rsidRP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2.1 CCL3, CP1, STEM2, CD1, CD2, CD3, CD4, CPSAA4, CC3</w:t>
            </w:r>
          </w:p>
          <w:p w14:paraId="704217A0" w14:textId="77777777" w:rsid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2915B5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2.2 CCL2, CCL3, CP1, STEM2, STEM4, CD1, CD2, CD3, CD4, CD5, CPSAA4</w:t>
            </w:r>
          </w:p>
          <w:p w14:paraId="0D693EEB" w14:textId="77777777" w:rsid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6C527F1" w14:textId="77777777" w:rsidR="008D1F58" w:rsidRPr="008D1F58" w:rsidRDefault="008D1F58" w:rsidP="008D1F58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99F86F4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2.4 CCL2, STEM2, STEM4,</w:t>
            </w:r>
          </w:p>
          <w:p w14:paraId="1809005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CD1, CD3, CD4, CPSAA4</w:t>
            </w:r>
          </w:p>
          <w:p w14:paraId="51982EB4" w14:textId="56B708F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8D1F58" w:rsidRPr="008D1F58" w14:paraId="44AA5B48" w14:textId="77777777" w:rsidTr="008D1F58">
        <w:trPr>
          <w:trHeight w:val="4152"/>
        </w:trPr>
        <w:tc>
          <w:tcPr>
            <w:tcW w:w="1001" w:type="pct"/>
            <w:vMerge/>
            <w:shd w:val="clear" w:color="auto" w:fill="auto"/>
          </w:tcPr>
          <w:p w14:paraId="51DCBACD" w14:textId="77777777" w:rsidR="008D1F58" w:rsidRPr="0033052D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4CAA7FF2" w14:textId="7AEBE6A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3. Planificar y desarrollar proyectos de investigación y experimentos, siguiendo los pasos de las metodologías propias de la ciencia y cooperando cuando sea necesario para indagar en aspectos relacionados con las ciencias biológicas y geológicas, y así, asentar conocimientos.</w:t>
            </w:r>
          </w:p>
          <w:p w14:paraId="43FB4D44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AD00831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39D6F527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0687993C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  <w:p w14:paraId="1BF72224" w14:textId="688B0BD4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557EC3E4" w14:textId="47BE9A73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3.1 Plantear preguntas e hipótesis que puedan ser respondidas o contrastadas utilizando la metodología científica mediante textos escritos o búsquedas en Internet sobre fenómenos</w:t>
            </w:r>
            <w:r w:rsidR="002F38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biológicos y/o geológicos.</w:t>
            </w:r>
          </w:p>
          <w:p w14:paraId="7B2DF73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615A284C" w14:textId="22849DF3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3.5 Cooperar dentro de un proyecto científico grupal desempeñando una función concreta, demostrando respeto hacia la diversidad, la igualdad de género, equidad y empatía, y favoreciendo la inclusión.</w:t>
            </w:r>
          </w:p>
          <w:p w14:paraId="5AC8DDE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54B55386" w14:textId="0F6E51E0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3.6 Presentar la información y observación de campo utilizando el formato de textos, tablas, pequeños informes y herramientas digitales.</w:t>
            </w:r>
          </w:p>
          <w:p w14:paraId="4B5210F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72E5867B" w14:textId="25E98C58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40B5AB9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CE3: </w:t>
            </w:r>
          </w:p>
          <w:p w14:paraId="14858FB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3.1 CCL2, CCL3, STEM1, STEM2, CD1</w:t>
            </w:r>
          </w:p>
          <w:p w14:paraId="62E60AC2" w14:textId="77777777" w:rsid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90C1DA8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2E379AAE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3.5 CCL1, CP1, STEM1, STEM2, STEM3, STEM4, CD3, CPSAA1,</w:t>
            </w:r>
          </w:p>
          <w:p w14:paraId="2635D5C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CPSAA3, CE3</w:t>
            </w:r>
          </w:p>
          <w:p w14:paraId="7A56576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14:paraId="5D64FCA3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bCs/>
                <w:color w:val="000000" w:themeColor="text1"/>
                <w:sz w:val="24"/>
                <w:szCs w:val="24"/>
                <w:lang w:val="en-GB"/>
              </w:rPr>
              <w:t xml:space="preserve">3.6 </w:t>
            </w: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CCL1, CP1, STEM1, STEM2, STEM4, CD2,</w:t>
            </w:r>
          </w:p>
          <w:p w14:paraId="063CE5CA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CD3</w:t>
            </w:r>
          </w:p>
          <w:p w14:paraId="6948316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6A6520DB" w14:textId="2C58DCF5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8D1F58" w:rsidRPr="000D6B34" w14:paraId="1F0AF051" w14:textId="77777777" w:rsidTr="008D1F58">
        <w:trPr>
          <w:trHeight w:val="4203"/>
        </w:trPr>
        <w:tc>
          <w:tcPr>
            <w:tcW w:w="1001" w:type="pct"/>
            <w:vMerge/>
            <w:shd w:val="clear" w:color="auto" w:fill="auto"/>
          </w:tcPr>
          <w:p w14:paraId="7B27F032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46369DBB" w14:textId="10F97C96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4. Utilizar el razonamiento, el pensamiento computacional y el pensamiento lógico formal, analizando críticamente las respuestas y soluciones obtenidas y reformulando el procedimiento, si fuera necesario, para resolver problemas o dar explicación a procesos de la vida cotidiana relacionados con la biología y la geolo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gía</w:t>
            </w: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384DFA9B" w14:textId="5258B04F" w:rsidR="008D1F58" w:rsidRPr="008D1F58" w:rsidRDefault="008D1F58" w:rsidP="002F3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4.1 Dar explicación a procesos biológicos o geológicos utilizando conocimientos, datos e información aportados por el profesorado, el razonamiento lógico, el </w:t>
            </w:r>
            <w:r w:rsidR="002F3839">
              <w:rPr>
                <w:rFonts w:ascii="Calibri" w:hAnsi="Calibri" w:cs="Calibri"/>
                <w:sz w:val="24"/>
                <w:szCs w:val="24"/>
              </w:rPr>
              <w:t>p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ensamiento computacional o recursos digitales, gestionando y utilizando, en este último caso, un entorno personal digital de aprendizaje.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2293E6D3" w14:textId="585317C6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4.1 STEM1, STEM2, CD2, CD5, CE1</w:t>
            </w:r>
          </w:p>
        </w:tc>
      </w:tr>
      <w:tr w:rsidR="008D1F58" w:rsidRPr="000D6B34" w14:paraId="5FA895A6" w14:textId="77777777" w:rsidTr="008D1F58">
        <w:trPr>
          <w:trHeight w:val="2495"/>
        </w:trPr>
        <w:tc>
          <w:tcPr>
            <w:tcW w:w="1001" w:type="pct"/>
            <w:vMerge/>
            <w:shd w:val="clear" w:color="auto" w:fill="auto"/>
          </w:tcPr>
          <w:p w14:paraId="522FF467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07203573" w14:textId="14D97DA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5. Analizar los efectos de determinadas acciones sobre el medio ambiente y la salud, basándose en los fundamentos de las ciencias biológicas y de la Tierra, para promover y</w:t>
            </w:r>
          </w:p>
          <w:p w14:paraId="79AF289B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adoptar hábitos que eviten o minimicen los impactos medioambientales negativos, que sean compatibles con un desarrollo sostenible y que permitan mantener y mejorar la salud individual y colectiva</w:t>
            </w:r>
          </w:p>
          <w:p w14:paraId="14C001DD" w14:textId="1F2704A4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00E4DEA1" w14:textId="0C723C11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 xml:space="preserve">5.1 Relacionar, con fundamentos científicos de las ciencias biológicas y de la Tierra, la preservación de la biodiversidad, la conservación del medio ambiente la protección de los seres vivos del entorno, el desarrollo sostenible y la calidad de vida. </w:t>
            </w:r>
          </w:p>
          <w:p w14:paraId="673D6582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396C0DB6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25144B16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472EEE1D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CE 5:</w:t>
            </w:r>
          </w:p>
          <w:p w14:paraId="6E71B23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5.1 CCL3, STEM2, STEM5,</w:t>
            </w:r>
          </w:p>
          <w:p w14:paraId="1ACDCB9C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CD4, CPSAA2, CC2, CC4, CE1</w:t>
            </w:r>
          </w:p>
          <w:p w14:paraId="6408D000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41206FE9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16914FA1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8D1F58" w:rsidRPr="008D1F58" w14:paraId="56B0079B" w14:textId="77777777" w:rsidTr="008D1F58">
        <w:trPr>
          <w:trHeight w:val="2712"/>
        </w:trPr>
        <w:tc>
          <w:tcPr>
            <w:tcW w:w="1001" w:type="pct"/>
            <w:vMerge/>
            <w:shd w:val="clear" w:color="auto" w:fill="auto"/>
          </w:tcPr>
          <w:p w14:paraId="2A843566" w14:textId="77777777" w:rsidR="008D1F58" w:rsidRPr="008D1F58" w:rsidRDefault="008D1F58" w:rsidP="00DE3E06">
            <w:pPr>
              <w:pStyle w:val="TableParagraph"/>
              <w:spacing w:before="60" w:after="6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14:paraId="2D014C71" w14:textId="2D2D4625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8D1F58">
              <w:rPr>
                <w:rFonts w:ascii="Calibri" w:hAnsi="Calibri" w:cs="Calibri"/>
                <w:i/>
                <w:iCs/>
                <w:sz w:val="24"/>
                <w:szCs w:val="24"/>
              </w:rPr>
              <w:t>6. Analizar los elementos de un paisaje utilizando conocimientos de la materia, para explicar la dinámica del relieve y proponer su conservación e identificar posibles riesgos naturales y antrópicos, para fomentar una actitud sostenible y valorar dicho patrimonio natural.</w:t>
            </w:r>
          </w:p>
        </w:tc>
        <w:tc>
          <w:tcPr>
            <w:tcW w:w="2006" w:type="pct"/>
            <w:tcBorders>
              <w:top w:val="single" w:sz="4" w:space="0" w:color="auto"/>
              <w:bottom w:val="single" w:sz="4" w:space="0" w:color="auto"/>
            </w:tcBorders>
          </w:tcPr>
          <w:p w14:paraId="478982F2" w14:textId="5397BA2F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6.1. Valorar la importancia de los ecosistemas y el paisaje como patrimonio natural analizando</w:t>
            </w:r>
            <w:r w:rsidR="002F38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la fragilidad de los elementos que lo componen y reconociendo el entorno como parte esencial</w:t>
            </w:r>
            <w:r w:rsidR="002F38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para el mantenimiento de la vida, así como elemento cultural, desarrollando una actitud</w:t>
            </w:r>
            <w:r w:rsidR="002F38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 xml:space="preserve">sostenible que promueva su conservación. </w:t>
            </w:r>
          </w:p>
          <w:p w14:paraId="01714866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  <w:p w14:paraId="25DE6258" w14:textId="1C4A95B6" w:rsidR="008D1F58" w:rsidRPr="008D1F58" w:rsidRDefault="008D1F58" w:rsidP="002F38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6.2. Reflexionar sobre los riesgos naturales e impactos ambientales que determinados</w:t>
            </w:r>
            <w:r w:rsidR="002F38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D1F58">
              <w:rPr>
                <w:rFonts w:ascii="Calibri" w:hAnsi="Calibri" w:cs="Calibri"/>
                <w:sz w:val="24"/>
                <w:szCs w:val="24"/>
              </w:rPr>
              <w:t>sucesos naturales y acciones humanas puedan suponer sobre el medio ambiente, determinando las repercusiones que ocasionan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</w:tcPr>
          <w:p w14:paraId="2BB2A98C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 xml:space="preserve">CE6: </w:t>
            </w:r>
          </w:p>
          <w:p w14:paraId="001F197C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6.1 CCL2, STEM2, STEM5, CC4, CE1, CCEC1,</w:t>
            </w:r>
          </w:p>
          <w:p w14:paraId="4421514F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CCEC2</w:t>
            </w:r>
          </w:p>
          <w:p w14:paraId="4D39246F" w14:textId="77777777" w:rsid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  <w:p w14:paraId="3666842A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  <w:p w14:paraId="24378B4C" w14:textId="7777777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  <w:lang w:val="en-GB"/>
              </w:rPr>
              <w:t>6.2 STEM2, STEM5, CC4, CE1, CCEC1,</w:t>
            </w:r>
          </w:p>
          <w:p w14:paraId="5F6F94E5" w14:textId="01E79557" w:rsidR="008D1F58" w:rsidRPr="008D1F58" w:rsidRDefault="008D1F58" w:rsidP="008D1F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8D1F58">
              <w:rPr>
                <w:rFonts w:ascii="Calibri" w:hAnsi="Calibri" w:cs="Calibri"/>
                <w:sz w:val="24"/>
                <w:szCs w:val="24"/>
              </w:rPr>
              <w:t>CCEC2</w:t>
            </w:r>
          </w:p>
        </w:tc>
      </w:tr>
    </w:tbl>
    <w:p w14:paraId="53B0C980" w14:textId="014615D8" w:rsidR="00066055" w:rsidRPr="008D1F58" w:rsidRDefault="00066055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10D7AD0C" w14:textId="77777777" w:rsidR="007F7F50" w:rsidRPr="008D1F58" w:rsidRDefault="007F7F50" w:rsidP="00066055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64"/>
        <w:gridCol w:w="5103"/>
        <w:gridCol w:w="4076"/>
      </w:tblGrid>
      <w:tr w:rsidR="00CB1971" w:rsidRPr="008D1F58" w14:paraId="5AC625DE" w14:textId="77777777" w:rsidTr="00CB1971">
        <w:trPr>
          <w:trHeight w:val="70"/>
        </w:trPr>
        <w:tc>
          <w:tcPr>
            <w:tcW w:w="5000" w:type="pct"/>
            <w:gridSpan w:val="3"/>
            <w:shd w:val="clear" w:color="auto" w:fill="FFF2CC" w:themeFill="accent4" w:themeFillTint="33"/>
            <w:vAlign w:val="center"/>
          </w:tcPr>
          <w:p w14:paraId="505B5484" w14:textId="34B3E07D" w:rsidR="00CB1971" w:rsidRPr="008D1F58" w:rsidRDefault="00CB1971" w:rsidP="00066055">
            <w:pPr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  <w:t>METODOLOGÍA</w:t>
            </w:r>
          </w:p>
        </w:tc>
      </w:tr>
      <w:tr w:rsidR="00066055" w:rsidRPr="008D1F58" w14:paraId="493B77C1" w14:textId="77777777" w:rsidTr="000D6B34">
        <w:trPr>
          <w:trHeight w:val="70"/>
        </w:trPr>
        <w:tc>
          <w:tcPr>
            <w:tcW w:w="1908" w:type="pct"/>
            <w:vAlign w:val="center"/>
          </w:tcPr>
          <w:p w14:paraId="441BAAEF" w14:textId="4CF77C0A" w:rsidR="00066055" w:rsidRPr="008D1F58" w:rsidRDefault="00066055" w:rsidP="00066055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Metodología</w:t>
            </w:r>
            <w:r w:rsidR="003B56D0"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 xml:space="preserve"> utilizada</w:t>
            </w:r>
          </w:p>
        </w:tc>
        <w:tc>
          <w:tcPr>
            <w:tcW w:w="1719" w:type="pct"/>
            <w:vAlign w:val="center"/>
          </w:tcPr>
          <w:p w14:paraId="747972A8" w14:textId="561AB579" w:rsidR="00066055" w:rsidRPr="008D1F58" w:rsidRDefault="00066055" w:rsidP="00066055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Agrupamientos y espacios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72307D15" w14:textId="3EB73CE6" w:rsidR="00066055" w:rsidRPr="008D1F58" w:rsidRDefault="00066055" w:rsidP="00066055">
            <w:pPr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>Recursos</w:t>
            </w:r>
            <w:r w:rsidR="003B56D0" w:rsidRPr="008D1F58">
              <w:rPr>
                <w:rFonts w:ascii="Calibri" w:hAnsi="Calibri" w:cs="Calibri"/>
                <w:b/>
                <w:bCs/>
                <w:color w:val="7F7F7F" w:themeColor="text1" w:themeTint="80"/>
                <w:sz w:val="24"/>
                <w:szCs w:val="24"/>
              </w:rPr>
              <w:t xml:space="preserve"> necesarios</w:t>
            </w:r>
          </w:p>
        </w:tc>
      </w:tr>
      <w:tr w:rsidR="00066055" w:rsidRPr="008D1F58" w14:paraId="2B614351" w14:textId="77777777" w:rsidTr="000D6B34">
        <w:trPr>
          <w:trHeight w:val="1786"/>
        </w:trPr>
        <w:tc>
          <w:tcPr>
            <w:tcW w:w="1908" w:type="pct"/>
          </w:tcPr>
          <w:p w14:paraId="2D5BEDB2" w14:textId="33F50C0E" w:rsidR="008D4530" w:rsidRPr="008D1F58" w:rsidRDefault="008D1F58" w:rsidP="008D1F58">
            <w:p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ES"/>
              </w:rPr>
              <w:t xml:space="preserve">- </w:t>
            </w:r>
            <w:r w:rsidR="008D4530" w:rsidRPr="008D1F58">
              <w:rPr>
                <w:rFonts w:ascii="Calibri" w:eastAsia="Times New Roman" w:hAnsi="Calibri" w:cs="Calibri"/>
                <w:bCs/>
                <w:sz w:val="24"/>
                <w:szCs w:val="24"/>
                <w:lang w:eastAsia="es-ES"/>
              </w:rPr>
              <w:t>Aprendizaje basado en el pensamiento visual:</w:t>
            </w:r>
            <w:r w:rsidR="008D4530"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Los alumnos representan gráficamente el ciclo del agua con sus propias palabras.</w:t>
            </w:r>
          </w:p>
          <w:p w14:paraId="3ABA9444" w14:textId="4D855188" w:rsidR="008D4530" w:rsidRDefault="008D1F58" w:rsidP="008D1F58">
            <w:p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sz w:val="24"/>
                <w:szCs w:val="24"/>
                <w:lang w:eastAsia="es-ES"/>
              </w:rPr>
              <w:t>-</w:t>
            </w:r>
            <w:r w:rsidRPr="008D1F58">
              <w:rPr>
                <w:rFonts w:ascii="Calibri" w:eastAsia="Times New Roman" w:hAnsi="Calibri" w:cs="Calibri"/>
                <w:bCs/>
                <w:sz w:val="24"/>
                <w:szCs w:val="24"/>
                <w:lang w:eastAsia="es-ES"/>
              </w:rPr>
              <w:t xml:space="preserve"> </w:t>
            </w:r>
            <w:r w:rsidR="008D4530" w:rsidRPr="008D1F58">
              <w:rPr>
                <w:rFonts w:ascii="Calibri" w:eastAsia="Times New Roman" w:hAnsi="Calibri" w:cs="Calibri"/>
                <w:bCs/>
                <w:sz w:val="24"/>
                <w:szCs w:val="24"/>
                <w:lang w:eastAsia="es-ES"/>
              </w:rPr>
              <w:t>Aprendizaje por descubrimiento:</w:t>
            </w:r>
            <w:r w:rsidR="008D4530"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Se usan ejemplos locales para que los alumnos descubran la relación entre el ciclo del agua y su entorno.</w:t>
            </w:r>
          </w:p>
          <w:p w14:paraId="5C12CEEB" w14:textId="7C7AB954" w:rsidR="0033052D" w:rsidRPr="008D1F58" w:rsidRDefault="0033052D" w:rsidP="008D1F58">
            <w:p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- Aprendizaje activo: Se desarrolla mapas conceptuales o presentaciones para sintetizar los conocimientos</w:t>
            </w:r>
          </w:p>
          <w:p w14:paraId="096DFAF6" w14:textId="0E95B5E3" w:rsidR="00066055" w:rsidRPr="008D1F58" w:rsidRDefault="008D1F58" w:rsidP="008D1F58">
            <w:pPr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8D1F58">
              <w:rPr>
                <w:rFonts w:ascii="Calibri" w:eastAsia="Times New Roman" w:hAnsi="Calibri" w:cs="Calibri"/>
                <w:bCs/>
                <w:sz w:val="24"/>
                <w:szCs w:val="24"/>
                <w:lang w:eastAsia="es-ES"/>
              </w:rPr>
              <w:t xml:space="preserve">- </w:t>
            </w:r>
            <w:r w:rsidR="008D4530" w:rsidRPr="008D1F58">
              <w:rPr>
                <w:rFonts w:ascii="Calibri" w:eastAsia="Times New Roman" w:hAnsi="Calibri" w:cs="Calibri"/>
                <w:bCs/>
                <w:sz w:val="24"/>
                <w:szCs w:val="24"/>
                <w:lang w:eastAsia="es-ES"/>
              </w:rPr>
              <w:t>Trabajo cooperativo:</w:t>
            </w:r>
            <w:r w:rsidR="008D4530"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Se fomentan la discusión y la colaboración entre compañeros.</w:t>
            </w:r>
          </w:p>
        </w:tc>
        <w:tc>
          <w:tcPr>
            <w:tcW w:w="1719" w:type="pct"/>
          </w:tcPr>
          <w:p w14:paraId="0C1802D4" w14:textId="37C6EBF2" w:rsidR="008D4530" w:rsidRPr="00AE67B9" w:rsidRDefault="008D4530" w:rsidP="008D1F5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E67B9">
              <w:rPr>
                <w:rFonts w:ascii="Calibri" w:hAnsi="Calibri" w:cs="Calibri"/>
                <w:sz w:val="24"/>
                <w:szCs w:val="24"/>
              </w:rPr>
              <w:t xml:space="preserve">Trabajo </w:t>
            </w:r>
            <w:r w:rsidR="008D1F58" w:rsidRPr="00AE67B9">
              <w:rPr>
                <w:rFonts w:ascii="Calibri" w:hAnsi="Calibri" w:cs="Calibri"/>
                <w:sz w:val="24"/>
                <w:szCs w:val="24"/>
              </w:rPr>
              <w:t>grupal</w:t>
            </w:r>
            <w:r w:rsidRPr="00AE67B9">
              <w:rPr>
                <w:rFonts w:ascii="Calibri" w:hAnsi="Calibri" w:cs="Calibri"/>
                <w:sz w:val="24"/>
                <w:szCs w:val="24"/>
              </w:rPr>
              <w:t xml:space="preserve"> para </w:t>
            </w:r>
            <w:r w:rsidR="008D1F58" w:rsidRPr="00AE67B9">
              <w:rPr>
                <w:rFonts w:ascii="Calibri" w:hAnsi="Calibri" w:cs="Calibri"/>
                <w:sz w:val="24"/>
                <w:szCs w:val="24"/>
              </w:rPr>
              <w:t xml:space="preserve">la creación del Visual </w:t>
            </w:r>
            <w:proofErr w:type="spellStart"/>
            <w:r w:rsidR="008D1F58" w:rsidRPr="00AE67B9">
              <w:rPr>
                <w:rFonts w:ascii="Calibri" w:hAnsi="Calibri" w:cs="Calibri"/>
                <w:sz w:val="24"/>
                <w:szCs w:val="24"/>
              </w:rPr>
              <w:t>Thinking</w:t>
            </w:r>
            <w:proofErr w:type="spellEnd"/>
            <w:r w:rsidR="008D1F58" w:rsidRPr="00AE67B9">
              <w:rPr>
                <w:rFonts w:ascii="Calibri" w:hAnsi="Calibri" w:cs="Calibri"/>
                <w:sz w:val="24"/>
                <w:szCs w:val="24"/>
              </w:rPr>
              <w:t xml:space="preserve"> y su</w:t>
            </w:r>
            <w:r w:rsidRPr="00AE67B9">
              <w:rPr>
                <w:rFonts w:ascii="Calibri" w:hAnsi="Calibri" w:cs="Calibri"/>
                <w:sz w:val="24"/>
                <w:szCs w:val="24"/>
              </w:rPr>
              <w:t xml:space="preserve"> puesta en común.</w:t>
            </w:r>
          </w:p>
          <w:p w14:paraId="2754D025" w14:textId="3CC98BD1" w:rsidR="00066055" w:rsidRPr="00AE67B9" w:rsidRDefault="008D4530" w:rsidP="00DE3E0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AE67B9">
              <w:rPr>
                <w:rFonts w:ascii="Calibri" w:hAnsi="Calibri" w:cs="Calibri"/>
                <w:sz w:val="24"/>
                <w:szCs w:val="24"/>
              </w:rPr>
              <w:t>Aula con acceso a material gráfico y herramientas digitales opcionales.</w:t>
            </w:r>
          </w:p>
        </w:tc>
        <w:tc>
          <w:tcPr>
            <w:tcW w:w="1373" w:type="pct"/>
          </w:tcPr>
          <w:p w14:paraId="2B0A6DE6" w14:textId="76B75513" w:rsidR="008D4530" w:rsidRPr="00AE67B9" w:rsidRDefault="008D4530" w:rsidP="00DE3E0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E67B9">
              <w:rPr>
                <w:rFonts w:ascii="Calibri" w:hAnsi="Calibri" w:cs="Calibri"/>
                <w:sz w:val="24"/>
                <w:szCs w:val="24"/>
              </w:rPr>
              <w:t>Fichas o</w:t>
            </w:r>
            <w:r w:rsidRPr="00AE67B9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</w:t>
            </w:r>
            <w:r w:rsidRPr="00AE67B9">
              <w:rPr>
                <w:rFonts w:ascii="Calibri" w:hAnsi="Calibri" w:cs="Calibri"/>
                <w:sz w:val="24"/>
                <w:szCs w:val="24"/>
              </w:rPr>
              <w:t>cuad</w:t>
            </w:r>
            <w:r w:rsidR="008D1F58" w:rsidRPr="00AE67B9">
              <w:rPr>
                <w:rFonts w:ascii="Calibri" w:hAnsi="Calibri" w:cs="Calibri"/>
                <w:sz w:val="24"/>
                <w:szCs w:val="24"/>
              </w:rPr>
              <w:t>e</w:t>
            </w:r>
            <w:r w:rsidRPr="00AE67B9">
              <w:rPr>
                <w:rFonts w:ascii="Calibri" w:hAnsi="Calibri" w:cs="Calibri"/>
                <w:sz w:val="24"/>
                <w:szCs w:val="24"/>
              </w:rPr>
              <w:t>rnos de trabajo.</w:t>
            </w:r>
          </w:p>
          <w:p w14:paraId="4A26DA95" w14:textId="53729F73" w:rsidR="008D4530" w:rsidRPr="00AE67B9" w:rsidRDefault="008D4530" w:rsidP="00DE3E0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E67B9">
              <w:rPr>
                <w:rFonts w:ascii="Calibri" w:hAnsi="Calibri" w:cs="Calibri"/>
                <w:sz w:val="24"/>
                <w:szCs w:val="24"/>
              </w:rPr>
              <w:t>Material de dibujo (papel, lápices de colores, rotuladores).</w:t>
            </w:r>
          </w:p>
          <w:p w14:paraId="4F9C71A6" w14:textId="4337D029" w:rsidR="008D4530" w:rsidRPr="00AE67B9" w:rsidRDefault="008D4530" w:rsidP="00DE3E0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E67B9">
              <w:rPr>
                <w:rFonts w:ascii="Calibri" w:hAnsi="Calibri" w:cs="Calibri"/>
                <w:sz w:val="24"/>
                <w:szCs w:val="24"/>
              </w:rPr>
              <w:t>Dispositivos digitales opcionales (tabletas, ordenadores).</w:t>
            </w:r>
          </w:p>
          <w:p w14:paraId="709F53DD" w14:textId="31F8A623" w:rsidR="00066055" w:rsidRPr="00AE67B9" w:rsidRDefault="00066055" w:rsidP="008D1F58">
            <w:pPr>
              <w:pStyle w:val="Prrafodelista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B56D0" w:rsidRPr="008D1F58" w14:paraId="23D041E3" w14:textId="77777777" w:rsidTr="003B56D0">
        <w:tc>
          <w:tcPr>
            <w:tcW w:w="5000" w:type="pct"/>
            <w:gridSpan w:val="3"/>
            <w:shd w:val="clear" w:color="auto" w:fill="E7E6E6" w:themeFill="background2"/>
          </w:tcPr>
          <w:p w14:paraId="64AEDFE5" w14:textId="170FB6C8" w:rsidR="003B56D0" w:rsidRPr="008D1F58" w:rsidRDefault="003B56D0" w:rsidP="0079743E">
            <w:pPr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</w:pPr>
            <w:r w:rsidRPr="008D1F58">
              <w:rPr>
                <w:rFonts w:ascii="Calibri" w:hAnsi="Calibri" w:cs="Calibri"/>
                <w:b/>
                <w:bCs/>
                <w:color w:val="5B9BD5" w:themeColor="accent1"/>
                <w:sz w:val="24"/>
                <w:szCs w:val="24"/>
              </w:rPr>
              <w:t xml:space="preserve">Atención a la diversidad </w:t>
            </w:r>
            <w:r w:rsidRPr="008D1F58">
              <w:rPr>
                <w:rFonts w:ascii="Calibri" w:hAnsi="Calibri" w:cs="Calibri"/>
                <w:i/>
                <w:iCs/>
                <w:color w:val="5B9BD5" w:themeColor="accent1"/>
                <w:sz w:val="24"/>
                <w:szCs w:val="24"/>
              </w:rPr>
              <w:t>(opcional)</w:t>
            </w:r>
          </w:p>
        </w:tc>
      </w:tr>
      <w:tr w:rsidR="003B56D0" w:rsidRPr="008D1F58" w14:paraId="07727831" w14:textId="77777777" w:rsidTr="003B56D0">
        <w:tc>
          <w:tcPr>
            <w:tcW w:w="5000" w:type="pct"/>
            <w:gridSpan w:val="3"/>
            <w:shd w:val="clear" w:color="auto" w:fill="E7E6E6" w:themeFill="background2"/>
          </w:tcPr>
          <w:p w14:paraId="59751D01" w14:textId="44A14153" w:rsidR="008D4530" w:rsidRPr="008D1F58" w:rsidRDefault="008D4530" w:rsidP="008D1F58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Adaptación del nivel de dificultad en la redacción de textos según las necesidades del alumnado.</w:t>
            </w:r>
          </w:p>
          <w:p w14:paraId="7CE69111" w14:textId="33F2A90C" w:rsidR="008D4530" w:rsidRPr="008D1F58" w:rsidRDefault="008D4530" w:rsidP="008D1F58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Uso de apoyos visuales y organizadores gráficos para facilitar la comprensión.</w:t>
            </w:r>
          </w:p>
          <w:p w14:paraId="345833FC" w14:textId="06EDA239" w:rsidR="008D4530" w:rsidRPr="008D1F58" w:rsidRDefault="008D4530" w:rsidP="008D1F58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Trabajo en parejas o grupos heterogéneos para reforzar el aprendizaje colaborativo.</w:t>
            </w:r>
          </w:p>
          <w:p w14:paraId="0330EFF7" w14:textId="4769143A" w:rsidR="003B56D0" w:rsidRPr="008D1F58" w:rsidRDefault="008D4530" w:rsidP="008D1F58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8D1F58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Posibilidad de utilizar herramientas digitales de accesibilidad (lectores de texto, ampliación de imágenes)</w:t>
            </w:r>
          </w:p>
        </w:tc>
      </w:tr>
    </w:tbl>
    <w:p w14:paraId="331E4DEA" w14:textId="463A4EDC" w:rsidR="0079743E" w:rsidRPr="008D1F58" w:rsidRDefault="0079743E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BEB468" w14:textId="77777777" w:rsidR="00066055" w:rsidRPr="008D1F58" w:rsidRDefault="00066055" w:rsidP="0006605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066055" w:rsidRPr="008D1F58" w:rsidSect="00870B5D">
      <w:pgSz w:w="16838" w:h="11906" w:orient="landscape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 Display">
    <w:charset w:val="4D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6EE"/>
    <w:multiLevelType w:val="hybridMultilevel"/>
    <w:tmpl w:val="1DDCD57E"/>
    <w:lvl w:ilvl="0" w:tplc="E4426FC2">
      <w:start w:val="1"/>
      <w:numFmt w:val="decimal"/>
      <w:lvlText w:val="%1."/>
      <w:lvlJc w:val="left"/>
      <w:pPr>
        <w:ind w:left="360" w:hanging="360"/>
      </w:pPr>
      <w:rPr>
        <w:b/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378FC"/>
    <w:multiLevelType w:val="hybridMultilevel"/>
    <w:tmpl w:val="52001DAE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02F40"/>
    <w:multiLevelType w:val="hybridMultilevel"/>
    <w:tmpl w:val="DBAAA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337F4"/>
    <w:multiLevelType w:val="hybridMultilevel"/>
    <w:tmpl w:val="98C64A74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9C622C"/>
    <w:multiLevelType w:val="hybridMultilevel"/>
    <w:tmpl w:val="5D3C591A"/>
    <w:lvl w:ilvl="0" w:tplc="AB683E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olor w:val="CA025C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5B0BBE"/>
    <w:multiLevelType w:val="hybridMultilevel"/>
    <w:tmpl w:val="7D36F4C4"/>
    <w:lvl w:ilvl="0" w:tplc="21FC4BE2">
      <w:start w:val="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0D3E41"/>
    <w:multiLevelType w:val="hybridMultilevel"/>
    <w:tmpl w:val="FCBC6BC4"/>
    <w:lvl w:ilvl="0" w:tplc="CF44FB3A">
      <w:start w:val="1"/>
      <w:numFmt w:val="decimal"/>
      <w:lvlText w:val="%1."/>
      <w:lvlJc w:val="left"/>
      <w:pPr>
        <w:ind w:left="360" w:hanging="360"/>
      </w:pPr>
      <w:rPr>
        <w:rFonts w:ascii="Playfair Display" w:hAnsi="Playfair Display" w:hint="default"/>
        <w:b/>
        <w:color w:val="CA025C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53127"/>
    <w:multiLevelType w:val="hybridMultilevel"/>
    <w:tmpl w:val="C1DCBF32"/>
    <w:lvl w:ilvl="0" w:tplc="6BE219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A025C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C24E9"/>
    <w:multiLevelType w:val="hybridMultilevel"/>
    <w:tmpl w:val="655AA1CE"/>
    <w:lvl w:ilvl="0" w:tplc="21FC4BE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F8"/>
    <w:rsid w:val="00066055"/>
    <w:rsid w:val="000D6B34"/>
    <w:rsid w:val="00134EC4"/>
    <w:rsid w:val="00142CB3"/>
    <w:rsid w:val="001B0E08"/>
    <w:rsid w:val="00227D8F"/>
    <w:rsid w:val="002F3839"/>
    <w:rsid w:val="0033052D"/>
    <w:rsid w:val="00345185"/>
    <w:rsid w:val="003B56D0"/>
    <w:rsid w:val="0045047F"/>
    <w:rsid w:val="004A4F34"/>
    <w:rsid w:val="005712FB"/>
    <w:rsid w:val="005A7D96"/>
    <w:rsid w:val="005C2C01"/>
    <w:rsid w:val="00693EEF"/>
    <w:rsid w:val="0079743E"/>
    <w:rsid w:val="0079745D"/>
    <w:rsid w:val="007A3F86"/>
    <w:rsid w:val="007D2BC5"/>
    <w:rsid w:val="007F7F50"/>
    <w:rsid w:val="008006EC"/>
    <w:rsid w:val="0085181D"/>
    <w:rsid w:val="008669AA"/>
    <w:rsid w:val="00870B5D"/>
    <w:rsid w:val="008D1F58"/>
    <w:rsid w:val="008D4530"/>
    <w:rsid w:val="00901CF8"/>
    <w:rsid w:val="00936254"/>
    <w:rsid w:val="00A70878"/>
    <w:rsid w:val="00AE67B9"/>
    <w:rsid w:val="00BB0A01"/>
    <w:rsid w:val="00C14BB4"/>
    <w:rsid w:val="00CA15A2"/>
    <w:rsid w:val="00CB1971"/>
    <w:rsid w:val="00DC75D7"/>
    <w:rsid w:val="00DE3E06"/>
    <w:rsid w:val="00E10E36"/>
    <w:rsid w:val="00E337E1"/>
    <w:rsid w:val="00F12EF3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64D55"/>
  <w15:chartTrackingRefBased/>
  <w15:docId w15:val="{D0CCC44A-6B7B-4E94-BFF4-D12E674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CF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D453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DE3E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Maxin</cp:lastModifiedBy>
  <cp:revision>3</cp:revision>
  <cp:lastPrinted>2019-10-02T00:51:00Z</cp:lastPrinted>
  <dcterms:created xsi:type="dcterms:W3CDTF">2025-03-31T20:23:00Z</dcterms:created>
  <dcterms:modified xsi:type="dcterms:W3CDTF">2025-03-31T20:23:00Z</dcterms:modified>
</cp:coreProperties>
</file>