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>Tổng xe vào :6</w:t>
      </w:r>
    </w:p>
    <w:p>
      <w:pPr>
        <w:jc w:val="right"/>
      </w:pPr>
      <w:r>
        <w:rPr>
          <w:sz w:val="20"/>
          <w:b w:val="on"/>
        </w:rPr>
        <w:t>Tổng xe vào :6</w:t>
        <w:t>Tổng xe ra :0</w:t>
        <w:t>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2022-06-28T08:25:11Z</dcterms:created>
  <dc:creator>Apache POI</dc:creator>
</cp:coreProperties>
</file>