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Compte Rendu Radiographique Thoracique</w:t>
      </w:r>
    </w:p>
    <w:p/>
    <w:p>
      <w:r>
        <w:rPr>
          <w:b/>
        </w:rPr>
        <w:t>Indication:</w:t>
      </w:r>
      <w:r>
        <w:t xml:space="preserve"> </w:t>
      </w:r>
      <w:r>
        <w:t>Patiente de 52 ans, présentant une toux productive, de la fièvre à 39°C et une dyspnée d'apparition progressive depuis 3 jours. Crépitants en base droite évoquant une pneumopathie. Patiente tabagique active (20 PA) avec bronchite chronique. Saturation en oxygène à 92% en air ambiant.</w:t>
      </w:r>
    </w:p>
    <w:p/>
    <w:p>
      <w:r>
        <w:rPr>
          <w:b/>
        </w:rPr>
        <w:t>Technique:</w:t>
      </w:r>
      <w:r>
        <w:t xml:space="preserve"> </w:t>
      </w:r>
      <w:r>
        <w:t>Radiographie thoracique de face et de profil.</w:t>
      </w:r>
    </w:p>
    <w:p/>
    <w:p>
      <w:r>
        <w:rPr>
          <w:b/>
        </w:rPr>
        <w:t>Incidences:</w:t>
      </w:r>
      <w:r>
        <w:t xml:space="preserve"> </w:t>
      </w:r>
      <w:r>
        <w:t>Néant</w:t>
      </w:r>
    </w:p>
    <w:p/>
    <w:p>
      <w:r>
        <w:rPr>
          <w:b/>
        </w:rPr>
        <w:t>Résultat:</w:t>
      </w:r>
      <w:r>
        <w:t xml:space="preserve"> </w:t>
      </w:r>
      <w:r>
        <w:t>Opacité alvéolaire systématisée occupant le lobe inférieur droit, à limites floues, avec bronchogramme aérique visible par endroits. Absence d'épanchement pleural liquidien ou gazeux visible. Silhouette cardio-médiastinale de taille et de morphologie normales. Culs-de-sac pleuraux libres. Trame vasculaire pulmonaire par ailleurs normale.</w:t>
      </w:r>
    </w:p>
    <w:p/>
    <w:p>
      <w:r>
        <w:rPr>
          <w:b/>
        </w:rPr>
        <w:t>Conclusion:</w:t>
      </w:r>
      <w:r>
        <w:t xml:space="preserve"> </w:t>
      </w:r>
      <w:r>
        <w:t>Foyer de condensation alvéolaire du lobe inférieur droit compatible avec une pneumopathie infectieuse. Absence de signe de complication immédiate.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