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du Genou</w:t>
      </w:r>
    </w:p>
    <w:p/>
    <w:p>
      <w:r>
        <w:rPr>
          <w:b/>
        </w:rPr>
        <w:t>Indication:</w:t>
      </w:r>
      <w:r>
        <w:t xml:space="preserve"> </w:t>
      </w:r>
      <w:r>
        <w:t>Patient âgé de 25 ans présentant une douleur aiguë au genou droit suite à un traumatisme en torsion lors d'un match de football, avec gonflement important et instabilité ressentie. Suspicion de rupture du ligament croisé antérieur.</w:t>
      </w:r>
    </w:p>
    <w:p/>
    <w:p>
      <w:r>
        <w:rPr>
          <w:b/>
        </w:rPr>
        <w:t>Technique:</w:t>
      </w:r>
      <w:r>
        <w:t xml:space="preserve"> </w:t>
      </w:r>
      <w:r>
        <w:t>IRM du genou droit réalisée sur une antenne de 1.5 Tesla avec séquences sagittales T1 et T2 avec saturation de graisse, coronales T2 avec saturation de graisse, et axiales T2.</w:t>
      </w:r>
    </w:p>
    <w:p/>
    <w:p>
      <w:r>
        <w:rPr>
          <w:b/>
        </w:rPr>
        <w:t>Incidences:</w:t>
      </w:r>
      <w:r>
        <w:t xml:space="preserve"> </w:t>
      </w:r>
      <w:r>
        <w:t>Néant</w:t>
      </w:r>
    </w:p>
    <w:p/>
    <w:p>
      <w:r>
        <w:rPr>
          <w:b/>
        </w:rPr>
        <w:t>Résultat:</w:t>
      </w:r>
      <w:r>
        <w:t xml:space="preserve"> </w:t>
      </w:r>
      <w:r>
        <w:t>Présence d'un épanchement intra-articulaire de moyenne abondance. Rupture complète transfixiante du ligament croisé antérieur au niveau de son tiers moyen, avec désinsertion fémorale. Contusion osseuse visible sur le condyle fémoral latéral et le plateau tibial postéro-latéral (signe de pivot shift). Le ligament croisé postérieur, les ligaments collatéraux et les ménisques sont sans anomalie significative. L'appareil extenseur est intègre. Cartilages d'aspect normal.</w:t>
      </w:r>
    </w:p>
    <w:p/>
    <w:p>
      <w:r>
        <w:rPr>
          <w:b/>
        </w:rPr>
        <w:t>Conclusion:</w:t>
      </w:r>
      <w:r>
        <w:t xml:space="preserve"> </w:t>
      </w:r>
      <w:r>
        <w:t>Rupture complète du ligament croisé antérieur du genou droit avec signes de contusion osseuse témoignant du mécanisme lésionnel. Pas d'autre lésion ligamentaire ou méniscale associée.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