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Compte Rendu IRM du Sein</w:t>
      </w:r>
    </w:p>
    <w:p/>
    <w:p>
      <w:r>
        <w:rPr>
          <w:b/>
        </w:rPr>
        <w:t>Indication:</w:t>
      </w:r>
      <w:r>
        <w:t xml:space="preserve"> </w:t>
      </w:r>
      <w:r>
        <w:t>Femme de 41 ans, avec antécédents familiaux de cancer du sein (mère décédée à 48 ans, sœur traitée à 45 ans). Présence d'une masse palpable du sein droit découverte à l'autopalpation. Patiente n'ayant jamais eu d'enfant et sous contraception orale depuis 15 ans. Mammographie ACR 4.</w:t>
      </w:r>
    </w:p>
    <w:p/>
    <w:p>
      <w:r>
        <w:rPr>
          <w:b/>
        </w:rPr>
        <w:t>Technique:</w:t>
      </w:r>
      <w:r>
        <w:t xml:space="preserve"> </w:t>
      </w:r>
      <w:r>
        <w:t>IRM mammaire bilatérale avec injection de gadolinium.</w:t>
      </w:r>
    </w:p>
    <w:p/>
    <w:p>
      <w:r>
        <w:rPr>
          <w:b/>
        </w:rPr>
        <w:t>Incidences:</w:t>
      </w:r>
    </w:p>
    <w:p/>
    <w:p>
      <w:r>
        <w:rPr>
          <w:b/>
        </w:rPr>
        <w:t>Résultat:</w:t>
      </w:r>
      <w:r>
        <w:t xml:space="preserve"> </w:t>
      </w:r>
      <w:r>
        <w:t>Présence d'une masse de 1,8 cm localisée dans le quadrant supéro-externe du sein droit, de contours irréguliers, présentant un rehaussement intense et rapide avec washout. Plusieurs adénopathies suspectes sont présentes dans le creux axillaire homolatéral. Le sein controlatéral ne montre pas d'anomalie significative hormis quelques zones de rehaussement non spécifique probablement bénignes.</w:t>
      </w:r>
    </w:p>
    <w:p/>
    <w:p>
      <w:r>
        <w:rPr>
          <w:b/>
        </w:rPr>
        <w:t>Conclusion:</w:t>
      </w:r>
      <w:r>
        <w:t xml:space="preserve"> </w:t>
      </w:r>
      <w:r>
        <w:t>Masse suspecte du quadrant supéro-externe du sein droit avec adénopathies axillaires homolatérales suspectes. Recommandation de biopsie pour caractérisation histologique.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