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F99" w:rsidRDefault="00E62F99" w14:paraId="269103D0" w14:textId="5A86EC84">
      <w:r w:rsidR="5A3BD5B7">
        <w:rPr>
          <w:b w:val="0"/>
          <w:bCs w:val="0"/>
        </w:rPr>
        <w:t xml:space="preserve">The file </w:t>
      </w:r>
      <w:r w:rsidRPr="35668034" w:rsidR="2BBBAEFF">
        <w:rPr>
          <w:b w:val="1"/>
          <w:bCs w:val="1"/>
        </w:rPr>
        <w:t>admin_info.csv</w:t>
      </w:r>
      <w:r w:rsidR="2BBBAEFF">
        <w:rPr/>
        <w:t xml:space="preserve"> includes</w:t>
      </w:r>
      <w:r w:rsidR="3BBC995B">
        <w:rPr/>
        <w:t>, for each admin unit considered,</w:t>
      </w:r>
      <w:r w:rsidR="2BBBAEFF">
        <w:rPr/>
        <w:t xml:space="preserve"> the</w:t>
      </w:r>
    </w:p>
    <w:p w:rsidR="00E62F99" w:rsidP="11732A0A" w:rsidRDefault="00E62F99" w14:paraId="04E2E533" w14:textId="010D176C">
      <w:pPr>
        <w:pStyle w:val="ListParagraph"/>
        <w:numPr>
          <w:ilvl w:val="0"/>
          <w:numId w:val="2"/>
        </w:numPr>
        <w:rPr/>
      </w:pPr>
      <w:r w:rsidR="2BBBAEFF">
        <w:rPr/>
        <w:t>country code</w:t>
      </w:r>
    </w:p>
    <w:p w:rsidR="00E62F99" w:rsidP="11732A0A" w:rsidRDefault="00E62F99" w14:paraId="08AEB8EC" w14:textId="4171E0A1">
      <w:pPr>
        <w:pStyle w:val="ListParagraph"/>
        <w:numPr>
          <w:ilvl w:val="0"/>
          <w:numId w:val="2"/>
        </w:numPr>
        <w:rPr/>
      </w:pPr>
      <w:r w:rsidR="2BBBAEFF">
        <w:rPr/>
        <w:t>country name</w:t>
      </w:r>
    </w:p>
    <w:p w:rsidR="00E62F99" w:rsidP="11732A0A" w:rsidRDefault="00E62F99" w14:paraId="27853743" w14:textId="094F1944">
      <w:pPr>
        <w:pStyle w:val="ListParagraph"/>
        <w:numPr>
          <w:ilvl w:val="0"/>
          <w:numId w:val="2"/>
        </w:numPr>
        <w:rPr/>
      </w:pPr>
      <w:r w:rsidR="2BBBAEFF">
        <w:rPr/>
        <w:t>admin1 unit code</w:t>
      </w:r>
    </w:p>
    <w:p w:rsidR="00E62F99" w:rsidP="11732A0A" w:rsidRDefault="00E62F99" w14:paraId="395A0E6A" w14:textId="4BEC5D40">
      <w:pPr>
        <w:pStyle w:val="ListParagraph"/>
        <w:numPr>
          <w:ilvl w:val="0"/>
          <w:numId w:val="2"/>
        </w:numPr>
        <w:rPr/>
      </w:pPr>
      <w:r w:rsidR="2BBBAEFF">
        <w:rPr/>
        <w:t>admin1 unit name</w:t>
      </w:r>
    </w:p>
    <w:p w:rsidR="00E62F99" w:rsidP="11732A0A" w:rsidRDefault="00E62F99" w14:paraId="5AC326FB" w14:textId="553BEB68">
      <w:pPr>
        <w:pStyle w:val="ListParagraph"/>
        <w:numPr>
          <w:ilvl w:val="0"/>
          <w:numId w:val="2"/>
        </w:numPr>
        <w:rPr/>
      </w:pPr>
      <w:r w:rsidR="2BBBAEFF">
        <w:rPr/>
        <w:t>admin1 unit area</w:t>
      </w:r>
      <w:r w:rsidR="55980937">
        <w:rPr/>
        <w:t xml:space="preserve"> (km</w:t>
      </w:r>
      <w:r w:rsidRPr="35668034" w:rsidR="55980937">
        <w:rPr>
          <w:vertAlign w:val="superscript"/>
        </w:rPr>
        <w:t>2</w:t>
      </w:r>
      <w:r w:rsidR="55980937">
        <w:rPr/>
        <w:t>)</w:t>
      </w:r>
    </w:p>
    <w:p w:rsidR="00E62F99" w:rsidP="11732A0A" w:rsidRDefault="00E62F99" w14:paraId="5FBFD673" w14:textId="443D002B">
      <w:pPr>
        <w:pStyle w:val="ListParagraph"/>
        <w:numPr>
          <w:ilvl w:val="0"/>
          <w:numId w:val="2"/>
        </w:numPr>
        <w:rPr/>
      </w:pPr>
      <w:r w:rsidR="3C37C4C9">
        <w:rPr/>
        <w:t xml:space="preserve">latitude of admin1 centroid </w:t>
      </w:r>
      <w:r w:rsidR="189BA2D3">
        <w:rPr/>
        <w:t>(°E)</w:t>
      </w:r>
    </w:p>
    <w:p w:rsidR="00E62F99" w:rsidP="11732A0A" w:rsidRDefault="00E62F99" w14:paraId="11B164DC" w14:textId="60F82A52">
      <w:pPr>
        <w:pStyle w:val="ListParagraph"/>
        <w:numPr>
          <w:ilvl w:val="0"/>
          <w:numId w:val="2"/>
        </w:numPr>
        <w:rPr/>
      </w:pPr>
      <w:r w:rsidR="3C37C4C9">
        <w:rPr/>
        <w:t>longitude of admin1 centroid</w:t>
      </w:r>
      <w:r w:rsidR="6E779C9A">
        <w:rPr/>
        <w:t xml:space="preserve"> (°N)</w:t>
      </w:r>
    </w:p>
    <w:p w:rsidR="1B8A3762" w:rsidP="11732A0A" w:rsidRDefault="1B8A3762" w14:paraId="6F796CC4" w14:textId="7F2D5481">
      <w:pPr>
        <w:pStyle w:val="Normal"/>
      </w:pPr>
      <w:r w:rsidRPr="35668034" w:rsidR="18EEB2E0">
        <w:rPr>
          <w:b w:val="1"/>
          <w:bCs w:val="1"/>
        </w:rPr>
        <w:t xml:space="preserve">Each </w:t>
      </w:r>
      <w:r w:rsidR="4C4BE3A3">
        <w:rPr>
          <w:b w:val="0"/>
          <w:bCs w:val="0"/>
        </w:rPr>
        <w:t xml:space="preserve">.csv </w:t>
      </w:r>
      <w:r w:rsidR="1B8A3762">
        <w:rPr>
          <w:b w:val="0"/>
          <w:bCs w:val="0"/>
        </w:rPr>
        <w:t>file</w:t>
      </w:r>
      <w:r w:rsidR="0FCC0A92">
        <w:rPr>
          <w:b w:val="0"/>
          <w:bCs w:val="0"/>
        </w:rPr>
        <w:t xml:space="preserve"> in </w:t>
      </w:r>
      <w:r w:rsidRPr="35668034" w:rsidR="0FCC0A92">
        <w:rPr>
          <w:b w:val="1"/>
          <w:bCs w:val="1"/>
        </w:rPr>
        <w:t>data/</w:t>
      </w:r>
      <w:r w:rsidR="1B8A3762">
        <w:rPr>
          <w:b w:val="0"/>
          <w:bCs w:val="0"/>
        </w:rPr>
        <w:t xml:space="preserve"> include</w:t>
      </w:r>
      <w:r w:rsidR="4C78D280">
        <w:rPr>
          <w:b w:val="0"/>
          <w:bCs w:val="0"/>
        </w:rPr>
        <w:t>s</w:t>
      </w:r>
      <w:r w:rsidR="0725A4A1">
        <w:rPr>
          <w:b w:val="0"/>
          <w:bCs w:val="0"/>
        </w:rPr>
        <w:t xml:space="preserve">, for each admin1 unit (first column) and year </w:t>
      </w:r>
      <w:r w:rsidR="29822F71">
        <w:rPr/>
        <w:t>(2001, 2002, …, 2020)</w:t>
      </w:r>
      <w:r w:rsidR="30E1C4EF">
        <w:rPr/>
        <w:t xml:space="preserve"> (remaining columns) the value of the variable specified in the file name.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220"/>
        <w:gridCol w:w="1815"/>
        <w:gridCol w:w="1695"/>
        <w:gridCol w:w="4845"/>
      </w:tblGrid>
      <w:tr w:rsidR="11732A0A" w:rsidTr="35668034" w14:paraId="251F8F16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40340960" w14:textId="7FEEE50D">
            <w:pPr>
              <w:pStyle w:val="Normal"/>
              <w:rPr>
                <w:b w:val="0"/>
                <w:bCs w:val="0"/>
              </w:rPr>
            </w:pPr>
            <w:r w:rsidRPr="11732A0A" w:rsidR="76F3E2D8">
              <w:rPr>
                <w:b w:val="1"/>
                <w:bCs w:val="1"/>
              </w:rPr>
              <w:t>File name</w:t>
            </w:r>
          </w:p>
        </w:tc>
        <w:tc>
          <w:tcPr>
            <w:tcW w:w="2220" w:type="dxa"/>
            <w:tcMar/>
          </w:tcPr>
          <w:p w:rsidR="0FBE3E80" w:rsidP="11732A0A" w:rsidRDefault="0FBE3E80" w14:paraId="1892AE49" w14:textId="41747C79">
            <w:pPr>
              <w:pStyle w:val="Normal"/>
              <w:rPr>
                <w:b w:val="1"/>
                <w:bCs w:val="1"/>
              </w:rPr>
            </w:pPr>
            <w:r w:rsidRPr="11732A0A" w:rsidR="0FBE3E80">
              <w:rPr>
                <w:b w:val="1"/>
                <w:bCs w:val="1"/>
              </w:rPr>
              <w:t>Description</w:t>
            </w:r>
          </w:p>
        </w:tc>
        <w:tc>
          <w:tcPr>
            <w:tcW w:w="1815" w:type="dxa"/>
            <w:tcMar/>
          </w:tcPr>
          <w:p w:rsidR="7D92DF97" w:rsidP="11732A0A" w:rsidRDefault="7D92DF97" w14:paraId="30E07EE1" w14:textId="2ED195DE">
            <w:pPr>
              <w:pStyle w:val="Normal"/>
              <w:rPr>
                <w:b w:val="1"/>
                <w:bCs w:val="1"/>
              </w:rPr>
            </w:pPr>
            <w:r w:rsidRPr="11732A0A" w:rsidR="7D92DF97">
              <w:rPr>
                <w:b w:val="1"/>
                <w:bCs w:val="1"/>
              </w:rPr>
              <w:t>Unit</w:t>
            </w:r>
          </w:p>
        </w:tc>
        <w:tc>
          <w:tcPr>
            <w:tcW w:w="1695" w:type="dxa"/>
            <w:tcMar/>
          </w:tcPr>
          <w:p w:rsidR="7D92DF97" w:rsidP="11732A0A" w:rsidRDefault="7D92DF97" w14:paraId="331D99F6" w14:textId="49AF4EE2">
            <w:pPr>
              <w:pStyle w:val="Normal"/>
              <w:rPr>
                <w:b w:val="1"/>
                <w:bCs w:val="1"/>
              </w:rPr>
            </w:pPr>
            <w:r w:rsidRPr="11732A0A" w:rsidR="7D92DF97">
              <w:rPr>
                <w:b w:val="1"/>
                <w:bCs w:val="1"/>
              </w:rPr>
              <w:t>Source</w:t>
            </w:r>
          </w:p>
        </w:tc>
        <w:tc>
          <w:tcPr>
            <w:tcW w:w="4845" w:type="dxa"/>
            <w:tcMar/>
          </w:tcPr>
          <w:p w:rsidR="140C3625" w:rsidP="11732A0A" w:rsidRDefault="140C3625" w14:paraId="5E69A9F5" w14:textId="4765C0B7">
            <w:pPr>
              <w:pStyle w:val="Normal"/>
              <w:rPr>
                <w:b w:val="1"/>
                <w:bCs w:val="1"/>
              </w:rPr>
            </w:pPr>
            <w:r w:rsidRPr="11732A0A" w:rsidR="140C3625">
              <w:rPr>
                <w:b w:val="1"/>
                <w:bCs w:val="1"/>
              </w:rPr>
              <w:t>Notes</w:t>
            </w:r>
          </w:p>
        </w:tc>
      </w:tr>
      <w:tr w:rsidR="11732A0A" w:rsidTr="35668034" w14:paraId="610209C4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736B30E1" w14:textId="09BFBEEB">
            <w:pPr>
              <w:pStyle w:val="Normal"/>
            </w:pPr>
            <w:r w:rsidR="76F3E2D8">
              <w:rPr/>
              <w:t>SocioEconomic_netmig</w:t>
            </w:r>
          </w:p>
        </w:tc>
        <w:tc>
          <w:tcPr>
            <w:tcW w:w="2220" w:type="dxa"/>
            <w:tcMar/>
          </w:tcPr>
          <w:p w:rsidR="7B1A3CA7" w:rsidP="11732A0A" w:rsidRDefault="7B1A3CA7" w14:paraId="114812A3" w14:textId="005BD9E7">
            <w:pPr>
              <w:pStyle w:val="Normal"/>
            </w:pPr>
            <w:r w:rsidR="7B1A3CA7">
              <w:rPr/>
              <w:t>Net migration</w:t>
            </w:r>
            <w:r w:rsidR="13543481">
              <w:rPr/>
              <w:t xml:space="preserve"> (= total in-migration into area minus total out-migration from area)</w:t>
            </w:r>
          </w:p>
        </w:tc>
        <w:tc>
          <w:tcPr>
            <w:tcW w:w="1815" w:type="dxa"/>
            <w:tcMar/>
          </w:tcPr>
          <w:p w:rsidR="62FE4063" w:rsidP="11732A0A" w:rsidRDefault="62FE4063" w14:paraId="79A12937" w14:textId="1852106D">
            <w:pPr>
              <w:pStyle w:val="Normal"/>
            </w:pPr>
            <w:r w:rsidR="62FE4063">
              <w:rPr/>
              <w:t>Number of persons</w:t>
            </w:r>
          </w:p>
        </w:tc>
        <w:tc>
          <w:tcPr>
            <w:tcW w:w="1695" w:type="dxa"/>
            <w:vMerge w:val="restart"/>
            <w:tcMar/>
          </w:tcPr>
          <w:p w:rsidR="0488D3C0" w:rsidP="11732A0A" w:rsidRDefault="0488D3C0" w14:paraId="348017C6" w14:textId="189E5153">
            <w:pPr>
              <w:pStyle w:val="Normal"/>
            </w:pPr>
            <w:hyperlink r:id="R6b5eb52d0cf84688">
              <w:r w:rsidRPr="11732A0A" w:rsidR="0488D3C0">
                <w:rPr>
                  <w:rStyle w:val="Hyperlink"/>
                </w:rPr>
                <w:t>https://zenodo.org/record/7997134</w:t>
              </w:r>
            </w:hyperlink>
          </w:p>
        </w:tc>
        <w:tc>
          <w:tcPr>
            <w:tcW w:w="4845" w:type="dxa"/>
            <w:vMerge w:val="restart"/>
            <w:tcMar/>
          </w:tcPr>
          <w:p w:rsidR="11732A0A" w:rsidP="11732A0A" w:rsidRDefault="11732A0A" w14:paraId="1F427C1B" w14:textId="4DD29FC3">
            <w:pPr>
              <w:pStyle w:val="Normal"/>
            </w:pPr>
          </w:p>
        </w:tc>
      </w:tr>
      <w:tr w:rsidR="11732A0A" w:rsidTr="35668034" w14:paraId="0172C78B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406DE26E" w14:textId="7975CB7C">
            <w:pPr>
              <w:pStyle w:val="Normal"/>
            </w:pPr>
            <w:r w:rsidR="76F3E2D8">
              <w:rPr/>
              <w:t>SocioEconomic_pop</w:t>
            </w:r>
          </w:p>
        </w:tc>
        <w:tc>
          <w:tcPr>
            <w:tcW w:w="2220" w:type="dxa"/>
            <w:tcMar/>
          </w:tcPr>
          <w:p w:rsidR="03D476D4" w:rsidP="11732A0A" w:rsidRDefault="03D476D4" w14:paraId="7DC2AA66" w14:textId="297FD6D1">
            <w:pPr>
              <w:pStyle w:val="Normal"/>
            </w:pPr>
            <w:r w:rsidR="03D476D4">
              <w:rPr/>
              <w:t>Population count</w:t>
            </w:r>
          </w:p>
        </w:tc>
        <w:tc>
          <w:tcPr>
            <w:tcW w:w="1815" w:type="dxa"/>
            <w:tcMar/>
          </w:tcPr>
          <w:p w:rsidR="175A09DD" w:rsidP="11732A0A" w:rsidRDefault="175A09DD" w14:paraId="2A50CC30" w14:textId="299AD470">
            <w:pPr>
              <w:pStyle w:val="Normal"/>
            </w:pPr>
            <w:r w:rsidR="175A09DD">
              <w:rPr/>
              <w:t>Number of persons</w:t>
            </w:r>
          </w:p>
        </w:tc>
        <w:tc>
          <w:tcPr>
            <w:tcW w:w="1695" w:type="dxa"/>
            <w:vMerge/>
            <w:tcMar/>
          </w:tcPr>
          <w:p w14:paraId="6C1014F0"/>
        </w:tc>
        <w:tc>
          <w:tcPr>
            <w:tcW w:w="4845" w:type="dxa"/>
            <w:vMerge/>
            <w:tcMar/>
          </w:tcPr>
          <w:p w14:paraId="7594EDD6"/>
        </w:tc>
      </w:tr>
      <w:tr w:rsidR="11732A0A" w:rsidTr="35668034" w14:paraId="417ABD42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6767B5F3" w14:textId="433AD284">
            <w:pPr>
              <w:pStyle w:val="Normal"/>
            </w:pPr>
            <w:r w:rsidR="76F3E2D8">
              <w:rPr/>
              <w:t>SocioEconomic_pcgdp</w:t>
            </w:r>
          </w:p>
        </w:tc>
        <w:tc>
          <w:tcPr>
            <w:tcW w:w="2220" w:type="dxa"/>
            <w:tcMar/>
          </w:tcPr>
          <w:p w:rsidR="4AC43F97" w:rsidP="11732A0A" w:rsidRDefault="4AC43F97" w14:paraId="101F3188" w14:textId="54A6F5EA">
            <w:pPr>
              <w:pStyle w:val="Normal"/>
            </w:pPr>
            <w:r w:rsidR="4AC43F97">
              <w:rPr/>
              <w:t>GDP per capita</w:t>
            </w:r>
          </w:p>
        </w:tc>
        <w:tc>
          <w:tcPr>
            <w:tcW w:w="1815" w:type="dxa"/>
            <w:tcMar/>
          </w:tcPr>
          <w:p w:rsidR="33969E2B" w:rsidP="11732A0A" w:rsidRDefault="33969E2B" w14:paraId="023BF1EB" w14:textId="156B9E3F">
            <w:pPr>
              <w:pStyle w:val="Normal"/>
            </w:pPr>
            <w:r w:rsidR="33969E2B">
              <w:rPr/>
              <w:t>$2015</w:t>
            </w:r>
          </w:p>
        </w:tc>
        <w:tc>
          <w:tcPr>
            <w:tcW w:w="1695" w:type="dxa"/>
            <w:vMerge w:val="restart"/>
            <w:tcMar/>
          </w:tcPr>
          <w:p w:rsidR="6D2E1169" w:rsidP="11732A0A" w:rsidRDefault="6D2E1169" w14:paraId="6B56915E" w14:textId="3DC7989C">
            <w:pPr>
              <w:pStyle w:val="Normal"/>
            </w:pPr>
            <w:hyperlink r:id="R82d926fe100f44a9">
              <w:r w:rsidRPr="11732A0A" w:rsidR="6D2E1169">
                <w:rPr>
                  <w:rStyle w:val="Hyperlink"/>
                </w:rPr>
                <w:t>https://www.nature.com/articles/sdata20184</w:t>
              </w:r>
            </w:hyperlink>
          </w:p>
        </w:tc>
        <w:tc>
          <w:tcPr>
            <w:tcW w:w="4845" w:type="dxa"/>
            <w:vMerge w:val="restart"/>
            <w:tcMar/>
          </w:tcPr>
          <w:p w:rsidR="4E8AC187" w:rsidP="11732A0A" w:rsidRDefault="4E8AC187" w14:paraId="0723F1C5" w14:textId="6E3E9196">
            <w:pPr>
              <w:pStyle w:val="Normal"/>
            </w:pPr>
            <w:r w:rsidR="4E8AC187">
              <w:rPr/>
              <w:t xml:space="preserve">Only available </w:t>
            </w:r>
            <w:r w:rsidR="3EAF5EA1">
              <w:rPr/>
              <w:t xml:space="preserve">for years </w:t>
            </w:r>
            <w:r w:rsidR="4E8AC187">
              <w:rPr/>
              <w:t>until 2015</w:t>
            </w:r>
            <w:r w:rsidR="015574BD">
              <w:rPr/>
              <w:t>.</w:t>
            </w:r>
          </w:p>
          <w:p w:rsidR="11732A0A" w:rsidP="11732A0A" w:rsidRDefault="11732A0A" w14:paraId="4290077C" w14:textId="578BE42A">
            <w:pPr>
              <w:pStyle w:val="Normal"/>
            </w:pPr>
          </w:p>
          <w:p w:rsidR="6DDF1A87" w:rsidP="11732A0A" w:rsidRDefault="6DDF1A87" w14:paraId="2FDF858E" w14:textId="560317B6">
            <w:pPr>
              <w:pStyle w:val="Normal"/>
            </w:pPr>
            <w:r w:rsidR="4A5C4D43">
              <w:rPr/>
              <w:t>(</w:t>
            </w:r>
            <w:r w:rsidR="3ADFDF9B">
              <w:rPr/>
              <w:t>HDI is a composite index based on income, life expectancy, and education</w:t>
            </w:r>
            <w:r w:rsidR="2290D7AE">
              <w:rPr/>
              <w:t xml:space="preserve">: </w:t>
            </w:r>
            <w:hyperlink r:id="R6ef0736e1aa04a52">
              <w:r w:rsidRPr="35668034" w:rsidR="3ADFDF9B">
                <w:rPr>
                  <w:rStyle w:val="Hyperlink"/>
                </w:rPr>
                <w:t>https://en.wikipedia.org/wiki/Human_Development_Index</w:t>
              </w:r>
            </w:hyperlink>
            <w:r w:rsidR="3ADFDF9B">
              <w:rPr/>
              <w:t>)</w:t>
            </w:r>
          </w:p>
        </w:tc>
      </w:tr>
      <w:tr w:rsidR="11732A0A" w:rsidTr="35668034" w14:paraId="51FEFA24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305BB79C" w14:textId="1A88B531">
            <w:pPr>
              <w:pStyle w:val="Normal"/>
            </w:pPr>
            <w:r w:rsidR="76F3E2D8">
              <w:rPr/>
              <w:t>SocioEconomic_hdi</w:t>
            </w:r>
          </w:p>
        </w:tc>
        <w:tc>
          <w:tcPr>
            <w:tcW w:w="2220" w:type="dxa"/>
            <w:tcMar/>
          </w:tcPr>
          <w:p w:rsidR="270F90CF" w:rsidP="11732A0A" w:rsidRDefault="270F90CF" w14:paraId="6B998348" w14:textId="6983BDC2">
            <w:pPr>
              <w:pStyle w:val="Normal"/>
            </w:pPr>
            <w:r w:rsidR="270F90CF">
              <w:rPr/>
              <w:t>Human Development Index</w:t>
            </w:r>
          </w:p>
        </w:tc>
        <w:tc>
          <w:tcPr>
            <w:tcW w:w="1815" w:type="dxa"/>
            <w:tcMar/>
          </w:tcPr>
          <w:p w:rsidR="3452B69F" w:rsidP="11732A0A" w:rsidRDefault="3452B69F" w14:paraId="2E30C8EC" w14:textId="19DBABAE">
            <w:pPr>
              <w:pStyle w:val="Normal"/>
              <w:ind w:left="0"/>
            </w:pPr>
            <w:r w:rsidR="3452B69F">
              <w:rPr/>
              <w:t>Index between 0 and 1</w:t>
            </w:r>
          </w:p>
        </w:tc>
        <w:tc>
          <w:tcPr>
            <w:tcW w:w="1695" w:type="dxa"/>
            <w:vMerge/>
            <w:tcMar/>
          </w:tcPr>
          <w:p w14:paraId="62413EB2"/>
        </w:tc>
        <w:tc>
          <w:tcPr>
            <w:tcW w:w="4845" w:type="dxa"/>
            <w:vMerge/>
            <w:tcMar/>
          </w:tcPr>
          <w:p w14:paraId="7A74869A"/>
        </w:tc>
      </w:tr>
      <w:tr w:rsidR="11732A0A" w:rsidTr="35668034" w14:paraId="38B2FE50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507D072A" w14:textId="27DA0845">
            <w:pPr>
              <w:pStyle w:val="Normal"/>
            </w:pPr>
            <w:r w:rsidR="76F3E2D8">
              <w:rPr/>
              <w:t>AgeSex_female0to19</w:t>
            </w:r>
          </w:p>
        </w:tc>
        <w:tc>
          <w:tcPr>
            <w:tcW w:w="2220" w:type="dxa"/>
            <w:tcMar/>
          </w:tcPr>
          <w:p w:rsidR="0848C410" w:rsidP="11732A0A" w:rsidRDefault="0848C410" w14:paraId="7AC25283" w14:textId="7EC639ED">
            <w:pPr>
              <w:pStyle w:val="Normal"/>
            </w:pPr>
            <w:r w:rsidR="0848C410">
              <w:rPr/>
              <w:t xml:space="preserve">Proportion of females aged 0 to 19 </w:t>
            </w:r>
            <w:r w:rsidR="6DF23D83">
              <w:rPr/>
              <w:t>(</w:t>
            </w:r>
            <w:r w:rsidR="0848C410">
              <w:rPr/>
              <w:t>among total (</w:t>
            </w:r>
            <w:r w:rsidR="242D5788">
              <w:rPr/>
              <w:t>= all</w:t>
            </w:r>
            <w:r w:rsidR="0848C410">
              <w:rPr/>
              <w:t xml:space="preserve"> sexes, all ages) population</w:t>
            </w:r>
            <w:r w:rsidR="62C3A025">
              <w:rPr/>
              <w:t>)</w:t>
            </w:r>
          </w:p>
        </w:tc>
        <w:tc>
          <w:tcPr>
            <w:tcW w:w="1815" w:type="dxa"/>
            <w:tcMar/>
          </w:tcPr>
          <w:p w:rsidR="17EB7E90" w:rsidP="11732A0A" w:rsidRDefault="17EB7E90" w14:paraId="484FB5C6" w14:textId="709374D0">
            <w:pPr>
              <w:pStyle w:val="Normal"/>
            </w:pPr>
            <w:r w:rsidR="17EB7E90">
              <w:rPr/>
              <w:t>Fraction between 0 and 1</w:t>
            </w:r>
          </w:p>
        </w:tc>
        <w:tc>
          <w:tcPr>
            <w:tcW w:w="1695" w:type="dxa"/>
            <w:vMerge w:val="restart"/>
            <w:tcMar/>
          </w:tcPr>
          <w:p w:rsidR="4B0E3870" w:rsidP="11732A0A" w:rsidRDefault="4B0E3870" w14:paraId="10010045" w14:textId="6A0E4F5A">
            <w:pPr>
              <w:pStyle w:val="Normal"/>
            </w:pPr>
            <w:hyperlink r:id="R4724c92e33f34364">
              <w:r w:rsidRPr="11732A0A" w:rsidR="4B0E3870">
                <w:rPr>
                  <w:rStyle w:val="Hyperlink"/>
                </w:rPr>
                <w:t>https://sedac.ciesin.columbia.edu/data/set/gpw-v4-basic-demographic-characteristics-rev11</w:t>
              </w:r>
            </w:hyperlink>
          </w:p>
        </w:tc>
        <w:tc>
          <w:tcPr>
            <w:tcW w:w="4845" w:type="dxa"/>
            <w:vMerge w:val="restart"/>
            <w:tcMar/>
          </w:tcPr>
          <w:p w:rsidR="197267BE" w:rsidP="11732A0A" w:rsidRDefault="197267BE" w14:paraId="46A86B3A" w14:textId="0BA8B1A8">
            <w:pPr>
              <w:pStyle w:val="Normal"/>
            </w:pPr>
            <w:r w:rsidR="197267BE">
              <w:rPr/>
              <w:t xml:space="preserve">Only available for </w:t>
            </w:r>
            <w:r w:rsidR="255C6F82">
              <w:rPr/>
              <w:t xml:space="preserve">the year </w:t>
            </w:r>
            <w:r w:rsidR="197267BE">
              <w:rPr/>
              <w:t>2010.</w:t>
            </w:r>
          </w:p>
        </w:tc>
      </w:tr>
      <w:tr w:rsidR="11732A0A" w:rsidTr="35668034" w14:paraId="5B428864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463C3A3D" w14:textId="471D84D8">
            <w:pPr>
              <w:pStyle w:val="Normal"/>
            </w:pPr>
            <w:r w:rsidR="76F3E2D8">
              <w:rPr/>
              <w:t>AgeSex_female20to64</w:t>
            </w:r>
          </w:p>
        </w:tc>
        <w:tc>
          <w:tcPr>
            <w:tcW w:w="2220" w:type="dxa"/>
            <w:tcMar/>
          </w:tcPr>
          <w:p w:rsidR="5F9B87CD" w:rsidP="11732A0A" w:rsidRDefault="5F9B87CD" w14:paraId="0FB522CA" w14:textId="1B432C33">
            <w:pPr>
              <w:pStyle w:val="Normal"/>
            </w:pPr>
            <w:r w:rsidR="5F9B87CD">
              <w:rPr/>
              <w:t>Proportion of females aged 20 to 64</w:t>
            </w:r>
          </w:p>
        </w:tc>
        <w:tc>
          <w:tcPr>
            <w:tcW w:w="1815" w:type="dxa"/>
            <w:tcMar/>
          </w:tcPr>
          <w:p w:rsidR="724B18D7" w:rsidP="11732A0A" w:rsidRDefault="724B18D7" w14:paraId="2679ACE0" w14:textId="75A4AB21">
            <w:pPr>
              <w:pStyle w:val="Normal"/>
            </w:pPr>
            <w:r w:rsidR="724B18D7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4011CF86"/>
        </w:tc>
        <w:tc>
          <w:tcPr>
            <w:tcW w:w="4845" w:type="dxa"/>
            <w:vMerge/>
            <w:tcMar/>
          </w:tcPr>
          <w:p w14:paraId="040BACCE"/>
        </w:tc>
      </w:tr>
      <w:tr w:rsidR="11732A0A" w:rsidTr="35668034" w14:paraId="34A929AF">
        <w:trPr>
          <w:trHeight w:val="300"/>
        </w:trPr>
        <w:tc>
          <w:tcPr>
            <w:tcW w:w="2385" w:type="dxa"/>
            <w:tcMar/>
          </w:tcPr>
          <w:p w:rsidR="76F3E2D8" w:rsidP="11732A0A" w:rsidRDefault="76F3E2D8" w14:paraId="72045709" w14:textId="668EC52C">
            <w:pPr>
              <w:pStyle w:val="Normal"/>
            </w:pPr>
            <w:r w:rsidR="76F3E2D8">
              <w:rPr/>
              <w:t>AgeSex_female65p</w:t>
            </w:r>
          </w:p>
        </w:tc>
        <w:tc>
          <w:tcPr>
            <w:tcW w:w="2220" w:type="dxa"/>
            <w:tcMar/>
          </w:tcPr>
          <w:p w:rsidR="4B9C3F29" w:rsidP="11732A0A" w:rsidRDefault="4B9C3F29" w14:paraId="12A3B8E2" w14:textId="04A7C057">
            <w:pPr>
              <w:pStyle w:val="Normal"/>
            </w:pPr>
            <w:r w:rsidR="4B9C3F29">
              <w:rPr/>
              <w:t>Proportion of females aged 6</w:t>
            </w:r>
            <w:r w:rsidR="4C2DB3DC">
              <w:rPr/>
              <w:t>5 and above</w:t>
            </w:r>
          </w:p>
        </w:tc>
        <w:tc>
          <w:tcPr>
            <w:tcW w:w="1815" w:type="dxa"/>
            <w:tcMar/>
          </w:tcPr>
          <w:p w:rsidR="34B0E3C4" w:rsidP="11732A0A" w:rsidRDefault="34B0E3C4" w14:paraId="4C0C5AB1" w14:textId="6D07C3B8">
            <w:pPr>
              <w:pStyle w:val="Normal"/>
            </w:pPr>
            <w:r w:rsidR="34B0E3C4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1B292BEB"/>
        </w:tc>
        <w:tc>
          <w:tcPr>
            <w:tcW w:w="4845" w:type="dxa"/>
            <w:vMerge/>
            <w:tcMar/>
          </w:tcPr>
          <w:p w14:paraId="4F4533AA"/>
        </w:tc>
      </w:tr>
      <w:tr w:rsidR="11732A0A" w:rsidTr="35668034" w14:paraId="742F28A1">
        <w:trPr>
          <w:trHeight w:val="300"/>
        </w:trPr>
        <w:tc>
          <w:tcPr>
            <w:tcW w:w="2385" w:type="dxa"/>
            <w:tcMar/>
          </w:tcPr>
          <w:p w:rsidR="11732A0A" w:rsidP="11732A0A" w:rsidRDefault="11732A0A" w14:paraId="4A786305" w14:textId="7BA75399">
            <w:pPr>
              <w:pStyle w:val="Normal"/>
            </w:pPr>
            <w:r w:rsidR="11732A0A">
              <w:rPr/>
              <w:t>AgeSex_male0to19</w:t>
            </w:r>
          </w:p>
        </w:tc>
        <w:tc>
          <w:tcPr>
            <w:tcW w:w="2220" w:type="dxa"/>
            <w:tcMar/>
          </w:tcPr>
          <w:p w:rsidR="11732A0A" w:rsidP="11732A0A" w:rsidRDefault="11732A0A" w14:paraId="4629518B" w14:textId="7B339659">
            <w:pPr>
              <w:pStyle w:val="Normal"/>
            </w:pPr>
            <w:r w:rsidR="11732A0A">
              <w:rPr/>
              <w:t>Proportion of males aged 0 to 19</w:t>
            </w:r>
          </w:p>
        </w:tc>
        <w:tc>
          <w:tcPr>
            <w:tcW w:w="1815" w:type="dxa"/>
            <w:tcMar/>
          </w:tcPr>
          <w:p w:rsidR="7E4B4987" w:rsidP="11732A0A" w:rsidRDefault="7E4B4987" w14:paraId="4730B2AB" w14:textId="5E34F318">
            <w:pPr>
              <w:pStyle w:val="Normal"/>
            </w:pPr>
            <w:r w:rsidR="7E4B4987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18EF7F77"/>
        </w:tc>
        <w:tc>
          <w:tcPr>
            <w:tcW w:w="4845" w:type="dxa"/>
            <w:vMerge/>
            <w:tcMar/>
          </w:tcPr>
          <w:p w14:paraId="3758474D"/>
        </w:tc>
      </w:tr>
      <w:tr w:rsidR="11732A0A" w:rsidTr="35668034" w14:paraId="3574899D">
        <w:trPr>
          <w:trHeight w:val="300"/>
        </w:trPr>
        <w:tc>
          <w:tcPr>
            <w:tcW w:w="2385" w:type="dxa"/>
            <w:tcMar/>
          </w:tcPr>
          <w:p w:rsidR="11732A0A" w:rsidP="11732A0A" w:rsidRDefault="11732A0A" w14:paraId="353004A2" w14:textId="6F837BFF">
            <w:pPr>
              <w:pStyle w:val="Normal"/>
            </w:pPr>
            <w:r w:rsidR="11732A0A">
              <w:rPr/>
              <w:t>AgeSex_male20to64</w:t>
            </w:r>
          </w:p>
        </w:tc>
        <w:tc>
          <w:tcPr>
            <w:tcW w:w="2220" w:type="dxa"/>
            <w:tcMar/>
          </w:tcPr>
          <w:p w:rsidR="11732A0A" w:rsidP="11732A0A" w:rsidRDefault="11732A0A" w14:paraId="39AE33C1" w14:textId="016515D8">
            <w:pPr>
              <w:pStyle w:val="Normal"/>
            </w:pPr>
            <w:r w:rsidR="11732A0A">
              <w:rPr/>
              <w:t>Proportion of males aged 20 to 64</w:t>
            </w:r>
          </w:p>
        </w:tc>
        <w:tc>
          <w:tcPr>
            <w:tcW w:w="1815" w:type="dxa"/>
            <w:tcMar/>
          </w:tcPr>
          <w:p w:rsidR="1F4933AC" w:rsidP="11732A0A" w:rsidRDefault="1F4933AC" w14:paraId="6FE8E590" w14:textId="1C9ACCB5">
            <w:pPr>
              <w:pStyle w:val="Normal"/>
            </w:pPr>
            <w:r w:rsidR="1F4933AC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3113A0EF"/>
        </w:tc>
        <w:tc>
          <w:tcPr>
            <w:tcW w:w="4845" w:type="dxa"/>
            <w:vMerge/>
            <w:tcMar/>
          </w:tcPr>
          <w:p w14:paraId="7F0F9033"/>
        </w:tc>
      </w:tr>
      <w:tr w:rsidR="11732A0A" w:rsidTr="35668034" w14:paraId="74812666">
        <w:trPr>
          <w:trHeight w:val="300"/>
        </w:trPr>
        <w:tc>
          <w:tcPr>
            <w:tcW w:w="2385" w:type="dxa"/>
            <w:tcMar/>
          </w:tcPr>
          <w:p w:rsidR="11732A0A" w:rsidP="11732A0A" w:rsidRDefault="11732A0A" w14:paraId="49F97A9E" w14:textId="57B56525">
            <w:pPr>
              <w:pStyle w:val="Normal"/>
            </w:pPr>
            <w:r w:rsidR="11732A0A">
              <w:rPr/>
              <w:t>AgeSex_male65p</w:t>
            </w:r>
          </w:p>
        </w:tc>
        <w:tc>
          <w:tcPr>
            <w:tcW w:w="2220" w:type="dxa"/>
            <w:tcMar/>
          </w:tcPr>
          <w:p w:rsidR="11732A0A" w:rsidP="11732A0A" w:rsidRDefault="11732A0A" w14:paraId="7ABA644F" w14:textId="1C1CEBA9">
            <w:pPr>
              <w:pStyle w:val="Normal"/>
            </w:pPr>
            <w:r w:rsidR="11732A0A">
              <w:rPr/>
              <w:t>Proportion of males aged 65 and above</w:t>
            </w:r>
          </w:p>
        </w:tc>
        <w:tc>
          <w:tcPr>
            <w:tcW w:w="1815" w:type="dxa"/>
            <w:tcMar/>
          </w:tcPr>
          <w:p w:rsidR="742E6B73" w:rsidP="11732A0A" w:rsidRDefault="742E6B73" w14:paraId="01046A18" w14:textId="52B984D2">
            <w:pPr>
              <w:pStyle w:val="Normal"/>
            </w:pPr>
            <w:r w:rsidR="742E6B73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501CCE34"/>
        </w:tc>
        <w:tc>
          <w:tcPr>
            <w:tcW w:w="4845" w:type="dxa"/>
            <w:vMerge/>
            <w:tcMar/>
          </w:tcPr>
          <w:p w14:paraId="4D8DE043"/>
        </w:tc>
      </w:tr>
      <w:tr w:rsidR="11732A0A" w:rsidTr="35668034" w14:paraId="02D989FA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6E62F6FF" w14:textId="1FCF8790">
            <w:pPr>
              <w:pStyle w:val="Normal"/>
            </w:pPr>
            <w:r w:rsidR="743DAD3B">
              <w:rPr/>
              <w:t>Climate_maxtmp</w:t>
            </w:r>
          </w:p>
        </w:tc>
        <w:tc>
          <w:tcPr>
            <w:tcW w:w="2220" w:type="dxa"/>
            <w:tcMar/>
          </w:tcPr>
          <w:p w:rsidR="5FE11E2A" w:rsidP="11732A0A" w:rsidRDefault="5FE11E2A" w14:paraId="0ED5E19B" w14:textId="39BE527D">
            <w:pPr>
              <w:pStyle w:val="Normal"/>
            </w:pPr>
            <w:r w:rsidR="5FE11E2A">
              <w:rPr/>
              <w:t>Mean t</w:t>
            </w:r>
            <w:r w:rsidR="12AAFE0E">
              <w:rPr/>
              <w:t>emperature of the warmest month</w:t>
            </w:r>
          </w:p>
        </w:tc>
        <w:tc>
          <w:tcPr>
            <w:tcW w:w="1815" w:type="dxa"/>
            <w:tcMar/>
          </w:tcPr>
          <w:p w:rsidR="29341065" w:rsidP="11732A0A" w:rsidRDefault="29341065" w14:paraId="0CDA24A6" w14:textId="56AE9C61">
            <w:pPr>
              <w:pStyle w:val="Normal"/>
            </w:pPr>
            <w:r w:rsidR="29341065">
              <w:rPr/>
              <w:t>Degrees Celsius</w:t>
            </w:r>
          </w:p>
        </w:tc>
        <w:tc>
          <w:tcPr>
            <w:tcW w:w="1695" w:type="dxa"/>
            <w:vMerge w:val="restart"/>
            <w:tcMar/>
          </w:tcPr>
          <w:p w:rsidR="559D5003" w:rsidP="11732A0A" w:rsidRDefault="559D5003" w14:paraId="1B1D1CED" w14:textId="418368B2">
            <w:pPr>
              <w:pStyle w:val="Normal"/>
            </w:pPr>
            <w:hyperlink r:id="Ra2983b6b184c40c3">
              <w:r w:rsidRPr="11732A0A" w:rsidR="559D5003">
                <w:rPr>
                  <w:rStyle w:val="Hyperlink"/>
                </w:rPr>
                <w:t>https://crudata.uea.ac.uk/cru/data/hrg/cru_ts_4.05/</w:t>
              </w:r>
            </w:hyperlink>
          </w:p>
        </w:tc>
        <w:tc>
          <w:tcPr>
            <w:tcW w:w="4845" w:type="dxa"/>
            <w:vMerge w:val="restart"/>
            <w:tcMar/>
          </w:tcPr>
          <w:p w:rsidR="32038DEF" w:rsidP="11732A0A" w:rsidRDefault="32038DEF" w14:paraId="2327612F" w14:textId="59CC9DEE">
            <w:pPr>
              <w:pStyle w:val="Normal"/>
            </w:pPr>
            <w:r w:rsidR="7CB837CE">
              <w:rPr/>
              <w:t xml:space="preserve">More information about the aridity index used here can be found at </w:t>
            </w:r>
            <w:hyperlink w:anchor="United_Nations_Environment_Programme" r:id="R8a2ff6cd0ae141c3">
              <w:r w:rsidRPr="35668034" w:rsidR="7CB837CE">
                <w:rPr>
                  <w:rStyle w:val="Hyperlink"/>
                </w:rPr>
                <w:t>https://en.wikipedia.org/wiki/Aridity_index#United_Nations_Environment_Programme</w:t>
              </w:r>
            </w:hyperlink>
          </w:p>
        </w:tc>
      </w:tr>
      <w:tr w:rsidR="11732A0A" w:rsidTr="35668034" w14:paraId="4502AC18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23FDA914" w14:textId="2CE8A095">
            <w:pPr>
              <w:pStyle w:val="Normal"/>
            </w:pPr>
            <w:r w:rsidR="743DAD3B">
              <w:rPr/>
              <w:t>Climate_mintmp</w:t>
            </w:r>
          </w:p>
        </w:tc>
        <w:tc>
          <w:tcPr>
            <w:tcW w:w="2220" w:type="dxa"/>
            <w:tcMar/>
          </w:tcPr>
          <w:p w:rsidR="633BB0CC" w:rsidP="11732A0A" w:rsidRDefault="633BB0CC" w14:paraId="14BE3083" w14:textId="3CE1B56A">
            <w:pPr>
              <w:pStyle w:val="Normal"/>
            </w:pPr>
            <w:r w:rsidR="633BB0CC">
              <w:rPr/>
              <w:t>Mean t</w:t>
            </w:r>
            <w:r w:rsidR="20613CBE">
              <w:rPr/>
              <w:t>emperature of the coldest month</w:t>
            </w:r>
          </w:p>
        </w:tc>
        <w:tc>
          <w:tcPr>
            <w:tcW w:w="1815" w:type="dxa"/>
            <w:tcMar/>
          </w:tcPr>
          <w:p w:rsidR="5045F006" w:rsidP="11732A0A" w:rsidRDefault="5045F006" w14:paraId="1AD8F883" w14:textId="49DBDAF9">
            <w:pPr>
              <w:pStyle w:val="Normal"/>
            </w:pPr>
            <w:r w:rsidR="5045F006">
              <w:rPr/>
              <w:t>Degrees Celsius</w:t>
            </w:r>
          </w:p>
        </w:tc>
        <w:tc>
          <w:tcPr>
            <w:tcW w:w="1695" w:type="dxa"/>
            <w:vMerge/>
            <w:tcMar/>
          </w:tcPr>
          <w:p w14:paraId="09FFED69"/>
        </w:tc>
        <w:tc>
          <w:tcPr>
            <w:tcW w:w="4845" w:type="dxa"/>
            <w:vMerge/>
            <w:tcMar/>
          </w:tcPr>
          <w:p w14:paraId="6D04D5E1"/>
        </w:tc>
      </w:tr>
      <w:tr w:rsidR="11732A0A" w:rsidTr="35668034" w14:paraId="3B33AF12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42F9A675" w14:textId="3C32CDE8">
            <w:pPr>
              <w:pStyle w:val="Normal"/>
            </w:pPr>
            <w:r w:rsidR="743DAD3B">
              <w:rPr/>
              <w:t>Climate_avgtmp</w:t>
            </w:r>
          </w:p>
        </w:tc>
        <w:tc>
          <w:tcPr>
            <w:tcW w:w="2220" w:type="dxa"/>
            <w:tcMar/>
          </w:tcPr>
          <w:p w:rsidR="3781C4FE" w:rsidP="11732A0A" w:rsidRDefault="3781C4FE" w14:paraId="02543811" w14:textId="1E3B2332">
            <w:pPr>
              <w:pStyle w:val="Normal"/>
            </w:pPr>
            <w:r w:rsidR="3781C4FE">
              <w:rPr/>
              <w:t>Mean annual temperature</w:t>
            </w:r>
          </w:p>
        </w:tc>
        <w:tc>
          <w:tcPr>
            <w:tcW w:w="1815" w:type="dxa"/>
            <w:tcMar/>
          </w:tcPr>
          <w:p w:rsidR="718FA1D6" w:rsidP="11732A0A" w:rsidRDefault="718FA1D6" w14:paraId="50D3BF89" w14:textId="1BC5A98E">
            <w:pPr>
              <w:pStyle w:val="Normal"/>
            </w:pPr>
            <w:r w:rsidR="718FA1D6">
              <w:rPr/>
              <w:t>Degrees Celsius</w:t>
            </w:r>
          </w:p>
        </w:tc>
        <w:tc>
          <w:tcPr>
            <w:tcW w:w="1695" w:type="dxa"/>
            <w:vMerge/>
            <w:tcMar/>
          </w:tcPr>
          <w:p w14:paraId="0E025302"/>
        </w:tc>
        <w:tc>
          <w:tcPr>
            <w:tcW w:w="4845" w:type="dxa"/>
            <w:vMerge/>
            <w:tcMar/>
          </w:tcPr>
          <w:p w14:paraId="1AC1483C"/>
        </w:tc>
      </w:tr>
      <w:tr w:rsidR="11732A0A" w:rsidTr="35668034" w14:paraId="4EFCC887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73825D33" w14:textId="62B8CB81">
            <w:pPr>
              <w:pStyle w:val="Normal"/>
            </w:pPr>
            <w:r w:rsidR="743DAD3B">
              <w:rPr/>
              <w:t>Climate_minpre</w:t>
            </w:r>
          </w:p>
        </w:tc>
        <w:tc>
          <w:tcPr>
            <w:tcW w:w="2220" w:type="dxa"/>
            <w:tcMar/>
          </w:tcPr>
          <w:p w:rsidR="22FD8A79" w:rsidP="11732A0A" w:rsidRDefault="22FD8A79" w14:paraId="44ED9C6B" w14:textId="4F2DB535">
            <w:pPr>
              <w:pStyle w:val="Normal"/>
            </w:pPr>
            <w:r w:rsidR="22FD8A79">
              <w:rPr/>
              <w:t>Precipitation of the driest month</w:t>
            </w:r>
          </w:p>
        </w:tc>
        <w:tc>
          <w:tcPr>
            <w:tcW w:w="1815" w:type="dxa"/>
            <w:tcMar/>
          </w:tcPr>
          <w:p w:rsidR="70923A78" w:rsidP="11732A0A" w:rsidRDefault="70923A78" w14:paraId="5F6A8512" w14:textId="403E9FFC">
            <w:pPr>
              <w:pStyle w:val="Normal"/>
            </w:pPr>
            <w:r w:rsidR="70923A78">
              <w:rPr/>
              <w:t>Millimetres</w:t>
            </w:r>
            <w:r w:rsidR="2DEC203B">
              <w:rPr/>
              <w:t xml:space="preserve"> per month</w:t>
            </w:r>
          </w:p>
        </w:tc>
        <w:tc>
          <w:tcPr>
            <w:tcW w:w="1695" w:type="dxa"/>
            <w:vMerge/>
            <w:tcMar/>
          </w:tcPr>
          <w:p w14:paraId="123C9EB5"/>
        </w:tc>
        <w:tc>
          <w:tcPr>
            <w:tcW w:w="4845" w:type="dxa"/>
            <w:vMerge/>
            <w:tcMar/>
          </w:tcPr>
          <w:p w14:paraId="66A38A4D"/>
        </w:tc>
      </w:tr>
      <w:tr w:rsidR="11732A0A" w:rsidTr="35668034" w14:paraId="18C08F30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3F714375" w14:textId="5C5D3CFB">
            <w:pPr>
              <w:pStyle w:val="Normal"/>
            </w:pPr>
            <w:r w:rsidR="743DAD3B">
              <w:rPr/>
              <w:t>Climate_maxpre</w:t>
            </w:r>
          </w:p>
        </w:tc>
        <w:tc>
          <w:tcPr>
            <w:tcW w:w="2220" w:type="dxa"/>
            <w:tcMar/>
          </w:tcPr>
          <w:p w:rsidR="32AEB72D" w:rsidP="11732A0A" w:rsidRDefault="32AEB72D" w14:paraId="09AFC199" w14:textId="369D50A1">
            <w:pPr>
              <w:pStyle w:val="Normal"/>
            </w:pPr>
            <w:r w:rsidR="32AEB72D">
              <w:rPr/>
              <w:t>Precipitation of the wettest month</w:t>
            </w:r>
          </w:p>
        </w:tc>
        <w:tc>
          <w:tcPr>
            <w:tcW w:w="1815" w:type="dxa"/>
            <w:tcMar/>
          </w:tcPr>
          <w:p w:rsidR="71F56382" w:rsidP="11732A0A" w:rsidRDefault="71F56382" w14:paraId="7200874E" w14:textId="67D2CF32">
            <w:pPr>
              <w:pStyle w:val="Normal"/>
            </w:pPr>
            <w:r w:rsidR="71F56382">
              <w:rPr/>
              <w:t>Millimetres</w:t>
            </w:r>
            <w:r w:rsidR="3A239BB2">
              <w:rPr/>
              <w:t xml:space="preserve"> per month</w:t>
            </w:r>
          </w:p>
        </w:tc>
        <w:tc>
          <w:tcPr>
            <w:tcW w:w="1695" w:type="dxa"/>
            <w:vMerge/>
            <w:tcMar/>
          </w:tcPr>
          <w:p w14:paraId="2AE8F765"/>
        </w:tc>
        <w:tc>
          <w:tcPr>
            <w:tcW w:w="4845" w:type="dxa"/>
            <w:vMerge/>
            <w:tcMar/>
          </w:tcPr>
          <w:p w14:paraId="2594CE56"/>
        </w:tc>
      </w:tr>
      <w:tr w:rsidR="11732A0A" w:rsidTr="35668034" w14:paraId="159D7020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3F30A335" w14:textId="3EF2FCEB">
            <w:pPr>
              <w:pStyle w:val="Normal"/>
            </w:pPr>
            <w:r w:rsidR="743DAD3B">
              <w:rPr/>
              <w:t>Climate_totpre</w:t>
            </w:r>
          </w:p>
        </w:tc>
        <w:tc>
          <w:tcPr>
            <w:tcW w:w="2220" w:type="dxa"/>
            <w:tcMar/>
          </w:tcPr>
          <w:p w:rsidR="19119472" w:rsidP="11732A0A" w:rsidRDefault="19119472" w14:paraId="72490646" w14:textId="03488775">
            <w:pPr>
              <w:pStyle w:val="Normal"/>
            </w:pPr>
            <w:r w:rsidR="19119472">
              <w:rPr/>
              <w:t>Annual precipitation</w:t>
            </w:r>
          </w:p>
        </w:tc>
        <w:tc>
          <w:tcPr>
            <w:tcW w:w="1815" w:type="dxa"/>
            <w:tcMar/>
          </w:tcPr>
          <w:p w:rsidR="23E75189" w:rsidP="11732A0A" w:rsidRDefault="23E75189" w14:paraId="1FC76513" w14:textId="52EC3E69">
            <w:pPr>
              <w:pStyle w:val="Normal"/>
            </w:pPr>
            <w:r w:rsidR="23E75189">
              <w:rPr/>
              <w:t>Millimetres</w:t>
            </w:r>
            <w:r w:rsidR="6412F0C0">
              <w:rPr/>
              <w:t xml:space="preserve"> per year</w:t>
            </w:r>
          </w:p>
        </w:tc>
        <w:tc>
          <w:tcPr>
            <w:tcW w:w="1695" w:type="dxa"/>
            <w:vMerge/>
            <w:tcMar/>
          </w:tcPr>
          <w:p w14:paraId="19EB14CB"/>
        </w:tc>
        <w:tc>
          <w:tcPr>
            <w:tcW w:w="4845" w:type="dxa"/>
            <w:vMerge/>
            <w:tcMar/>
          </w:tcPr>
          <w:p w14:paraId="7E5F9841"/>
        </w:tc>
      </w:tr>
      <w:tr w:rsidR="11732A0A" w:rsidTr="35668034" w14:paraId="1550F975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253AF9A1" w14:textId="6B31842A">
            <w:pPr>
              <w:pStyle w:val="Normal"/>
            </w:pPr>
            <w:r w:rsidR="743DAD3B">
              <w:rPr/>
              <w:t>Climate_totwet</w:t>
            </w:r>
          </w:p>
        </w:tc>
        <w:tc>
          <w:tcPr>
            <w:tcW w:w="2220" w:type="dxa"/>
            <w:tcMar/>
          </w:tcPr>
          <w:p w:rsidR="4B5D19BA" w:rsidP="11732A0A" w:rsidRDefault="4B5D19BA" w14:paraId="7EEBB70F" w14:textId="6D19B99E">
            <w:pPr>
              <w:pStyle w:val="Normal"/>
            </w:pPr>
            <w:r w:rsidR="4B5D19BA">
              <w:rPr/>
              <w:t>Annual number of wet days</w:t>
            </w:r>
          </w:p>
        </w:tc>
        <w:tc>
          <w:tcPr>
            <w:tcW w:w="1815" w:type="dxa"/>
            <w:tcMar/>
          </w:tcPr>
          <w:p w:rsidR="287BA432" w:rsidP="11732A0A" w:rsidRDefault="287BA432" w14:paraId="6D9C3E05" w14:textId="077A67D9">
            <w:pPr>
              <w:pStyle w:val="Normal"/>
            </w:pPr>
            <w:r w:rsidR="287BA432">
              <w:rPr/>
              <w:t>Number of days</w:t>
            </w:r>
          </w:p>
        </w:tc>
        <w:tc>
          <w:tcPr>
            <w:tcW w:w="1695" w:type="dxa"/>
            <w:vMerge/>
            <w:tcMar/>
          </w:tcPr>
          <w:p w14:paraId="7283EF42"/>
        </w:tc>
        <w:tc>
          <w:tcPr>
            <w:tcW w:w="4845" w:type="dxa"/>
            <w:vMerge/>
            <w:tcMar/>
          </w:tcPr>
          <w:p w14:paraId="7F767422"/>
        </w:tc>
      </w:tr>
      <w:tr w:rsidR="11732A0A" w:rsidTr="35668034" w14:paraId="423CAA0D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1DD6DA22" w14:textId="2162B2AB">
            <w:pPr>
              <w:pStyle w:val="Normal"/>
            </w:pPr>
            <w:r w:rsidR="743DAD3B">
              <w:rPr/>
              <w:t>Climate_aridity</w:t>
            </w:r>
          </w:p>
        </w:tc>
        <w:tc>
          <w:tcPr>
            <w:tcW w:w="2220" w:type="dxa"/>
            <w:tcMar/>
          </w:tcPr>
          <w:p w:rsidR="5E2E2DE4" w:rsidP="11732A0A" w:rsidRDefault="5E2E2DE4" w14:paraId="117D777A" w14:textId="64ED7051">
            <w:pPr>
              <w:pStyle w:val="Normal"/>
            </w:pPr>
            <w:r w:rsidR="5E2E2DE4">
              <w:rPr/>
              <w:t>Aridity</w:t>
            </w:r>
            <w:r w:rsidR="1CF1407F">
              <w:rPr/>
              <w:t xml:space="preserve"> (annual precipitation </w:t>
            </w:r>
            <w:r w:rsidR="6786CEE9">
              <w:rPr/>
              <w:t xml:space="preserve">÷ </w:t>
            </w:r>
            <w:r w:rsidR="1CF1407F">
              <w:rPr/>
              <w:t>potential evapotranspiration)</w:t>
            </w:r>
          </w:p>
        </w:tc>
        <w:tc>
          <w:tcPr>
            <w:tcW w:w="1815" w:type="dxa"/>
            <w:tcMar/>
          </w:tcPr>
          <w:p w:rsidR="1CF1407F" w:rsidP="11732A0A" w:rsidRDefault="1CF1407F" w14:paraId="543ACD5B" w14:textId="2CBC74EE">
            <w:pPr>
              <w:pStyle w:val="Normal"/>
            </w:pPr>
            <w:r w:rsidR="1CF1407F">
              <w:rPr/>
              <w:t>Millimetres per millimetres</w:t>
            </w:r>
          </w:p>
        </w:tc>
        <w:tc>
          <w:tcPr>
            <w:tcW w:w="1695" w:type="dxa"/>
            <w:vMerge/>
            <w:tcMar/>
          </w:tcPr>
          <w:p w14:paraId="61B6C871"/>
        </w:tc>
        <w:tc>
          <w:tcPr>
            <w:tcW w:w="4845" w:type="dxa"/>
            <w:vMerge/>
            <w:tcMar/>
          </w:tcPr>
          <w:p w14:paraId="10D8B86E"/>
        </w:tc>
      </w:tr>
      <w:tr w:rsidR="11732A0A" w:rsidTr="35668034" w14:paraId="7382C576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6E243290" w14:textId="417E824A">
            <w:pPr>
              <w:pStyle w:val="Normal"/>
            </w:pPr>
            <w:r w:rsidR="743DAD3B">
              <w:rPr/>
              <w:t>Food</w:t>
            </w:r>
            <w:r w:rsidR="3D55CF8D">
              <w:rPr/>
              <w:t>Ins</w:t>
            </w:r>
            <w:r w:rsidR="743DAD3B">
              <w:rPr/>
              <w:t>ecurity_</w:t>
            </w:r>
            <w:r w:rsidR="743DAD3B">
              <w:rPr/>
              <w:t>avg</w:t>
            </w:r>
          </w:p>
        </w:tc>
        <w:tc>
          <w:tcPr>
            <w:tcW w:w="2220" w:type="dxa"/>
            <w:tcMar/>
          </w:tcPr>
          <w:p w:rsidR="2A3BBF74" w:rsidP="11732A0A" w:rsidRDefault="2A3BBF74" w14:paraId="1D9E74B4" w14:textId="5661C712">
            <w:pPr>
              <w:pStyle w:val="Normal"/>
            </w:pPr>
            <w:r w:rsidR="2A3BBF74">
              <w:rPr/>
              <w:t xml:space="preserve">Mean annual </w:t>
            </w:r>
            <w:r w:rsidR="29B5C1DB">
              <w:rPr/>
              <w:t xml:space="preserve">food </w:t>
            </w:r>
            <w:r w:rsidR="3CEE02A8">
              <w:rPr/>
              <w:t>insecurity</w:t>
            </w:r>
          </w:p>
        </w:tc>
        <w:tc>
          <w:tcPr>
            <w:tcW w:w="1815" w:type="dxa"/>
            <w:tcMar/>
          </w:tcPr>
          <w:p w:rsidR="4DED2AA9" w:rsidP="11732A0A" w:rsidRDefault="4DED2AA9" w14:paraId="38C59152" w14:textId="22DF54F3">
            <w:pPr>
              <w:pStyle w:val="Normal"/>
            </w:pPr>
            <w:r w:rsidR="4DED2AA9">
              <w:rPr/>
              <w:t xml:space="preserve">Annual </w:t>
            </w:r>
            <w:r w:rsidR="7F8D77AB">
              <w:rPr/>
              <w:t xml:space="preserve">mean </w:t>
            </w:r>
            <w:r w:rsidR="4DED2AA9">
              <w:rPr/>
              <w:t>across the following quarterly indices:</w:t>
            </w:r>
          </w:p>
          <w:p w:rsidR="4DED2AA9" w:rsidP="11732A0A" w:rsidRDefault="4DED2AA9" w14:paraId="6B3EF655" w14:textId="64A648B6">
            <w:pPr>
              <w:pStyle w:val="Normal"/>
            </w:pPr>
            <w:r w:rsidR="4DED2AA9">
              <w:rPr/>
              <w:t>1: Minimal, 2: Stressed, 3: Crisis, 4: Emergency, and 5: Famine</w:t>
            </w:r>
          </w:p>
        </w:tc>
        <w:tc>
          <w:tcPr>
            <w:tcW w:w="1695" w:type="dxa"/>
            <w:tcMar/>
          </w:tcPr>
          <w:p w:rsidR="5C03E667" w:rsidP="11732A0A" w:rsidRDefault="5C03E667" w14:paraId="3F2A70BC" w14:textId="7095D901">
            <w:pPr>
              <w:pStyle w:val="Normal"/>
            </w:pPr>
            <w:hyperlink r:id="Ra1f48b0a5feb4ef4">
              <w:r w:rsidRPr="11732A0A" w:rsidR="5C03E667">
                <w:rPr>
                  <w:rStyle w:val="Hyperlink"/>
                </w:rPr>
                <w:t>https://sedac.ciesin.columbia.edu/data/set/food-food-insecurity-hotspots</w:t>
              </w:r>
            </w:hyperlink>
          </w:p>
        </w:tc>
        <w:tc>
          <w:tcPr>
            <w:tcW w:w="4845" w:type="dxa"/>
            <w:tcMar/>
          </w:tcPr>
          <w:p w:rsidR="121A6652" w:rsidP="11732A0A" w:rsidRDefault="121A6652" w14:paraId="316BF39C" w14:textId="27C7A343">
            <w:pPr>
              <w:pStyle w:val="Normal"/>
            </w:pPr>
            <w:r w:rsidR="121A6652">
              <w:rPr/>
              <w:t>Only available from 2010 to 2018.</w:t>
            </w:r>
          </w:p>
        </w:tc>
      </w:tr>
      <w:tr w:rsidR="11732A0A" w:rsidTr="35668034" w14:paraId="37DB17B9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3B573C21" w14:textId="58F67DBE">
            <w:pPr>
              <w:pStyle w:val="Normal"/>
            </w:pPr>
            <w:r w:rsidR="743DAD3B">
              <w:rPr/>
              <w:t>HazardRisk_heatwave</w:t>
            </w:r>
          </w:p>
        </w:tc>
        <w:tc>
          <w:tcPr>
            <w:tcW w:w="2220" w:type="dxa"/>
            <w:tcMar/>
          </w:tcPr>
          <w:p w:rsidR="24595B32" w:rsidP="11732A0A" w:rsidRDefault="24595B32" w14:paraId="2BA833EA" w14:textId="158DC7A8">
            <w:pPr>
              <w:pStyle w:val="Normal"/>
            </w:pPr>
            <w:r w:rsidR="24595B32">
              <w:rPr/>
              <w:t xml:space="preserve">Land fraction at risk of heatwave </w:t>
            </w:r>
          </w:p>
        </w:tc>
        <w:tc>
          <w:tcPr>
            <w:tcW w:w="1815" w:type="dxa"/>
            <w:tcMar/>
          </w:tcPr>
          <w:p w:rsidR="20F6A29C" w:rsidP="11732A0A" w:rsidRDefault="20F6A29C" w14:paraId="79BBFC14" w14:textId="19B429AF">
            <w:pPr>
              <w:pStyle w:val="Normal"/>
            </w:pPr>
            <w:r w:rsidR="20F6A29C">
              <w:rPr/>
              <w:t>Fraction between 0 and 1</w:t>
            </w:r>
          </w:p>
        </w:tc>
        <w:tc>
          <w:tcPr>
            <w:tcW w:w="1695" w:type="dxa"/>
            <w:vMerge w:val="restart"/>
            <w:tcMar/>
          </w:tcPr>
          <w:p w:rsidR="6DDED345" w:rsidP="11732A0A" w:rsidRDefault="6DDED345" w14:paraId="7F1A13F0" w14:textId="53EBF7F6">
            <w:pPr>
              <w:pStyle w:val="Normal"/>
            </w:pPr>
            <w:hyperlink r:id="R381b91832fbc4247">
              <w:r w:rsidRPr="11732A0A" w:rsidR="6DDED345">
                <w:rPr>
                  <w:rStyle w:val="Hyperlink"/>
                </w:rPr>
                <w:t>https://data.isimip.org/10.48364/ISIMIP.924045</w:t>
              </w:r>
            </w:hyperlink>
          </w:p>
        </w:tc>
        <w:tc>
          <w:tcPr>
            <w:tcW w:w="4845" w:type="dxa"/>
            <w:vMerge w:val="restart"/>
            <w:tcMar/>
          </w:tcPr>
          <w:p w:rsidR="6FAE47F6" w:rsidP="11732A0A" w:rsidRDefault="6FAE47F6" w14:paraId="5F06CD13" w14:textId="4930D69A">
            <w:pPr>
              <w:pStyle w:val="Normal"/>
              <w:ind w:left="0"/>
              <w:jc w:val="both"/>
            </w:pPr>
            <w:r w:rsidR="0E5B71E9">
              <w:rPr/>
              <w:t xml:space="preserve">All hazard risk variables are </w:t>
            </w:r>
            <w:r w:rsidRPr="35668034" w:rsidR="0E5B71E9">
              <w:rPr>
                <w:i w:val="1"/>
                <w:iCs w:val="1"/>
              </w:rPr>
              <w:t>model outputs</w:t>
            </w:r>
            <w:r w:rsidR="0E5B71E9">
              <w:rPr/>
              <w:t xml:space="preserve"> (</w:t>
            </w:r>
            <w:r w:rsidR="25E05007">
              <w:rPr/>
              <w:t>average</w:t>
            </w:r>
            <w:r w:rsidR="0E5B71E9">
              <w:rPr/>
              <w:t xml:space="preserve"> across a large set of different climate impact models coupled with different climate models) - they are </w:t>
            </w:r>
            <w:r w:rsidRPr="35668034" w:rsidR="0E5B71E9">
              <w:rPr>
                <w:i w:val="1"/>
                <w:iCs w:val="1"/>
                <w:u w:val="none"/>
              </w:rPr>
              <w:t xml:space="preserve">not </w:t>
            </w:r>
            <w:r w:rsidRPr="35668034" w:rsidR="0E5B71E9">
              <w:rPr>
                <w:i w:val="1"/>
                <w:iCs w:val="1"/>
                <w:u w:val="none"/>
              </w:rPr>
              <w:t>observed</w:t>
            </w:r>
            <w:r w:rsidRPr="35668034" w:rsidR="0E5B71E9">
              <w:rPr>
                <w:i w:val="1"/>
                <w:iCs w:val="1"/>
                <w:u w:val="none"/>
              </w:rPr>
              <w:t xml:space="preserve"> data</w:t>
            </w:r>
            <w:r w:rsidR="0E5B71E9">
              <w:rPr/>
              <w:t xml:space="preserve">. </w:t>
            </w:r>
            <w:r w:rsidR="0E5B71E9">
              <w:rPr/>
              <w:t xml:space="preserve">The outputs quantify the </w:t>
            </w:r>
            <w:r w:rsidR="058222A1">
              <w:rPr/>
              <w:t>overal</w:t>
            </w:r>
            <w:r w:rsidR="0E5B71E9">
              <w:rPr/>
              <w:t xml:space="preserve">l </w:t>
            </w:r>
            <w:r w:rsidR="4DBF0B68">
              <w:rPr/>
              <w:t>(</w:t>
            </w:r>
            <w:r w:rsidR="0E5B71E9">
              <w:rPr/>
              <w:t>modelled</w:t>
            </w:r>
            <w:r w:rsidR="1D6B0440">
              <w:rPr/>
              <w:t>)</w:t>
            </w:r>
            <w:r w:rsidR="0E5B71E9">
              <w:rPr/>
              <w:t xml:space="preserve"> risk of an area being exposed to a given climate hazard at a given year (10-year resolution), not whether the hazard was actually present in that area in that year.</w:t>
            </w:r>
            <w:r w:rsidR="0E5B71E9">
              <w:rPr/>
              <w:t xml:space="preserve"> Climate impact models are subject to important uncertainties. In summary, the fact that the data</w:t>
            </w:r>
            <w:r w:rsidR="0E5B71E9">
              <w:rPr/>
              <w:t xml:space="preserve"> </w:t>
            </w:r>
            <w:r w:rsidR="0E5B71E9">
              <w:rPr/>
              <w:t>sugges</w:t>
            </w:r>
            <w:r w:rsidR="0E5B71E9">
              <w:rPr/>
              <w:t>t</w:t>
            </w:r>
            <w:r w:rsidR="0E5B71E9">
              <w:rPr/>
              <w:t xml:space="preserve"> small or large exposure of a land area to a hazard </w:t>
            </w:r>
            <w:r w:rsidR="17EE82F9">
              <w:rPr/>
              <w:t xml:space="preserve">at a certain time </w:t>
            </w:r>
            <w:r w:rsidR="0E5B71E9">
              <w:rPr/>
              <w:t>must be taken with a grain of salt.</w:t>
            </w:r>
            <w:r w:rsidR="0E5B71E9">
              <w:rPr/>
              <w:t xml:space="preserve"> </w:t>
            </w:r>
            <w:r w:rsidR="0E5B71E9">
              <w:rPr/>
              <w:t>Thes</w:t>
            </w:r>
            <w:r w:rsidR="0E5B71E9">
              <w:rPr/>
              <w:t>e</w:t>
            </w:r>
            <w:r w:rsidR="0E5B71E9">
              <w:rPr/>
              <w:t xml:space="preserve"> data are merely</w:t>
            </w:r>
            <w:r w:rsidR="0E5B71E9">
              <w:rPr/>
              <w:t xml:space="preserve"> </w:t>
            </w:r>
            <w:r w:rsidR="0E5B71E9">
              <w:rPr/>
              <w:t>provide</w:t>
            </w:r>
            <w:r w:rsidR="0E5B71E9">
              <w:rPr/>
              <w:t>d</w:t>
            </w:r>
            <w:r w:rsidR="0E5B71E9">
              <w:rPr/>
              <w:t xml:space="preserve"> because suitable </w:t>
            </w:r>
            <w:r w:rsidRPr="35668034" w:rsidR="0E5B71E9">
              <w:rPr>
                <w:i w:val="1"/>
                <w:iCs w:val="1"/>
              </w:rPr>
              <w:t xml:space="preserve">observational </w:t>
            </w:r>
            <w:r w:rsidR="0E5B71E9">
              <w:rPr/>
              <w:t>datasets of the set of hazards considered are not available.</w:t>
            </w:r>
          </w:p>
          <w:p w:rsidR="35668034" w:rsidP="35668034" w:rsidRDefault="35668034" w14:paraId="79C9222D" w14:textId="76CBCB39">
            <w:pPr>
              <w:pStyle w:val="Normal"/>
              <w:ind w:left="0"/>
              <w:jc w:val="both"/>
            </w:pPr>
          </w:p>
          <w:p w:rsidR="50E1EDE7" w:rsidP="11732A0A" w:rsidRDefault="50E1EDE7" w14:paraId="665B9152" w14:textId="4BF7B6C3">
            <w:pPr>
              <w:pStyle w:val="Normal"/>
              <w:ind w:left="0"/>
              <w:jc w:val="both"/>
            </w:pPr>
            <w:r w:rsidR="50E1EDE7">
              <w:rPr/>
              <w:t xml:space="preserve">Only available for 2001, 2010, 2020; however, </w:t>
            </w:r>
            <w:r w:rsidR="50E1EDE7">
              <w:rPr/>
              <w:t>particants</w:t>
            </w:r>
            <w:r w:rsidR="50E1EDE7">
              <w:rPr/>
              <w:t xml:space="preserve"> should feel free to interpolate </w:t>
            </w:r>
            <w:r w:rsidR="1D992981">
              <w:rPr/>
              <w:t xml:space="preserve">these time slices </w:t>
            </w:r>
            <w:r w:rsidR="50E1EDE7">
              <w:rPr/>
              <w:t>(e.g., linearly) to obtain coverage for the remaining years.</w:t>
            </w:r>
          </w:p>
        </w:tc>
      </w:tr>
      <w:tr w:rsidR="11732A0A" w:rsidTr="35668034" w14:paraId="7F1CAB4D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4C3C3C63" w14:textId="3B8F4324">
            <w:pPr>
              <w:pStyle w:val="Normal"/>
            </w:pPr>
            <w:r w:rsidR="743DAD3B">
              <w:rPr/>
              <w:t>HazardRisk_wildfire</w:t>
            </w:r>
          </w:p>
        </w:tc>
        <w:tc>
          <w:tcPr>
            <w:tcW w:w="2220" w:type="dxa"/>
            <w:tcMar/>
          </w:tcPr>
          <w:p w:rsidR="4E157B80" w:rsidP="11732A0A" w:rsidRDefault="4E157B80" w14:paraId="0AF083B4" w14:textId="0287313D">
            <w:pPr>
              <w:pStyle w:val="Normal"/>
            </w:pPr>
            <w:r w:rsidR="4E157B80">
              <w:rPr/>
              <w:t>Land fraction at risk of wildfire</w:t>
            </w:r>
          </w:p>
        </w:tc>
        <w:tc>
          <w:tcPr>
            <w:tcW w:w="1815" w:type="dxa"/>
            <w:tcMar/>
          </w:tcPr>
          <w:p w:rsidR="46967D3A" w:rsidP="11732A0A" w:rsidRDefault="46967D3A" w14:paraId="670BC39E" w14:textId="4753F6F8">
            <w:pPr>
              <w:pStyle w:val="Normal"/>
            </w:pPr>
            <w:r w:rsidR="46967D3A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04339168"/>
        </w:tc>
        <w:tc>
          <w:tcPr>
            <w:tcW w:w="4845" w:type="dxa"/>
            <w:vMerge/>
            <w:tcMar/>
          </w:tcPr>
          <w:p w14:paraId="36276BA9"/>
        </w:tc>
      </w:tr>
      <w:tr w:rsidR="11732A0A" w:rsidTr="35668034" w14:paraId="75DB6C12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729DAA21" w14:textId="48D8F2F8">
            <w:pPr>
              <w:pStyle w:val="Normal"/>
            </w:pPr>
            <w:r w:rsidR="743DAD3B">
              <w:rPr/>
              <w:t>HazardRisk_drought</w:t>
            </w:r>
          </w:p>
        </w:tc>
        <w:tc>
          <w:tcPr>
            <w:tcW w:w="2220" w:type="dxa"/>
            <w:tcMar/>
          </w:tcPr>
          <w:p w:rsidR="33A633A6" w:rsidP="11732A0A" w:rsidRDefault="33A633A6" w14:paraId="6F399792" w14:textId="449FDFA1">
            <w:pPr>
              <w:pStyle w:val="Normal"/>
            </w:pPr>
            <w:r w:rsidR="33A633A6">
              <w:rPr/>
              <w:t xml:space="preserve">Land fraction at risk of </w:t>
            </w:r>
            <w:r w:rsidR="4727F1ED">
              <w:rPr/>
              <w:t>drought</w:t>
            </w:r>
          </w:p>
        </w:tc>
        <w:tc>
          <w:tcPr>
            <w:tcW w:w="1815" w:type="dxa"/>
            <w:tcMar/>
          </w:tcPr>
          <w:p w:rsidR="72755782" w:rsidP="11732A0A" w:rsidRDefault="72755782" w14:paraId="05253F2A" w14:textId="4F3817B2">
            <w:pPr>
              <w:pStyle w:val="Normal"/>
            </w:pPr>
            <w:r w:rsidR="72755782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562907F1"/>
        </w:tc>
        <w:tc>
          <w:tcPr>
            <w:tcW w:w="4845" w:type="dxa"/>
            <w:vMerge/>
            <w:tcMar/>
          </w:tcPr>
          <w:p w14:paraId="760FE7A1"/>
        </w:tc>
      </w:tr>
      <w:tr w:rsidR="11732A0A" w:rsidTr="35668034" w14:paraId="6454F3EA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38C4A634" w14:textId="1201430B">
            <w:pPr>
              <w:pStyle w:val="Normal"/>
            </w:pPr>
            <w:r w:rsidR="743DAD3B">
              <w:rPr/>
              <w:t>HazardRisk</w:t>
            </w:r>
            <w:r w:rsidR="743DAD3B">
              <w:rPr/>
              <w:t>_riverflood</w:t>
            </w:r>
          </w:p>
        </w:tc>
        <w:tc>
          <w:tcPr>
            <w:tcW w:w="2220" w:type="dxa"/>
            <w:tcMar/>
          </w:tcPr>
          <w:p w:rsidR="33A633A6" w:rsidP="11732A0A" w:rsidRDefault="33A633A6" w14:paraId="143E8AEF" w14:textId="22A79106">
            <w:pPr>
              <w:pStyle w:val="Normal"/>
            </w:pPr>
            <w:r w:rsidR="33A633A6">
              <w:rPr/>
              <w:t xml:space="preserve">Land fraction at risk of </w:t>
            </w:r>
            <w:r w:rsidR="6812C9BC">
              <w:rPr/>
              <w:t>river flood</w:t>
            </w:r>
          </w:p>
        </w:tc>
        <w:tc>
          <w:tcPr>
            <w:tcW w:w="1815" w:type="dxa"/>
            <w:tcMar/>
          </w:tcPr>
          <w:p w:rsidR="72755782" w:rsidP="11732A0A" w:rsidRDefault="72755782" w14:paraId="288F531A" w14:textId="2F38EF49">
            <w:pPr>
              <w:pStyle w:val="Normal"/>
            </w:pPr>
            <w:r w:rsidR="72755782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37C97B16"/>
        </w:tc>
        <w:tc>
          <w:tcPr>
            <w:tcW w:w="4845" w:type="dxa"/>
            <w:vMerge/>
            <w:tcMar/>
          </w:tcPr>
          <w:p w14:paraId="175EEC11"/>
        </w:tc>
      </w:tr>
      <w:tr w:rsidR="11732A0A" w:rsidTr="35668034" w14:paraId="18C256E4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590C29AE" w14:textId="4D73A845">
            <w:pPr>
              <w:pStyle w:val="Normal"/>
            </w:pPr>
            <w:r w:rsidR="743DAD3B">
              <w:rPr/>
              <w:t>HazardRisk_tropicalcyclon</w:t>
            </w:r>
            <w:r w:rsidR="185F55AB">
              <w:rPr/>
              <w:t>e</w:t>
            </w:r>
          </w:p>
        </w:tc>
        <w:tc>
          <w:tcPr>
            <w:tcW w:w="2220" w:type="dxa"/>
            <w:tcMar/>
          </w:tcPr>
          <w:p w:rsidR="33A633A6" w:rsidP="11732A0A" w:rsidRDefault="33A633A6" w14:paraId="206528D8" w14:textId="74850EEA">
            <w:pPr>
              <w:pStyle w:val="Normal"/>
            </w:pPr>
            <w:r w:rsidR="33A633A6">
              <w:rPr/>
              <w:t xml:space="preserve">Land fraction at risk of </w:t>
            </w:r>
            <w:r w:rsidR="208CDFAC">
              <w:rPr/>
              <w:t>tropical cyclone</w:t>
            </w:r>
          </w:p>
        </w:tc>
        <w:tc>
          <w:tcPr>
            <w:tcW w:w="1815" w:type="dxa"/>
            <w:tcMar/>
          </w:tcPr>
          <w:p w:rsidR="72755782" w:rsidP="11732A0A" w:rsidRDefault="72755782" w14:paraId="5B510A5D" w14:textId="79F0EA65">
            <w:pPr>
              <w:pStyle w:val="Normal"/>
            </w:pPr>
            <w:r w:rsidR="72755782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13E2E2DE"/>
        </w:tc>
        <w:tc>
          <w:tcPr>
            <w:tcW w:w="4845" w:type="dxa"/>
            <w:vMerge/>
            <w:tcMar/>
          </w:tcPr>
          <w:p w14:paraId="2E3B6C4F"/>
        </w:tc>
      </w:tr>
      <w:tr w:rsidR="11732A0A" w:rsidTr="35668034" w14:paraId="0867EF42">
        <w:trPr>
          <w:trHeight w:val="300"/>
        </w:trPr>
        <w:tc>
          <w:tcPr>
            <w:tcW w:w="2385" w:type="dxa"/>
            <w:tcMar/>
          </w:tcPr>
          <w:p w:rsidR="743DAD3B" w:rsidP="11732A0A" w:rsidRDefault="743DAD3B" w14:paraId="06E077EB" w14:textId="43024054">
            <w:pPr>
              <w:pStyle w:val="Normal"/>
            </w:pPr>
            <w:r w:rsidR="743DAD3B">
              <w:rPr/>
              <w:t>HazardRisk_cropfailure</w:t>
            </w:r>
          </w:p>
        </w:tc>
        <w:tc>
          <w:tcPr>
            <w:tcW w:w="2220" w:type="dxa"/>
            <w:tcMar/>
          </w:tcPr>
          <w:p w:rsidR="39DD06F2" w:rsidP="11732A0A" w:rsidRDefault="39DD06F2" w14:paraId="784D6F2A" w14:textId="29A5C6B1">
            <w:pPr>
              <w:pStyle w:val="Normal"/>
            </w:pPr>
            <w:r w:rsidR="39DD06F2">
              <w:rPr/>
              <w:t xml:space="preserve">Land fraction at risk of </w:t>
            </w:r>
            <w:r w:rsidR="702D5A4F">
              <w:rPr/>
              <w:t>crop failure</w:t>
            </w:r>
          </w:p>
        </w:tc>
        <w:tc>
          <w:tcPr>
            <w:tcW w:w="1815" w:type="dxa"/>
            <w:tcMar/>
          </w:tcPr>
          <w:p w:rsidR="06B5C70D" w:rsidP="11732A0A" w:rsidRDefault="06B5C70D" w14:paraId="6A92B435" w14:textId="6DEE8E1E">
            <w:pPr>
              <w:pStyle w:val="Normal"/>
            </w:pPr>
            <w:r w:rsidR="06B5C70D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539204F4"/>
        </w:tc>
        <w:tc>
          <w:tcPr>
            <w:tcW w:w="4845" w:type="dxa"/>
            <w:vMerge/>
            <w:tcMar/>
          </w:tcPr>
          <w:p w14:paraId="364C61FA"/>
        </w:tc>
      </w:tr>
      <w:tr w:rsidR="11732A0A" w:rsidTr="35668034" w14:paraId="4A4FE32F">
        <w:trPr>
          <w:trHeight w:val="300"/>
        </w:trPr>
        <w:tc>
          <w:tcPr>
            <w:tcW w:w="2385" w:type="dxa"/>
            <w:tcMar/>
          </w:tcPr>
          <w:p w:rsidR="6E4D0FDF" w:rsidP="11732A0A" w:rsidRDefault="6E4D0FDF" w14:paraId="5E47AEE7" w14:textId="66EA7DC7">
            <w:pPr>
              <w:pStyle w:val="Normal"/>
            </w:pPr>
            <w:r w:rsidR="6E4D0FDF">
              <w:rPr/>
              <w:t>LandUse</w:t>
            </w:r>
            <w:r w:rsidR="6E4D0FDF">
              <w:rPr/>
              <w:t>_cropland</w:t>
            </w:r>
          </w:p>
        </w:tc>
        <w:tc>
          <w:tcPr>
            <w:tcW w:w="2220" w:type="dxa"/>
            <w:tcMar/>
          </w:tcPr>
          <w:p w:rsidR="2F106049" w:rsidP="11732A0A" w:rsidRDefault="2F106049" w14:paraId="233C5596" w14:textId="0C886775">
            <w:pPr>
              <w:pStyle w:val="Normal"/>
            </w:pPr>
            <w:r w:rsidR="2F106049">
              <w:rPr/>
              <w:t>Land fraction covered by cropland</w:t>
            </w:r>
          </w:p>
        </w:tc>
        <w:tc>
          <w:tcPr>
            <w:tcW w:w="1815" w:type="dxa"/>
            <w:tcMar/>
          </w:tcPr>
          <w:p w:rsidR="2F9B7E7B" w:rsidP="11732A0A" w:rsidRDefault="2F9B7E7B" w14:paraId="1B68055A" w14:textId="3CD81470">
            <w:pPr>
              <w:pStyle w:val="Normal"/>
            </w:pPr>
            <w:r w:rsidR="2F9B7E7B">
              <w:rPr/>
              <w:t>Fraction between 0 and 1</w:t>
            </w:r>
          </w:p>
        </w:tc>
        <w:tc>
          <w:tcPr>
            <w:tcW w:w="1695" w:type="dxa"/>
            <w:vMerge w:val="restart"/>
            <w:tcMar/>
          </w:tcPr>
          <w:p w:rsidR="32398CFF" w:rsidP="11732A0A" w:rsidRDefault="32398CFF" w14:paraId="75F484E7" w14:textId="0522830E">
            <w:pPr>
              <w:pStyle w:val="Normal"/>
            </w:pPr>
            <w:hyperlink r:id="R1b84e10d7ebb4043">
              <w:r w:rsidRPr="11732A0A" w:rsidR="32398CFF">
                <w:rPr>
                  <w:rStyle w:val="Hyperlink"/>
                </w:rPr>
                <w:t>https://essd.copernicus.org/articles/9/927/2017/essd-9-927-2017.html</w:t>
              </w:r>
            </w:hyperlink>
          </w:p>
        </w:tc>
        <w:tc>
          <w:tcPr>
            <w:tcW w:w="4845" w:type="dxa"/>
            <w:vMerge w:val="restart"/>
            <w:tcMar/>
          </w:tcPr>
          <w:p w:rsidR="18776D79" w:rsidP="11732A0A" w:rsidRDefault="18776D79" w14:paraId="109D57CE" w14:textId="197637E6">
            <w:pPr>
              <w:pStyle w:val="Normal"/>
            </w:pPr>
            <w:r w:rsidRPr="35668034" w:rsidR="1F448A70">
              <w:rPr>
                <w:i w:val="1"/>
                <w:iCs w:val="1"/>
              </w:rPr>
              <w:t>Pasture area</w:t>
            </w:r>
            <w:r w:rsidR="1F448A70">
              <w:rPr/>
              <w:t xml:space="preserve"> and </w:t>
            </w:r>
            <w:r w:rsidRPr="35668034" w:rsidR="1F448A70">
              <w:rPr>
                <w:i w:val="1"/>
                <w:iCs w:val="1"/>
              </w:rPr>
              <w:t xml:space="preserve">rangeland </w:t>
            </w:r>
            <w:r w:rsidR="1F448A70">
              <w:rPr/>
              <w:t xml:space="preserve">are defined as grazing land that </w:t>
            </w:r>
            <w:r w:rsidRPr="35668034" w:rsidR="1F448A70">
              <w:rPr>
                <w:i w:val="1"/>
                <w:iCs w:val="1"/>
              </w:rPr>
              <w:t>is</w:t>
            </w:r>
            <w:r w:rsidR="4F81614A">
              <w:rPr/>
              <w:t xml:space="preserve"> and </w:t>
            </w:r>
            <w:r w:rsidRPr="35668034" w:rsidR="4F81614A">
              <w:rPr>
                <w:i w:val="1"/>
                <w:iCs w:val="1"/>
              </w:rPr>
              <w:t>is not</w:t>
            </w:r>
            <w:r w:rsidR="1F448A70">
              <w:rPr/>
              <w:t xml:space="preserve"> </w:t>
            </w:r>
            <w:r w:rsidR="1F448A70">
              <w:rPr/>
              <w:t xml:space="preserve">intensively managed, </w:t>
            </w:r>
            <w:r w:rsidR="1F448A70">
              <w:rPr/>
              <w:t>respectively .</w:t>
            </w:r>
            <w:r w:rsidR="1F448A70">
              <w:rPr/>
              <w:t xml:space="preserve"> (Hence</w:t>
            </w:r>
            <w:r w:rsidR="6A5009D3">
              <w:rPr/>
              <w:t xml:space="preserve">, </w:t>
            </w:r>
            <w:r w:rsidR="1F448A70">
              <w:rPr/>
              <w:t xml:space="preserve">the sum of these two fractions is the total </w:t>
            </w:r>
            <w:r w:rsidR="56A530C7">
              <w:rPr/>
              <w:t xml:space="preserve">land </w:t>
            </w:r>
            <w:r w:rsidR="1F448A70">
              <w:rPr/>
              <w:t xml:space="preserve">fraction used for grazing.) More information about the land use data is available in the readme file </w:t>
            </w:r>
            <w:r w:rsidR="0B3BC28E">
              <w:rPr/>
              <w:t>at</w:t>
            </w:r>
            <w:r w:rsidR="1F448A70">
              <w:rPr/>
              <w:t xml:space="preserve"> </w:t>
            </w:r>
            <w:hyperlink r:id="Rb74571efe9bc41f1">
              <w:r w:rsidRPr="35668034" w:rsidR="1F448A70">
                <w:rPr>
                  <w:rStyle w:val="Hyperlink"/>
                </w:rPr>
                <w:t>https://easy.dans.knaw.nl/ui/datasets/id/easy-dataset:74467/tab/2</w:t>
              </w:r>
            </w:hyperlink>
            <w:r w:rsidR="1F448A70">
              <w:rPr/>
              <w:t xml:space="preserve"> .</w:t>
            </w:r>
          </w:p>
          <w:p w:rsidR="11732A0A" w:rsidP="11732A0A" w:rsidRDefault="11732A0A" w14:paraId="45DAE8F1" w14:textId="5ECE88D1">
            <w:pPr>
              <w:pStyle w:val="Normal"/>
            </w:pPr>
          </w:p>
          <w:p w:rsidR="015CA51B" w:rsidP="11732A0A" w:rsidRDefault="015CA51B" w14:paraId="07286738" w14:textId="06151E50">
            <w:pPr>
              <w:pStyle w:val="Normal"/>
            </w:pPr>
            <w:r w:rsidR="015CA51B">
              <w:rPr/>
              <w:t>LandUse_builtup</w:t>
            </w:r>
            <w:r w:rsidR="015CA51B">
              <w:rPr/>
              <w:t xml:space="preserve"> can be used as a proxy for the degree of urbanisation of an area.</w:t>
            </w:r>
          </w:p>
        </w:tc>
      </w:tr>
      <w:tr w:rsidR="11732A0A" w:rsidTr="35668034" w14:paraId="750EBABF">
        <w:trPr>
          <w:trHeight w:val="300"/>
        </w:trPr>
        <w:tc>
          <w:tcPr>
            <w:tcW w:w="2385" w:type="dxa"/>
            <w:tcMar/>
          </w:tcPr>
          <w:p w:rsidR="6E4D0FDF" w:rsidP="11732A0A" w:rsidRDefault="6E4D0FDF" w14:paraId="1A008C8F" w14:textId="76415417">
            <w:pPr>
              <w:pStyle w:val="Normal"/>
            </w:pPr>
            <w:r w:rsidR="6E4D0FDF">
              <w:rPr/>
              <w:t>LandUse</w:t>
            </w:r>
            <w:r w:rsidR="6E4D0FDF">
              <w:rPr/>
              <w:t>_pasture</w:t>
            </w:r>
          </w:p>
        </w:tc>
        <w:tc>
          <w:tcPr>
            <w:tcW w:w="2220" w:type="dxa"/>
            <w:tcMar/>
          </w:tcPr>
          <w:p w:rsidR="5FEDD91F" w:rsidP="11732A0A" w:rsidRDefault="5FEDD91F" w14:paraId="142D2810" w14:textId="4E617A31">
            <w:pPr>
              <w:pStyle w:val="Normal"/>
            </w:pPr>
            <w:r w:rsidR="5FEDD91F">
              <w:rPr/>
              <w:t>Land fraction covered by pasture</w:t>
            </w:r>
          </w:p>
        </w:tc>
        <w:tc>
          <w:tcPr>
            <w:tcW w:w="1815" w:type="dxa"/>
            <w:tcMar/>
          </w:tcPr>
          <w:p w:rsidR="0705502E" w:rsidP="11732A0A" w:rsidRDefault="0705502E" w14:paraId="1B950A4C" w14:textId="0DEDE41A">
            <w:pPr>
              <w:pStyle w:val="Normal"/>
            </w:pPr>
            <w:r w:rsidR="0705502E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58D0E96E"/>
        </w:tc>
        <w:tc>
          <w:tcPr>
            <w:tcW w:w="4845" w:type="dxa"/>
            <w:vMerge/>
            <w:tcMar/>
          </w:tcPr>
          <w:p w14:paraId="0CB46E62"/>
        </w:tc>
      </w:tr>
      <w:tr w:rsidR="11732A0A" w:rsidTr="35668034" w14:paraId="281FE559">
        <w:trPr>
          <w:trHeight w:val="300"/>
        </w:trPr>
        <w:tc>
          <w:tcPr>
            <w:tcW w:w="2385" w:type="dxa"/>
            <w:tcMar/>
          </w:tcPr>
          <w:p w:rsidR="6E4D0FDF" w:rsidP="11732A0A" w:rsidRDefault="6E4D0FDF" w14:paraId="2A6B9559" w14:textId="07706988">
            <w:pPr>
              <w:pStyle w:val="Normal"/>
            </w:pPr>
            <w:r w:rsidR="6E4D0FDF">
              <w:rPr/>
              <w:t>LandUse_rangeland</w:t>
            </w:r>
          </w:p>
        </w:tc>
        <w:tc>
          <w:tcPr>
            <w:tcW w:w="2220" w:type="dxa"/>
            <w:tcMar/>
          </w:tcPr>
          <w:p w:rsidR="37B8C7A0" w:rsidP="11732A0A" w:rsidRDefault="37B8C7A0" w14:paraId="184E459E" w14:textId="610F2D24">
            <w:pPr>
              <w:pStyle w:val="Normal"/>
            </w:pPr>
            <w:r w:rsidR="37B8C7A0">
              <w:rPr/>
              <w:t>Land fraction covered by rangeland</w:t>
            </w:r>
          </w:p>
        </w:tc>
        <w:tc>
          <w:tcPr>
            <w:tcW w:w="1815" w:type="dxa"/>
            <w:tcMar/>
          </w:tcPr>
          <w:p w:rsidR="20BFF3C2" w:rsidP="11732A0A" w:rsidRDefault="20BFF3C2" w14:paraId="7C96C205" w14:textId="7392FECF">
            <w:pPr>
              <w:pStyle w:val="Normal"/>
            </w:pPr>
            <w:r w:rsidR="20BFF3C2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5634B7F2"/>
        </w:tc>
        <w:tc>
          <w:tcPr>
            <w:tcW w:w="4845" w:type="dxa"/>
            <w:vMerge/>
            <w:tcMar/>
          </w:tcPr>
          <w:p w14:paraId="49393829"/>
        </w:tc>
      </w:tr>
      <w:tr w:rsidR="11732A0A" w:rsidTr="35668034" w14:paraId="02B9F58F">
        <w:trPr>
          <w:trHeight w:val="300"/>
        </w:trPr>
        <w:tc>
          <w:tcPr>
            <w:tcW w:w="2385" w:type="dxa"/>
            <w:tcMar/>
          </w:tcPr>
          <w:p w:rsidR="6E4D0FDF" w:rsidP="11732A0A" w:rsidRDefault="6E4D0FDF" w14:paraId="24D51D41" w14:textId="31F5D3BE">
            <w:pPr>
              <w:pStyle w:val="Normal"/>
            </w:pPr>
            <w:r w:rsidR="6E4D0FDF">
              <w:rPr/>
              <w:t>LandUse_builtup</w:t>
            </w:r>
          </w:p>
        </w:tc>
        <w:tc>
          <w:tcPr>
            <w:tcW w:w="2220" w:type="dxa"/>
            <w:tcMar/>
          </w:tcPr>
          <w:p w:rsidR="366ED767" w:rsidP="11732A0A" w:rsidRDefault="366ED767" w14:paraId="4CEC6FA1" w14:textId="65394248">
            <w:pPr>
              <w:pStyle w:val="Normal"/>
            </w:pPr>
            <w:r w:rsidR="366ED767">
              <w:rPr/>
              <w:t>Land fraction covered by built-up land</w:t>
            </w:r>
            <w:r w:rsidR="3633301A">
              <w:rPr/>
              <w:t xml:space="preserve"> (</w:t>
            </w:r>
            <w:r w:rsidR="491E564D">
              <w:rPr/>
              <w:t xml:space="preserve">cities, towns, </w:t>
            </w:r>
            <w:r w:rsidR="3633301A">
              <w:rPr/>
              <w:t>…)</w:t>
            </w:r>
          </w:p>
        </w:tc>
        <w:tc>
          <w:tcPr>
            <w:tcW w:w="1815" w:type="dxa"/>
            <w:tcMar/>
          </w:tcPr>
          <w:p w:rsidR="749A2285" w:rsidP="11732A0A" w:rsidRDefault="749A2285" w14:paraId="0830AC25" w14:textId="6920D019">
            <w:pPr>
              <w:pStyle w:val="Normal"/>
            </w:pPr>
            <w:r w:rsidR="749A2285">
              <w:rPr/>
              <w:t>Fraction between 0 and 1</w:t>
            </w:r>
          </w:p>
        </w:tc>
        <w:tc>
          <w:tcPr>
            <w:tcW w:w="1695" w:type="dxa"/>
            <w:vMerge/>
            <w:tcMar/>
          </w:tcPr>
          <w:p w14:paraId="3E74F021"/>
        </w:tc>
        <w:tc>
          <w:tcPr>
            <w:tcW w:w="4845" w:type="dxa"/>
            <w:vMerge/>
            <w:tcMar/>
          </w:tcPr>
          <w:p w14:paraId="13A441EC"/>
        </w:tc>
      </w:tr>
    </w:tbl>
    <w:p w:rsidR="11732A0A" w:rsidP="11732A0A" w:rsidRDefault="11732A0A" w14:paraId="21890074" w14:textId="06A95C76">
      <w:pPr>
        <w:pStyle w:val="Normal"/>
        <w:ind w:left="0"/>
        <w:jc w:val="both"/>
      </w:pPr>
    </w:p>
    <w:sectPr w:rsidR="00E62F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9a2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11425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aa27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44AF15B"/>
    <w:rsid w:val="00E62F99"/>
    <w:rsid w:val="00F3A06A"/>
    <w:rsid w:val="00F3A06A"/>
    <w:rsid w:val="015574BD"/>
    <w:rsid w:val="015CA51B"/>
    <w:rsid w:val="02A89928"/>
    <w:rsid w:val="02A89928"/>
    <w:rsid w:val="039C66B3"/>
    <w:rsid w:val="039CE1B0"/>
    <w:rsid w:val="03D476D4"/>
    <w:rsid w:val="044AF15B"/>
    <w:rsid w:val="0488D3C0"/>
    <w:rsid w:val="058222A1"/>
    <w:rsid w:val="05C7118D"/>
    <w:rsid w:val="06B5C70D"/>
    <w:rsid w:val="06D40775"/>
    <w:rsid w:val="0705502E"/>
    <w:rsid w:val="0725A4A1"/>
    <w:rsid w:val="07536D7F"/>
    <w:rsid w:val="0797357E"/>
    <w:rsid w:val="0848C410"/>
    <w:rsid w:val="0B3BC28E"/>
    <w:rsid w:val="0B4E2F22"/>
    <w:rsid w:val="0C0F09C9"/>
    <w:rsid w:val="0C93436D"/>
    <w:rsid w:val="0C9C9622"/>
    <w:rsid w:val="0DEB4BCF"/>
    <w:rsid w:val="0DF5095A"/>
    <w:rsid w:val="0DF5095A"/>
    <w:rsid w:val="0E5B71E9"/>
    <w:rsid w:val="0FBE3E80"/>
    <w:rsid w:val="0FCC0A92"/>
    <w:rsid w:val="1122EC91"/>
    <w:rsid w:val="11732A0A"/>
    <w:rsid w:val="11FAC4A0"/>
    <w:rsid w:val="121A6652"/>
    <w:rsid w:val="12A59495"/>
    <w:rsid w:val="12AAFE0E"/>
    <w:rsid w:val="130A7D0F"/>
    <w:rsid w:val="130A7D0F"/>
    <w:rsid w:val="13543481"/>
    <w:rsid w:val="140C3625"/>
    <w:rsid w:val="15F65DB4"/>
    <w:rsid w:val="15F65DB4"/>
    <w:rsid w:val="175A09DD"/>
    <w:rsid w:val="17C4C5D5"/>
    <w:rsid w:val="17C4C5D5"/>
    <w:rsid w:val="17EB7E90"/>
    <w:rsid w:val="17EE82F9"/>
    <w:rsid w:val="185F55AB"/>
    <w:rsid w:val="18776D79"/>
    <w:rsid w:val="189BA2D3"/>
    <w:rsid w:val="18EEB2E0"/>
    <w:rsid w:val="19119472"/>
    <w:rsid w:val="191CC39F"/>
    <w:rsid w:val="197267BE"/>
    <w:rsid w:val="19EFF918"/>
    <w:rsid w:val="1B8A3762"/>
    <w:rsid w:val="1CF1407F"/>
    <w:rsid w:val="1D6B0440"/>
    <w:rsid w:val="1D992981"/>
    <w:rsid w:val="1DF034C2"/>
    <w:rsid w:val="1F448A70"/>
    <w:rsid w:val="1F4933AC"/>
    <w:rsid w:val="1FAEBDF0"/>
    <w:rsid w:val="1FBE9CE3"/>
    <w:rsid w:val="20613CBE"/>
    <w:rsid w:val="208CDFAC"/>
    <w:rsid w:val="209AC078"/>
    <w:rsid w:val="20A02CF5"/>
    <w:rsid w:val="20BFF3C2"/>
    <w:rsid w:val="20F6A29C"/>
    <w:rsid w:val="2115B61C"/>
    <w:rsid w:val="2127D584"/>
    <w:rsid w:val="2131930F"/>
    <w:rsid w:val="2131930F"/>
    <w:rsid w:val="2290D7AE"/>
    <w:rsid w:val="22FD8A79"/>
    <w:rsid w:val="2307787C"/>
    <w:rsid w:val="23E75189"/>
    <w:rsid w:val="242D5788"/>
    <w:rsid w:val="243F4A65"/>
    <w:rsid w:val="24595B32"/>
    <w:rsid w:val="24B59AE4"/>
    <w:rsid w:val="255C6F82"/>
    <w:rsid w:val="25E05007"/>
    <w:rsid w:val="263F0EA6"/>
    <w:rsid w:val="26A556EB"/>
    <w:rsid w:val="26A556EB"/>
    <w:rsid w:val="270F90CF"/>
    <w:rsid w:val="2737598D"/>
    <w:rsid w:val="27A0D493"/>
    <w:rsid w:val="27A0D493"/>
    <w:rsid w:val="2841274C"/>
    <w:rsid w:val="287BA432"/>
    <w:rsid w:val="29341065"/>
    <w:rsid w:val="293CA4F4"/>
    <w:rsid w:val="29822F71"/>
    <w:rsid w:val="29B5C1DB"/>
    <w:rsid w:val="2A287A61"/>
    <w:rsid w:val="2A3BBF74"/>
    <w:rsid w:val="2B1450C9"/>
    <w:rsid w:val="2B1450C9"/>
    <w:rsid w:val="2BBBAEFF"/>
    <w:rsid w:val="2DEC203B"/>
    <w:rsid w:val="2ED9059C"/>
    <w:rsid w:val="2F106049"/>
    <w:rsid w:val="2F3FB383"/>
    <w:rsid w:val="2F9B7E7B"/>
    <w:rsid w:val="30003B11"/>
    <w:rsid w:val="30124E6A"/>
    <w:rsid w:val="30E1C4EF"/>
    <w:rsid w:val="316A69F0"/>
    <w:rsid w:val="32038DEF"/>
    <w:rsid w:val="32398CFF"/>
    <w:rsid w:val="32AEB72D"/>
    <w:rsid w:val="33969E2B"/>
    <w:rsid w:val="33A633A6"/>
    <w:rsid w:val="33AC76BF"/>
    <w:rsid w:val="33AC76BF"/>
    <w:rsid w:val="33F5B415"/>
    <w:rsid w:val="34002462"/>
    <w:rsid w:val="340BF6D1"/>
    <w:rsid w:val="3452B69F"/>
    <w:rsid w:val="34A20AB2"/>
    <w:rsid w:val="34B0E3C4"/>
    <w:rsid w:val="34D3AC34"/>
    <w:rsid w:val="35668034"/>
    <w:rsid w:val="35E273B6"/>
    <w:rsid w:val="35E273B6"/>
    <w:rsid w:val="3633301A"/>
    <w:rsid w:val="366ED767"/>
    <w:rsid w:val="36E41781"/>
    <w:rsid w:val="3781C4FE"/>
    <w:rsid w:val="37B8C7A0"/>
    <w:rsid w:val="380B4CF6"/>
    <w:rsid w:val="389192F3"/>
    <w:rsid w:val="39D32AE7"/>
    <w:rsid w:val="39DD06F2"/>
    <w:rsid w:val="3A239BB2"/>
    <w:rsid w:val="3A563D89"/>
    <w:rsid w:val="3ADFDF9B"/>
    <w:rsid w:val="3B42EDB8"/>
    <w:rsid w:val="3BB788A4"/>
    <w:rsid w:val="3BBC995B"/>
    <w:rsid w:val="3BDB307D"/>
    <w:rsid w:val="3C37C4C9"/>
    <w:rsid w:val="3CEE02A8"/>
    <w:rsid w:val="3D535905"/>
    <w:rsid w:val="3D55CF8D"/>
    <w:rsid w:val="3E98CCE8"/>
    <w:rsid w:val="3EAF5EA1"/>
    <w:rsid w:val="3F42D709"/>
    <w:rsid w:val="3F42D709"/>
    <w:rsid w:val="3F5F0ED4"/>
    <w:rsid w:val="40018A4C"/>
    <w:rsid w:val="40C57F0D"/>
    <w:rsid w:val="41CEFA33"/>
    <w:rsid w:val="422EB7AE"/>
    <w:rsid w:val="422EB7AE"/>
    <w:rsid w:val="424B57AE"/>
    <w:rsid w:val="42DBFC6A"/>
    <w:rsid w:val="43D4459A"/>
    <w:rsid w:val="43FD1FCF"/>
    <w:rsid w:val="43FD1FCF"/>
    <w:rsid w:val="442A0821"/>
    <w:rsid w:val="442A0821"/>
    <w:rsid w:val="44C01C02"/>
    <w:rsid w:val="44C01C02"/>
    <w:rsid w:val="45665870"/>
    <w:rsid w:val="457015FB"/>
    <w:rsid w:val="46967D3A"/>
    <w:rsid w:val="46988592"/>
    <w:rsid w:val="4727F1ED"/>
    <w:rsid w:val="47F7BCC4"/>
    <w:rsid w:val="48E9B94F"/>
    <w:rsid w:val="491E564D"/>
    <w:rsid w:val="4A5C4D43"/>
    <w:rsid w:val="4AC43F97"/>
    <w:rsid w:val="4B0E3870"/>
    <w:rsid w:val="4B2AAFB7"/>
    <w:rsid w:val="4B5D19BA"/>
    <w:rsid w:val="4B9C3F29"/>
    <w:rsid w:val="4C2DB3DC"/>
    <w:rsid w:val="4C33AC18"/>
    <w:rsid w:val="4C4BE3A3"/>
    <w:rsid w:val="4C78D280"/>
    <w:rsid w:val="4CCB2DE7"/>
    <w:rsid w:val="4DBF0B68"/>
    <w:rsid w:val="4DED2AA9"/>
    <w:rsid w:val="4E157B80"/>
    <w:rsid w:val="4E66FE48"/>
    <w:rsid w:val="4E8AC187"/>
    <w:rsid w:val="4F81614A"/>
    <w:rsid w:val="4FCFE8DB"/>
    <w:rsid w:val="5002CEA9"/>
    <w:rsid w:val="5045F006"/>
    <w:rsid w:val="50E1EDE7"/>
    <w:rsid w:val="519E9F0A"/>
    <w:rsid w:val="519E9F0A"/>
    <w:rsid w:val="52568689"/>
    <w:rsid w:val="527F60BE"/>
    <w:rsid w:val="53E0ABD9"/>
    <w:rsid w:val="53E2AEAF"/>
    <w:rsid w:val="53E2AEAF"/>
    <w:rsid w:val="54EDDE2F"/>
    <w:rsid w:val="55980937"/>
    <w:rsid w:val="559D5003"/>
    <w:rsid w:val="55C16601"/>
    <w:rsid w:val="565716D0"/>
    <w:rsid w:val="56A530C7"/>
    <w:rsid w:val="56C45229"/>
    <w:rsid w:val="58526743"/>
    <w:rsid w:val="5A3BD5B7"/>
    <w:rsid w:val="5B4D6DDB"/>
    <w:rsid w:val="5B4D6DDB"/>
    <w:rsid w:val="5B5D1FB3"/>
    <w:rsid w:val="5C03E667"/>
    <w:rsid w:val="5C201BE6"/>
    <w:rsid w:val="5C9DBB88"/>
    <w:rsid w:val="5E2E2DE4"/>
    <w:rsid w:val="5F9B87CD"/>
    <w:rsid w:val="5FE11E2A"/>
    <w:rsid w:val="5FEDD91F"/>
    <w:rsid w:val="603090D6"/>
    <w:rsid w:val="61CC6137"/>
    <w:rsid w:val="62C3A025"/>
    <w:rsid w:val="62FE4063"/>
    <w:rsid w:val="633BB0CC"/>
    <w:rsid w:val="6412F0C0"/>
    <w:rsid w:val="650401F9"/>
    <w:rsid w:val="65656FB1"/>
    <w:rsid w:val="65656FB1"/>
    <w:rsid w:val="659C9060"/>
    <w:rsid w:val="666D3A9A"/>
    <w:rsid w:val="669FD25A"/>
    <w:rsid w:val="6786CEE9"/>
    <w:rsid w:val="6812C9BC"/>
    <w:rsid w:val="6993A085"/>
    <w:rsid w:val="6A5009D3"/>
    <w:rsid w:val="6B73437D"/>
    <w:rsid w:val="6C363FB0"/>
    <w:rsid w:val="6C670670"/>
    <w:rsid w:val="6D2E1169"/>
    <w:rsid w:val="6DDED345"/>
    <w:rsid w:val="6DDF1A87"/>
    <w:rsid w:val="6DF23D83"/>
    <w:rsid w:val="6E4D0FDF"/>
    <w:rsid w:val="6E6711A8"/>
    <w:rsid w:val="6E6711A8"/>
    <w:rsid w:val="6E779C9A"/>
    <w:rsid w:val="6FAE47F6"/>
    <w:rsid w:val="701D10A0"/>
    <w:rsid w:val="702D5A4F"/>
    <w:rsid w:val="70923A78"/>
    <w:rsid w:val="709E3C94"/>
    <w:rsid w:val="718FA1D6"/>
    <w:rsid w:val="71EE848B"/>
    <w:rsid w:val="71F56382"/>
    <w:rsid w:val="724B18D7"/>
    <w:rsid w:val="72755782"/>
    <w:rsid w:val="72903AA1"/>
    <w:rsid w:val="72C5FDA4"/>
    <w:rsid w:val="737E5562"/>
    <w:rsid w:val="742E6B73"/>
    <w:rsid w:val="743DAD3B"/>
    <w:rsid w:val="749A2285"/>
    <w:rsid w:val="74E010B7"/>
    <w:rsid w:val="7538ABB7"/>
    <w:rsid w:val="75ADD16D"/>
    <w:rsid w:val="76B5F624"/>
    <w:rsid w:val="76B5F624"/>
    <w:rsid w:val="76B77C3B"/>
    <w:rsid w:val="76F3E2D8"/>
    <w:rsid w:val="776323F9"/>
    <w:rsid w:val="7817B179"/>
    <w:rsid w:val="7851C685"/>
    <w:rsid w:val="7959496D"/>
    <w:rsid w:val="79ED96E6"/>
    <w:rsid w:val="7B1A3CA7"/>
    <w:rsid w:val="7BA4560C"/>
    <w:rsid w:val="7CB837CE"/>
    <w:rsid w:val="7D2D252E"/>
    <w:rsid w:val="7D92DF97"/>
    <w:rsid w:val="7DBBFFA7"/>
    <w:rsid w:val="7E4B4987"/>
    <w:rsid w:val="7F57D008"/>
    <w:rsid w:val="7F8D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F15B"/>
  <w15:chartTrackingRefBased/>
  <w15:docId w15:val="{3FE0C949-3B8D-4D96-A95F-F5D68A22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s://zenodo.org/record/7997134" TargetMode="External" Id="R6b5eb52d0cf84688" /><Relationship Type="http://schemas.openxmlformats.org/officeDocument/2006/relationships/hyperlink" Target="https://www.nature.com/articles/sdata20184" TargetMode="External" Id="R82d926fe100f44a9" /><Relationship Type="http://schemas.openxmlformats.org/officeDocument/2006/relationships/hyperlink" Target="https://sedac.ciesin.columbia.edu/data/set/gpw-v4-basic-demographic-characteristics-rev11" TargetMode="External" Id="R4724c92e33f34364" /><Relationship Type="http://schemas.openxmlformats.org/officeDocument/2006/relationships/hyperlink" Target="https://crudata.uea.ac.uk/cru/data/hrg/cru_ts_4.05/" TargetMode="External" Id="Ra2983b6b184c40c3" /><Relationship Type="http://schemas.openxmlformats.org/officeDocument/2006/relationships/hyperlink" Target="https://sedac.ciesin.columbia.edu/data/set/food-food-insecurity-hotspots" TargetMode="External" Id="Ra1f48b0a5feb4ef4" /><Relationship Type="http://schemas.openxmlformats.org/officeDocument/2006/relationships/hyperlink" Target="https://data.isimip.org/10.48364/ISIMIP.924045" TargetMode="External" Id="R381b91832fbc4247" /><Relationship Type="http://schemas.openxmlformats.org/officeDocument/2006/relationships/hyperlink" Target="https://essd.copernicus.org/articles/9/927/2017/essd-9-927-2017.html" TargetMode="External" Id="R1b84e10d7ebb4043" /><Relationship Type="http://schemas.openxmlformats.org/officeDocument/2006/relationships/numbering" Target="numbering.xml" Id="R42b481ffbeb64c6c" /><Relationship Type="http://schemas.openxmlformats.org/officeDocument/2006/relationships/hyperlink" Target="https://en.wikipedia.org/wiki/Human_Development_Index" TargetMode="External" Id="R6ef0736e1aa04a52" /><Relationship Type="http://schemas.openxmlformats.org/officeDocument/2006/relationships/hyperlink" Target="https://en.wikipedia.org/wiki/Aridity_index" TargetMode="External" Id="R8a2ff6cd0ae141c3" /><Relationship Type="http://schemas.openxmlformats.org/officeDocument/2006/relationships/hyperlink" Target="https://easy.dans.knaw.nl/ui/datasets/id/easy-dataset:74467/tab/2" TargetMode="External" Id="Rb74571efe9bc41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30247532B5824F931AE99BEC4DCCAF" ma:contentTypeVersion="21" ma:contentTypeDescription="Create a new document." ma:contentTypeScope="" ma:versionID="47c779751a87a59098dabba2b2de8b97">
  <xsd:schema xmlns:xsd="http://www.w3.org/2001/XMLSchema" xmlns:xs="http://www.w3.org/2001/XMLSchema" xmlns:p="http://schemas.microsoft.com/office/2006/metadata/properties" xmlns:ns1="http://schemas.microsoft.com/sharepoint/v3" xmlns:ns2="643743e9-0e0a-47d5-aed0-7025617f966f" xmlns:ns3="9b3958c7-5c45-4b50-b03d-84bc2f76e7d5" targetNamespace="http://schemas.microsoft.com/office/2006/metadata/properties" ma:root="true" ma:fieldsID="0cdacbf0262207a99b323dfcc3ce22d8" ns1:_="" ns2:_="" ns3:_="">
    <xsd:import namespace="http://schemas.microsoft.com/sharepoint/v3"/>
    <xsd:import namespace="643743e9-0e0a-47d5-aed0-7025617f966f"/>
    <xsd:import namespace="9b3958c7-5c45-4b50-b03d-84bc2f76e7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Project" minOccurs="0"/>
                <xsd:element ref="ns2:Tag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743e9-0e0a-47d5-aed0-7025617f96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oject" ma:index="21" nillable="true" ma:displayName="Project" ma:description="MGI&#10;Missing Migrants&#10;Migration Data Portal&#10;Data Innovation&#10;Migration Network Hub&#10;Misc" ma:internalName="Project">
      <xsd:simpleType>
        <xsd:restriction base="dms:Text">
          <xsd:maxLength value="255"/>
        </xsd:restriction>
      </xsd:simpleType>
    </xsd:element>
    <xsd:element name="Tag" ma:index="22" nillable="true" ma:displayName="Tag" ma:format="Dropdown" ma:internalName="Tag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53f610b-9ee9-4302-9a9e-eaae0f0c7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958c7-5c45-4b50-b03d-84bc2f76e7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2fc9541-0d7f-4b7c-a814-0aaeb0874d8a}" ma:internalName="TaxCatchAll" ma:showField="CatchAllData" ma:web="9b3958c7-5c45-4b50-b03d-84bc2f76e7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3958c7-5c45-4b50-b03d-84bc2f76e7d5" xsi:nil="true"/>
    <_ip_UnifiedCompliancePolicyUIAction xmlns="http://schemas.microsoft.com/sharepoint/v3" xsi:nil="true"/>
    <Tag xmlns="643743e9-0e0a-47d5-aed0-7025617f966f" xsi:nil="true"/>
    <lcf76f155ced4ddcb4097134ff3c332f xmlns="643743e9-0e0a-47d5-aed0-7025617f966f">
      <Terms xmlns="http://schemas.microsoft.com/office/infopath/2007/PartnerControls"/>
    </lcf76f155ced4ddcb4097134ff3c332f>
    <Project xmlns="643743e9-0e0a-47d5-aed0-7025617f966f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4ED7397-AF1D-4166-A037-B9652D38BD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81FACF-35F4-4F27-865B-E8F5010F5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43743e9-0e0a-47d5-aed0-7025617f966f"/>
    <ds:schemaRef ds:uri="9b3958c7-5c45-4b50-b03d-84bc2f76e7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09B3AF-CFAF-4FE2-8A9D-11C4E0D9A162}">
  <ds:schemaRefs>
    <ds:schemaRef ds:uri="http://schemas.microsoft.com/office/2006/metadata/properties"/>
    <ds:schemaRef ds:uri="http://schemas.microsoft.com/office/infopath/2007/PartnerControls"/>
    <ds:schemaRef ds:uri="9b3958c7-5c45-4b50-b03d-84bc2f76e7d5"/>
    <ds:schemaRef ds:uri="http://schemas.microsoft.com/sharepoint/v3"/>
    <ds:schemaRef ds:uri="643743e9-0e0a-47d5-aed0-7025617f966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BEYER Robert</dc:creator>
  <keywords/>
  <dc:description/>
  <lastModifiedBy>BEYER Robert</lastModifiedBy>
  <revision>4</revision>
  <dcterms:created xsi:type="dcterms:W3CDTF">2023-09-18T18:59:00.0000000Z</dcterms:created>
  <dcterms:modified xsi:type="dcterms:W3CDTF">2023-09-21T09:45:39.2954584Z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0x0101006B30247532B5824F931AE99BEC4DCCAF</vt:lpwstr>
  </property>
  <property fmtid="{D5CDD505-2E9C-101B-9397-08002B2CF9AE}" pid="3" name="MSIP_Label_2059aa38-f392-4105-be92-628035578272_Enabled">
    <vt:lpwstr>true</vt:lpwstr>
  </property>
  <property fmtid="{D5CDD505-2E9C-101B-9397-08002B2CF9AE}" pid="4" name="MSIP_Label_2059aa38-f392-4105-be92-628035578272_SetDate">
    <vt:lpwstr>2023-09-18T18:59:30Z</vt:lpwstr>
  </property>
  <property fmtid="{D5CDD505-2E9C-101B-9397-08002B2CF9AE}" pid="5" name="MSIP_Label_2059aa38-f392-4105-be92-628035578272_Method">
    <vt:lpwstr>Standard</vt:lpwstr>
  </property>
  <property fmtid="{D5CDD505-2E9C-101B-9397-08002B2CF9AE}" pid="6" name="MSIP_Label_2059aa38-f392-4105-be92-628035578272_Name">
    <vt:lpwstr>IOMLb0020IN123173</vt:lpwstr>
  </property>
  <property fmtid="{D5CDD505-2E9C-101B-9397-08002B2CF9AE}" pid="7" name="MSIP_Label_2059aa38-f392-4105-be92-628035578272_SiteId">
    <vt:lpwstr>1588262d-23fb-43b4-bd6e-bce49c8e6186</vt:lpwstr>
  </property>
  <property fmtid="{D5CDD505-2E9C-101B-9397-08002B2CF9AE}" pid="8" name="MSIP_Label_2059aa38-f392-4105-be92-628035578272_ActionId">
    <vt:lpwstr>06f0f6c9-558d-4ea3-9fca-6e388f61d7b3</vt:lpwstr>
  </property>
  <property fmtid="{D5CDD505-2E9C-101B-9397-08002B2CF9AE}" pid="9" name="MSIP_Label_2059aa38-f392-4105-be92-628035578272_ContentBits">
    <vt:lpwstr>0</vt:lpwstr>
  </property>
  <property fmtid="{D5CDD505-2E9C-101B-9397-08002B2CF9AE}" pid="10" name="MediaServiceImageTags">
    <vt:lpwstr/>
  </property>
</Properties>
</file>