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Arial"/>
          <w:color w:val="0F4761" w:themeColor="accent1" w:themeShade="BF"/>
          <w:kern w:val="2"/>
          <w:sz w:val="2"/>
          <w:szCs w:val="24"/>
          <w:lang w:eastAsia="en-US"/>
          <w14:ligatures w14:val="standardContextual"/>
        </w:rPr>
        <w:id w:val="2120951863"/>
        <w:docPartObj>
          <w:docPartGallery w:val="Cover Pages"/>
          <w:docPartUnique/>
        </w:docPartObj>
      </w:sdtPr>
      <w:sdtEndPr>
        <w:rPr>
          <w:rFonts w:ascii="Arial" w:eastAsiaTheme="minorEastAsia" w:hAnsi="Arial"/>
          <w:color w:val="595959" w:themeColor="text1" w:themeTint="A6"/>
          <w:kern w:val="0"/>
          <w:sz w:val="28"/>
          <w:szCs w:val="28"/>
          <w:lang w:eastAsia="es-ES"/>
          <w14:ligatures w14:val="none"/>
        </w:rPr>
      </w:sdtEndPr>
      <w:sdtContent>
        <w:p w14:paraId="27C45FB9" w14:textId="08DDC75D" w:rsidR="00A91F91" w:rsidRPr="00600A41" w:rsidRDefault="00A91F91" w:rsidP="00BB5911">
          <w:pPr>
            <w:pStyle w:val="Sinespaciado"/>
            <w:rPr>
              <w:rFonts w:cs="Arial"/>
              <w:sz w:val="2"/>
            </w:rPr>
          </w:pPr>
        </w:p>
        <w:p w14:paraId="3398F514" w14:textId="77777777" w:rsidR="00A91F91" w:rsidRPr="00600A41" w:rsidRDefault="00A91F91" w:rsidP="00BB5911">
          <w:pPr>
            <w:rPr>
              <w:rFonts w:cs="Arial"/>
            </w:rPr>
          </w:pPr>
          <w:r w:rsidRPr="00600A41">
            <w:rPr>
              <w:rFonts w:cs="Arial"/>
              <w:noProof/>
            </w:rPr>
            <mc:AlternateContent>
              <mc:Choice Requires="wps">
                <w:drawing>
                  <wp:anchor distT="0" distB="0" distL="114300" distR="114300" simplePos="0" relativeHeight="251661312" behindDoc="0" locked="0" layoutInCell="1" allowOverlap="1" wp14:anchorId="0DFED4F0" wp14:editId="043BB868">
                    <wp:simplePos x="0" y="0"/>
                    <wp:positionH relativeFrom="page">
                      <wp:align>center</wp:align>
                    </wp:positionH>
                    <wp:positionV relativeFrom="margin">
                      <wp:align>top</wp:align>
                    </wp:positionV>
                    <wp:extent cx="5943600" cy="914400"/>
                    <wp:effectExtent l="0" t="0" r="0" b="3810"/>
                    <wp:wrapNone/>
                    <wp:docPr id="62" name="Cuadro de texto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lang w:val="it-IT"/>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5C0A429" w14:textId="42315D48" w:rsidR="00A91F91" w:rsidRPr="00FB0B76" w:rsidRDefault="00FB0B76">
                                    <w:pPr>
                                      <w:pStyle w:val="Sinespaciado"/>
                                      <w:rPr>
                                        <w:rFonts w:asciiTheme="majorHAnsi" w:eastAsiaTheme="majorEastAsia" w:hAnsiTheme="majorHAnsi" w:cstheme="majorBidi"/>
                                        <w:caps/>
                                        <w:color w:val="2C7FCE" w:themeColor="text2" w:themeTint="99"/>
                                        <w:sz w:val="68"/>
                                        <w:szCs w:val="68"/>
                                        <w:lang w:val="it-IT"/>
                                      </w:rPr>
                                    </w:pPr>
                                    <w:r w:rsidRPr="00FB0B76">
                                      <w:rPr>
                                        <w:rFonts w:asciiTheme="majorHAnsi" w:eastAsiaTheme="majorEastAsia" w:hAnsiTheme="majorHAnsi" w:cstheme="majorBidi"/>
                                        <w:caps/>
                                        <w:color w:val="2C7FCE" w:themeColor="text2" w:themeTint="99"/>
                                        <w:sz w:val="64"/>
                                        <w:szCs w:val="64"/>
                                        <w:lang w:val="it-IT"/>
                                      </w:rPr>
                                      <w:t>Tarea 1.1. C</w:t>
                                    </w:r>
                                    <w:r>
                                      <w:rPr>
                                        <w:rFonts w:asciiTheme="majorHAnsi" w:eastAsiaTheme="majorEastAsia" w:hAnsiTheme="majorHAnsi" w:cstheme="majorBidi"/>
                                        <w:caps/>
                                        <w:color w:val="2C7FCE" w:themeColor="text2" w:themeTint="99"/>
                                        <w:sz w:val="64"/>
                                        <w:szCs w:val="64"/>
                                        <w:lang w:val="it-IT"/>
                                      </w:rPr>
                                      <w:t>entros de datos</w:t>
                                    </w:r>
                                  </w:p>
                                </w:sdtContent>
                              </w:sdt>
                              <w:p w14:paraId="1A667F8E" w14:textId="0ECE734E" w:rsidR="00A91F91" w:rsidRPr="00FB0B76" w:rsidRDefault="00000000">
                                <w:pPr>
                                  <w:pStyle w:val="Sinespaciado"/>
                                  <w:spacing w:before="120"/>
                                  <w:rPr>
                                    <w:lang w:val="it-IT"/>
                                  </w:rPr>
                                </w:pPr>
                                <w:sdt>
                                  <w:sdtPr>
                                    <w:rPr>
                                      <w:color w:val="156082" w:themeColor="accent1"/>
                                      <w:sz w:val="36"/>
                                      <w:szCs w:val="36"/>
                                      <w:lang w:val="it-IT"/>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0E5299" w:rsidRPr="00FB0B76">
                                      <w:rPr>
                                        <w:color w:val="156082" w:themeColor="accent1"/>
                                        <w:sz w:val="36"/>
                                        <w:szCs w:val="36"/>
                                        <w:lang w:val="it-IT"/>
                                      </w:rPr>
                                      <w:t>Roberto Ripoll Cones</w:t>
                                    </w:r>
                                  </w:sdtContent>
                                </w:sdt>
                                <w:r w:rsidR="00A91F91" w:rsidRPr="00FB0B76">
                                  <w:rPr>
                                    <w:lang w:val="it-IT"/>
                                  </w:rPr>
                                  <w:t xml:space="preserve"> </w:t>
                                </w:r>
                              </w:p>
                              <w:p w14:paraId="69382913" w14:textId="7F8D9ADA" w:rsidR="00A91F91" w:rsidRPr="00FB0B76" w:rsidRDefault="00FB0B76">
                                <w:pPr>
                                  <w:rPr>
                                    <w:lang w:val="it-IT"/>
                                  </w:rPr>
                                </w:pPr>
                                <w:r w:rsidRPr="00FB0B76">
                                  <w:rPr>
                                    <w:lang w:val="it-IT"/>
                                  </w:rPr>
                                  <w:t>09</w:t>
                                </w:r>
                                <w:r w:rsidR="00EB7A56" w:rsidRPr="00FB0B76">
                                  <w:rPr>
                                    <w:lang w:val="it-IT"/>
                                  </w:rPr>
                                  <w:t>/</w:t>
                                </w:r>
                                <w:r w:rsidRPr="00FB0B76">
                                  <w:rPr>
                                    <w:lang w:val="it-IT"/>
                                  </w:rPr>
                                  <w:t>10</w:t>
                                </w:r>
                                <w:r w:rsidR="00EB7A56" w:rsidRPr="00FB0B76">
                                  <w:rPr>
                                    <w:lang w:val="it-IT"/>
                                  </w:rPr>
                                  <w:t>/202</w:t>
                                </w:r>
                                <w:r w:rsidR="00A9413B" w:rsidRPr="00FB0B76">
                                  <w:rPr>
                                    <w:lang w:val="it-IT"/>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DFED4F0" id="_x0000_t202" coordsize="21600,21600" o:spt="202" path="m,l,21600r21600,l21600,xe">
                    <v:stroke joinstyle="miter"/>
                    <v:path gradientshapeok="t" o:connecttype="rect"/>
                  </v:shapetype>
                  <v:shape id="Cuadro de texto 15"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lang w:val="it-IT"/>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5C0A429" w14:textId="42315D48" w:rsidR="00A91F91" w:rsidRPr="00FB0B76" w:rsidRDefault="00FB0B76">
                              <w:pPr>
                                <w:pStyle w:val="Sinespaciado"/>
                                <w:rPr>
                                  <w:rFonts w:asciiTheme="majorHAnsi" w:eastAsiaTheme="majorEastAsia" w:hAnsiTheme="majorHAnsi" w:cstheme="majorBidi"/>
                                  <w:caps/>
                                  <w:color w:val="2C7FCE" w:themeColor="text2" w:themeTint="99"/>
                                  <w:sz w:val="68"/>
                                  <w:szCs w:val="68"/>
                                  <w:lang w:val="it-IT"/>
                                </w:rPr>
                              </w:pPr>
                              <w:r w:rsidRPr="00FB0B76">
                                <w:rPr>
                                  <w:rFonts w:asciiTheme="majorHAnsi" w:eastAsiaTheme="majorEastAsia" w:hAnsiTheme="majorHAnsi" w:cstheme="majorBidi"/>
                                  <w:caps/>
                                  <w:color w:val="2C7FCE" w:themeColor="text2" w:themeTint="99"/>
                                  <w:sz w:val="64"/>
                                  <w:szCs w:val="64"/>
                                  <w:lang w:val="it-IT"/>
                                </w:rPr>
                                <w:t>Tarea 1.1. C</w:t>
                              </w:r>
                              <w:r>
                                <w:rPr>
                                  <w:rFonts w:asciiTheme="majorHAnsi" w:eastAsiaTheme="majorEastAsia" w:hAnsiTheme="majorHAnsi" w:cstheme="majorBidi"/>
                                  <w:caps/>
                                  <w:color w:val="2C7FCE" w:themeColor="text2" w:themeTint="99"/>
                                  <w:sz w:val="64"/>
                                  <w:szCs w:val="64"/>
                                  <w:lang w:val="it-IT"/>
                                </w:rPr>
                                <w:t>entros de datos</w:t>
                              </w:r>
                            </w:p>
                          </w:sdtContent>
                        </w:sdt>
                        <w:p w14:paraId="1A667F8E" w14:textId="0ECE734E" w:rsidR="00A91F91" w:rsidRPr="00FB0B76" w:rsidRDefault="00000000">
                          <w:pPr>
                            <w:pStyle w:val="Sinespaciado"/>
                            <w:spacing w:before="120"/>
                            <w:rPr>
                              <w:lang w:val="it-IT"/>
                            </w:rPr>
                          </w:pPr>
                          <w:sdt>
                            <w:sdtPr>
                              <w:rPr>
                                <w:color w:val="156082" w:themeColor="accent1"/>
                                <w:sz w:val="36"/>
                                <w:szCs w:val="36"/>
                                <w:lang w:val="it-IT"/>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0E5299" w:rsidRPr="00FB0B76">
                                <w:rPr>
                                  <w:color w:val="156082" w:themeColor="accent1"/>
                                  <w:sz w:val="36"/>
                                  <w:szCs w:val="36"/>
                                  <w:lang w:val="it-IT"/>
                                </w:rPr>
                                <w:t>Roberto Ripoll Cones</w:t>
                              </w:r>
                            </w:sdtContent>
                          </w:sdt>
                          <w:r w:rsidR="00A91F91" w:rsidRPr="00FB0B76">
                            <w:rPr>
                              <w:lang w:val="it-IT"/>
                            </w:rPr>
                            <w:t xml:space="preserve"> </w:t>
                          </w:r>
                        </w:p>
                        <w:p w14:paraId="69382913" w14:textId="7F8D9ADA" w:rsidR="00A91F91" w:rsidRPr="00FB0B76" w:rsidRDefault="00FB0B76">
                          <w:pPr>
                            <w:rPr>
                              <w:lang w:val="it-IT"/>
                            </w:rPr>
                          </w:pPr>
                          <w:r w:rsidRPr="00FB0B76">
                            <w:rPr>
                              <w:lang w:val="it-IT"/>
                            </w:rPr>
                            <w:t>09</w:t>
                          </w:r>
                          <w:r w:rsidR="00EB7A56" w:rsidRPr="00FB0B76">
                            <w:rPr>
                              <w:lang w:val="it-IT"/>
                            </w:rPr>
                            <w:t>/</w:t>
                          </w:r>
                          <w:r w:rsidRPr="00FB0B76">
                            <w:rPr>
                              <w:lang w:val="it-IT"/>
                            </w:rPr>
                            <w:t>10</w:t>
                          </w:r>
                          <w:r w:rsidR="00EB7A56" w:rsidRPr="00FB0B76">
                            <w:rPr>
                              <w:lang w:val="it-IT"/>
                            </w:rPr>
                            <w:t>/202</w:t>
                          </w:r>
                          <w:r w:rsidR="00A9413B" w:rsidRPr="00FB0B76">
                            <w:rPr>
                              <w:lang w:val="it-IT"/>
                            </w:rPr>
                            <w:t>6</w:t>
                          </w:r>
                        </w:p>
                      </w:txbxContent>
                    </v:textbox>
                    <w10:wrap anchorx="page" anchory="margin"/>
                  </v:shape>
                </w:pict>
              </mc:Fallback>
            </mc:AlternateContent>
          </w:r>
          <w:r w:rsidRPr="00600A41">
            <w:rPr>
              <w:rFonts w:cs="Arial"/>
              <w:noProof/>
              <w:color w:val="156082" w:themeColor="accent1"/>
              <w:sz w:val="36"/>
              <w:szCs w:val="36"/>
            </w:rPr>
            <mc:AlternateContent>
              <mc:Choice Requires="wpg">
                <w:drawing>
                  <wp:anchor distT="0" distB="0" distL="114300" distR="114300" simplePos="0" relativeHeight="251660288" behindDoc="1" locked="0" layoutInCell="1" allowOverlap="1" wp14:anchorId="021E309F" wp14:editId="5B3BF82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8AA60D5"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600A41">
            <w:rPr>
              <w:rFonts w:cs="Arial"/>
              <w:noProof/>
            </w:rPr>
            <mc:AlternateContent>
              <mc:Choice Requires="wps">
                <w:drawing>
                  <wp:anchor distT="0" distB="0" distL="114300" distR="114300" simplePos="0" relativeHeight="251659264" behindDoc="0" locked="0" layoutInCell="1" allowOverlap="1" wp14:anchorId="26AB2F49" wp14:editId="1041C276">
                    <wp:simplePos x="0" y="0"/>
                    <wp:positionH relativeFrom="page">
                      <wp:align>center</wp:align>
                    </wp:positionH>
                    <wp:positionV relativeFrom="margin">
                      <wp:align>bottom</wp:align>
                    </wp:positionV>
                    <wp:extent cx="5943600" cy="374904"/>
                    <wp:effectExtent l="0" t="0" r="0" b="2540"/>
                    <wp:wrapNone/>
                    <wp:docPr id="69" name="Cuadro de texto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CAA7A" w14:textId="1012C121" w:rsidR="00A91F91" w:rsidRPr="007619FC"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677C1D" w:rsidRPr="007619FC">
                                      <w:rPr>
                                        <w:color w:val="156082" w:themeColor="accent1"/>
                                        <w:sz w:val="36"/>
                                        <w:szCs w:val="36"/>
                                      </w:rPr>
                                      <w:t>IES Juan de Garay</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174C55C" w14:textId="6CCD3A7A" w:rsidR="00A91F91" w:rsidRPr="00FB0B76" w:rsidRDefault="00A04C82">
                                    <w:pPr>
                                      <w:pStyle w:val="Sinespaciado"/>
                                      <w:jc w:val="right"/>
                                      <w:rPr>
                                        <w:color w:val="156082" w:themeColor="accent1"/>
                                        <w:sz w:val="36"/>
                                        <w:szCs w:val="36"/>
                                      </w:rPr>
                                    </w:pPr>
                                    <w:r w:rsidRPr="00FB0B76">
                                      <w:rPr>
                                        <w:color w:val="156082" w:themeColor="accent1"/>
                                        <w:sz w:val="36"/>
                                        <w:szCs w:val="36"/>
                                      </w:rPr>
                                      <w:t xml:space="preserve">CE </w:t>
                                    </w:r>
                                    <w:r w:rsidR="00677C1D" w:rsidRPr="00FB0B76">
                                      <w:rPr>
                                        <w:color w:val="156082" w:themeColor="accent1"/>
                                        <w:sz w:val="36"/>
                                        <w:szCs w:val="36"/>
                                      </w:rPr>
                                      <w:t>CLOUD</w:t>
                                    </w:r>
                                    <w:r w:rsidRPr="00FB0B76">
                                      <w:rPr>
                                        <w:color w:val="156082" w:themeColor="accent1"/>
                                        <w:sz w:val="36"/>
                                        <w:szCs w:val="36"/>
                                      </w:rPr>
                                      <w:t xml:space="preserve"> –</w:t>
                                    </w:r>
                                    <w:r w:rsidR="005D2B5E" w:rsidRPr="00FB0B76">
                                      <w:rPr>
                                        <w:color w:val="156082" w:themeColor="accent1"/>
                                        <w:sz w:val="36"/>
                                        <w:szCs w:val="36"/>
                                      </w:rPr>
                                      <w:t xml:space="preserve"> </w:t>
                                    </w:r>
                                    <w:r w:rsidR="00FB0B76" w:rsidRPr="00FB0B76">
                                      <w:rPr>
                                        <w:color w:val="156082" w:themeColor="accent1"/>
                                        <w:sz w:val="36"/>
                                        <w:szCs w:val="36"/>
                                      </w:rPr>
                                      <w:t>Fundamentos y configuración</w:t>
                                    </w:r>
                                    <w:r w:rsidR="00FB0B76">
                                      <w:rPr>
                                        <w:color w:val="156082" w:themeColor="accent1"/>
                                        <w:sz w:val="36"/>
                                        <w:szCs w:val="36"/>
                                      </w:rPr>
                                      <w:t xml:space="preserve"> inicial de servicios en la nube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6AB2F49" id="Cuadro de texto 16"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A8CAA7A" w14:textId="1012C121" w:rsidR="00A91F91" w:rsidRPr="007619FC"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677C1D" w:rsidRPr="007619FC">
                                <w:rPr>
                                  <w:color w:val="156082" w:themeColor="accent1"/>
                                  <w:sz w:val="36"/>
                                  <w:szCs w:val="36"/>
                                </w:rPr>
                                <w:t>IES Juan de Garay</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174C55C" w14:textId="6CCD3A7A" w:rsidR="00A91F91" w:rsidRPr="00FB0B76" w:rsidRDefault="00A04C82">
                              <w:pPr>
                                <w:pStyle w:val="Sinespaciado"/>
                                <w:jc w:val="right"/>
                                <w:rPr>
                                  <w:color w:val="156082" w:themeColor="accent1"/>
                                  <w:sz w:val="36"/>
                                  <w:szCs w:val="36"/>
                                </w:rPr>
                              </w:pPr>
                              <w:r w:rsidRPr="00FB0B76">
                                <w:rPr>
                                  <w:color w:val="156082" w:themeColor="accent1"/>
                                  <w:sz w:val="36"/>
                                  <w:szCs w:val="36"/>
                                </w:rPr>
                                <w:t xml:space="preserve">CE </w:t>
                              </w:r>
                              <w:r w:rsidR="00677C1D" w:rsidRPr="00FB0B76">
                                <w:rPr>
                                  <w:color w:val="156082" w:themeColor="accent1"/>
                                  <w:sz w:val="36"/>
                                  <w:szCs w:val="36"/>
                                </w:rPr>
                                <w:t>CLOUD</w:t>
                              </w:r>
                              <w:r w:rsidRPr="00FB0B76">
                                <w:rPr>
                                  <w:color w:val="156082" w:themeColor="accent1"/>
                                  <w:sz w:val="36"/>
                                  <w:szCs w:val="36"/>
                                </w:rPr>
                                <w:t xml:space="preserve"> –</w:t>
                              </w:r>
                              <w:r w:rsidR="005D2B5E" w:rsidRPr="00FB0B76">
                                <w:rPr>
                                  <w:color w:val="156082" w:themeColor="accent1"/>
                                  <w:sz w:val="36"/>
                                  <w:szCs w:val="36"/>
                                </w:rPr>
                                <w:t xml:space="preserve"> </w:t>
                              </w:r>
                              <w:r w:rsidR="00FB0B76" w:rsidRPr="00FB0B76">
                                <w:rPr>
                                  <w:color w:val="156082" w:themeColor="accent1"/>
                                  <w:sz w:val="36"/>
                                  <w:szCs w:val="36"/>
                                </w:rPr>
                                <w:t>Fundamentos y configuración</w:t>
                              </w:r>
                              <w:r w:rsidR="00FB0B76">
                                <w:rPr>
                                  <w:color w:val="156082" w:themeColor="accent1"/>
                                  <w:sz w:val="36"/>
                                  <w:szCs w:val="36"/>
                                </w:rPr>
                                <w:t xml:space="preserve"> inicial de servicios en la nube</w:t>
                              </w:r>
                            </w:p>
                          </w:sdtContent>
                        </w:sdt>
                      </w:txbxContent>
                    </v:textbox>
                    <w10:wrap anchorx="page" anchory="margin"/>
                  </v:shape>
                </w:pict>
              </mc:Fallback>
            </mc:AlternateContent>
          </w:r>
        </w:p>
        <w:p w14:paraId="00E0B207" w14:textId="11CEA430" w:rsidR="00155E53" w:rsidRPr="00600A41" w:rsidRDefault="00A91F91" w:rsidP="00BB5911">
          <w:pPr>
            <w:rPr>
              <w:rFonts w:cs="Arial"/>
            </w:rPr>
          </w:pPr>
          <w:r w:rsidRPr="00600A41">
            <w:rPr>
              <w:rFonts w:eastAsiaTheme="minorEastAsia" w:cs="Arial"/>
              <w:color w:val="595959" w:themeColor="text1" w:themeTint="A6"/>
              <w:kern w:val="0"/>
              <w:sz w:val="28"/>
              <w:szCs w:val="28"/>
              <w:lang w:eastAsia="es-ES"/>
              <w14:ligatures w14:val="none"/>
            </w:rPr>
            <w:br w:type="page"/>
          </w:r>
          <w:r w:rsidR="00155E53" w:rsidRPr="00600A41">
            <w:rPr>
              <w:rFonts w:eastAsiaTheme="minorEastAsia" w:cs="Arial"/>
              <w:color w:val="595959" w:themeColor="text1" w:themeTint="A6"/>
              <w:kern w:val="0"/>
              <w:sz w:val="28"/>
              <w:szCs w:val="28"/>
              <w:lang w:eastAsia="es-ES"/>
              <w14:ligatures w14:val="none"/>
            </w:rPr>
            <w:fldChar w:fldCharType="begin"/>
          </w:r>
          <w:r w:rsidR="00155E53" w:rsidRPr="00600A41">
            <w:rPr>
              <w:rFonts w:eastAsiaTheme="minorEastAsia" w:cs="Arial"/>
              <w:color w:val="595959" w:themeColor="text1" w:themeTint="A6"/>
              <w:kern w:val="0"/>
              <w:sz w:val="28"/>
              <w:szCs w:val="28"/>
              <w:lang w:eastAsia="es-ES"/>
              <w14:ligatures w14:val="none"/>
            </w:rPr>
            <w:instrText xml:space="preserve"> TOC \o "1-1" \h \z \u </w:instrText>
          </w:r>
          <w:r w:rsidR="00155E53" w:rsidRPr="00600A41">
            <w:rPr>
              <w:rFonts w:eastAsiaTheme="minorEastAsia" w:cs="Arial"/>
              <w:color w:val="595959" w:themeColor="text1" w:themeTint="A6"/>
              <w:kern w:val="0"/>
              <w:sz w:val="28"/>
              <w:szCs w:val="28"/>
              <w:lang w:eastAsia="es-ES"/>
              <w14:ligatures w14:val="none"/>
            </w:rPr>
            <w:fldChar w:fldCharType="separate"/>
          </w:r>
        </w:p>
        <w:p w14:paraId="596920D6" w14:textId="77777777" w:rsidR="002F4C21" w:rsidRPr="00600A41" w:rsidRDefault="00155E53" w:rsidP="00BB5911">
          <w:pPr>
            <w:rPr>
              <w:rFonts w:eastAsiaTheme="minorEastAsia" w:cs="Arial"/>
              <w:color w:val="595959" w:themeColor="text1" w:themeTint="A6"/>
              <w:kern w:val="0"/>
              <w:sz w:val="28"/>
              <w:szCs w:val="28"/>
              <w:lang w:eastAsia="es-ES"/>
              <w14:ligatures w14:val="none"/>
            </w:rPr>
          </w:pPr>
          <w:r w:rsidRPr="00600A41">
            <w:rPr>
              <w:rFonts w:eastAsiaTheme="minorEastAsia" w:cs="Arial"/>
              <w:color w:val="595959" w:themeColor="text1" w:themeTint="A6"/>
              <w:kern w:val="0"/>
              <w:sz w:val="28"/>
              <w:szCs w:val="28"/>
              <w:lang w:eastAsia="es-ES"/>
              <w14:ligatures w14:val="none"/>
            </w:rPr>
            <w:lastRenderedPageBreak/>
            <w:fldChar w:fldCharType="end"/>
          </w:r>
        </w:p>
        <w:sdt>
          <w:sdtPr>
            <w:rPr>
              <w:rFonts w:ascii="Arial" w:eastAsiaTheme="minorHAnsi" w:hAnsi="Arial" w:cstheme="minorBidi"/>
              <w:color w:val="auto"/>
              <w:kern w:val="2"/>
              <w:sz w:val="24"/>
              <w:szCs w:val="24"/>
              <w:lang w:eastAsia="en-US"/>
              <w14:ligatures w14:val="standardContextual"/>
            </w:rPr>
            <w:id w:val="658197950"/>
            <w:docPartObj>
              <w:docPartGallery w:val="Table of Contents"/>
              <w:docPartUnique/>
            </w:docPartObj>
          </w:sdtPr>
          <w:sdtEndPr>
            <w:rPr>
              <w:b/>
              <w:bCs/>
            </w:rPr>
          </w:sdtEndPr>
          <w:sdtContent>
            <w:p w14:paraId="311D9613" w14:textId="7E47B1D0" w:rsidR="002F4C21" w:rsidRPr="00600A41" w:rsidRDefault="002F4C21" w:rsidP="00BB5911">
              <w:pPr>
                <w:pStyle w:val="TtuloTDC"/>
              </w:pPr>
              <w:r w:rsidRPr="00600A41">
                <w:t>Contenido</w:t>
              </w:r>
            </w:p>
            <w:p w14:paraId="732AC3D1" w14:textId="037B3FF4" w:rsidR="00BD1718" w:rsidRDefault="002F4C21">
              <w:pPr>
                <w:pStyle w:val="TDC1"/>
                <w:tabs>
                  <w:tab w:val="right" w:leader="dot" w:pos="8494"/>
                </w:tabs>
                <w:rPr>
                  <w:rFonts w:asciiTheme="minorHAnsi" w:eastAsiaTheme="minorEastAsia" w:hAnsiTheme="minorHAnsi"/>
                  <w:noProof/>
                  <w:lang w:eastAsia="es-ES"/>
                </w:rPr>
              </w:pPr>
              <w:r>
                <w:fldChar w:fldCharType="begin"/>
              </w:r>
              <w:r>
                <w:instrText xml:space="preserve"> TOC \o "1-3" \h \z \u </w:instrText>
              </w:r>
              <w:r>
                <w:fldChar w:fldCharType="separate"/>
              </w:r>
              <w:hyperlink w:anchor="_Toc243151017" w:history="1">
                <w:r w:rsidR="00BD1718" w:rsidRPr="00014FB4">
                  <w:rPr>
                    <w:rStyle w:val="Hipervnculo"/>
                    <w:noProof/>
                    <w:lang w:eastAsia="es-ES"/>
                  </w:rPr>
                  <w:t>Introducción</w:t>
                </w:r>
                <w:r w:rsidR="00BD1718">
                  <w:rPr>
                    <w:noProof/>
                    <w:webHidden/>
                  </w:rPr>
                  <w:tab/>
                </w:r>
                <w:r w:rsidR="00BD1718">
                  <w:rPr>
                    <w:noProof/>
                    <w:webHidden/>
                  </w:rPr>
                  <w:fldChar w:fldCharType="begin"/>
                </w:r>
                <w:r w:rsidR="00BD1718">
                  <w:rPr>
                    <w:noProof/>
                    <w:webHidden/>
                  </w:rPr>
                  <w:instrText xml:space="preserve"> PAGEREF _Toc243151017 \h </w:instrText>
                </w:r>
                <w:r w:rsidR="00BD1718">
                  <w:rPr>
                    <w:noProof/>
                    <w:webHidden/>
                  </w:rPr>
                </w:r>
                <w:r w:rsidR="00BD1718">
                  <w:rPr>
                    <w:noProof/>
                    <w:webHidden/>
                  </w:rPr>
                  <w:fldChar w:fldCharType="separate"/>
                </w:r>
                <w:r w:rsidR="00BD1718">
                  <w:rPr>
                    <w:noProof/>
                    <w:webHidden/>
                  </w:rPr>
                  <w:t>2</w:t>
                </w:r>
                <w:r w:rsidR="00BD1718">
                  <w:rPr>
                    <w:noProof/>
                    <w:webHidden/>
                  </w:rPr>
                  <w:fldChar w:fldCharType="end"/>
                </w:r>
              </w:hyperlink>
            </w:p>
            <w:p w14:paraId="4AA72D79" w14:textId="0872E343" w:rsidR="00BD1718" w:rsidRDefault="00BD1718">
              <w:pPr>
                <w:pStyle w:val="TDC1"/>
                <w:tabs>
                  <w:tab w:val="right" w:leader="dot" w:pos="8494"/>
                </w:tabs>
                <w:rPr>
                  <w:rFonts w:asciiTheme="minorHAnsi" w:eastAsiaTheme="minorEastAsia" w:hAnsiTheme="minorHAnsi"/>
                  <w:noProof/>
                  <w:lang w:eastAsia="es-ES"/>
                </w:rPr>
              </w:pPr>
              <w:hyperlink w:anchor="_Toc243151018" w:history="1">
                <w:r w:rsidRPr="00014FB4">
                  <w:rPr>
                    <w:rStyle w:val="Hipervnculo"/>
                    <w:noProof/>
                    <w:lang w:eastAsia="es-ES"/>
                  </w:rPr>
                  <w:t>Descripción del centro de datos</w:t>
                </w:r>
                <w:r>
                  <w:rPr>
                    <w:noProof/>
                    <w:webHidden/>
                  </w:rPr>
                  <w:tab/>
                </w:r>
                <w:r>
                  <w:rPr>
                    <w:noProof/>
                    <w:webHidden/>
                  </w:rPr>
                  <w:fldChar w:fldCharType="begin"/>
                </w:r>
                <w:r>
                  <w:rPr>
                    <w:noProof/>
                    <w:webHidden/>
                  </w:rPr>
                  <w:instrText xml:space="preserve"> PAGEREF _Toc243151018 \h </w:instrText>
                </w:r>
                <w:r>
                  <w:rPr>
                    <w:noProof/>
                    <w:webHidden/>
                  </w:rPr>
                </w:r>
                <w:r>
                  <w:rPr>
                    <w:noProof/>
                    <w:webHidden/>
                  </w:rPr>
                  <w:fldChar w:fldCharType="separate"/>
                </w:r>
                <w:r>
                  <w:rPr>
                    <w:noProof/>
                    <w:webHidden/>
                  </w:rPr>
                  <w:t>3</w:t>
                </w:r>
                <w:r>
                  <w:rPr>
                    <w:noProof/>
                    <w:webHidden/>
                  </w:rPr>
                  <w:fldChar w:fldCharType="end"/>
                </w:r>
              </w:hyperlink>
            </w:p>
            <w:p w14:paraId="0A88613D" w14:textId="2217554F" w:rsidR="00BD1718" w:rsidRDefault="00BD1718">
              <w:pPr>
                <w:pStyle w:val="TDC2"/>
                <w:tabs>
                  <w:tab w:val="right" w:leader="dot" w:pos="8494"/>
                </w:tabs>
                <w:rPr>
                  <w:rFonts w:asciiTheme="minorHAnsi" w:eastAsiaTheme="minorEastAsia" w:hAnsiTheme="minorHAnsi"/>
                  <w:noProof/>
                  <w:lang w:eastAsia="es-ES"/>
                </w:rPr>
              </w:pPr>
              <w:hyperlink w:anchor="_Toc243151019" w:history="1">
                <w:r w:rsidRPr="00014FB4">
                  <w:rPr>
                    <w:rStyle w:val="Hipervnculo"/>
                    <w:noProof/>
                    <w:lang w:eastAsia="es-ES"/>
                  </w:rPr>
                  <w:t>Denominación y ubicación</w:t>
                </w:r>
                <w:r>
                  <w:rPr>
                    <w:noProof/>
                    <w:webHidden/>
                  </w:rPr>
                  <w:tab/>
                </w:r>
                <w:r>
                  <w:rPr>
                    <w:noProof/>
                    <w:webHidden/>
                  </w:rPr>
                  <w:fldChar w:fldCharType="begin"/>
                </w:r>
                <w:r>
                  <w:rPr>
                    <w:noProof/>
                    <w:webHidden/>
                  </w:rPr>
                  <w:instrText xml:space="preserve"> PAGEREF _Toc243151019 \h </w:instrText>
                </w:r>
                <w:r>
                  <w:rPr>
                    <w:noProof/>
                    <w:webHidden/>
                  </w:rPr>
                </w:r>
                <w:r>
                  <w:rPr>
                    <w:noProof/>
                    <w:webHidden/>
                  </w:rPr>
                  <w:fldChar w:fldCharType="separate"/>
                </w:r>
                <w:r>
                  <w:rPr>
                    <w:noProof/>
                    <w:webHidden/>
                  </w:rPr>
                  <w:t>3</w:t>
                </w:r>
                <w:r>
                  <w:rPr>
                    <w:noProof/>
                    <w:webHidden/>
                  </w:rPr>
                  <w:fldChar w:fldCharType="end"/>
                </w:r>
              </w:hyperlink>
            </w:p>
            <w:p w14:paraId="2D071251" w14:textId="02B45631" w:rsidR="00BD1718" w:rsidRDefault="00BD1718">
              <w:pPr>
                <w:pStyle w:val="TDC2"/>
                <w:tabs>
                  <w:tab w:val="right" w:leader="dot" w:pos="8494"/>
                </w:tabs>
                <w:rPr>
                  <w:rFonts w:asciiTheme="minorHAnsi" w:eastAsiaTheme="minorEastAsia" w:hAnsiTheme="minorHAnsi"/>
                  <w:noProof/>
                  <w:lang w:eastAsia="es-ES"/>
                </w:rPr>
              </w:pPr>
              <w:hyperlink w:anchor="_Toc243151020" w:history="1">
                <w:r w:rsidRPr="00014FB4">
                  <w:rPr>
                    <w:rStyle w:val="Hipervnculo"/>
                    <w:noProof/>
                    <w:lang w:eastAsia="es-ES"/>
                  </w:rPr>
                  <w:t>Tipo de centro de datos y servicios cloud que ofrece</w:t>
                </w:r>
                <w:r>
                  <w:rPr>
                    <w:noProof/>
                    <w:webHidden/>
                  </w:rPr>
                  <w:tab/>
                </w:r>
                <w:r>
                  <w:rPr>
                    <w:noProof/>
                    <w:webHidden/>
                  </w:rPr>
                  <w:fldChar w:fldCharType="begin"/>
                </w:r>
                <w:r>
                  <w:rPr>
                    <w:noProof/>
                    <w:webHidden/>
                  </w:rPr>
                  <w:instrText xml:space="preserve"> PAGEREF _Toc243151020 \h </w:instrText>
                </w:r>
                <w:r>
                  <w:rPr>
                    <w:noProof/>
                    <w:webHidden/>
                  </w:rPr>
                </w:r>
                <w:r>
                  <w:rPr>
                    <w:noProof/>
                    <w:webHidden/>
                  </w:rPr>
                  <w:fldChar w:fldCharType="separate"/>
                </w:r>
                <w:r>
                  <w:rPr>
                    <w:noProof/>
                    <w:webHidden/>
                  </w:rPr>
                  <w:t>4</w:t>
                </w:r>
                <w:r>
                  <w:rPr>
                    <w:noProof/>
                    <w:webHidden/>
                  </w:rPr>
                  <w:fldChar w:fldCharType="end"/>
                </w:r>
              </w:hyperlink>
            </w:p>
            <w:p w14:paraId="035666E6" w14:textId="5A336227" w:rsidR="00BD1718" w:rsidRDefault="00BD1718">
              <w:pPr>
                <w:pStyle w:val="TDC2"/>
                <w:tabs>
                  <w:tab w:val="right" w:leader="dot" w:pos="8494"/>
                </w:tabs>
                <w:rPr>
                  <w:rFonts w:asciiTheme="minorHAnsi" w:eastAsiaTheme="minorEastAsia" w:hAnsiTheme="minorHAnsi"/>
                  <w:noProof/>
                  <w:lang w:eastAsia="es-ES"/>
                </w:rPr>
              </w:pPr>
              <w:hyperlink w:anchor="_Toc243151021" w:history="1">
                <w:r w:rsidRPr="00014FB4">
                  <w:rPr>
                    <w:rStyle w:val="Hipervnculo"/>
                    <w:noProof/>
                    <w:lang w:eastAsia="es-ES"/>
                  </w:rPr>
                  <w:t>Infraestructura y capacidades</w:t>
                </w:r>
                <w:r>
                  <w:rPr>
                    <w:noProof/>
                    <w:webHidden/>
                  </w:rPr>
                  <w:tab/>
                </w:r>
                <w:r>
                  <w:rPr>
                    <w:noProof/>
                    <w:webHidden/>
                  </w:rPr>
                  <w:fldChar w:fldCharType="begin"/>
                </w:r>
                <w:r>
                  <w:rPr>
                    <w:noProof/>
                    <w:webHidden/>
                  </w:rPr>
                  <w:instrText xml:space="preserve"> PAGEREF _Toc243151021 \h </w:instrText>
                </w:r>
                <w:r>
                  <w:rPr>
                    <w:noProof/>
                    <w:webHidden/>
                  </w:rPr>
                </w:r>
                <w:r>
                  <w:rPr>
                    <w:noProof/>
                    <w:webHidden/>
                  </w:rPr>
                  <w:fldChar w:fldCharType="separate"/>
                </w:r>
                <w:r>
                  <w:rPr>
                    <w:noProof/>
                    <w:webHidden/>
                  </w:rPr>
                  <w:t>4</w:t>
                </w:r>
                <w:r>
                  <w:rPr>
                    <w:noProof/>
                    <w:webHidden/>
                  </w:rPr>
                  <w:fldChar w:fldCharType="end"/>
                </w:r>
              </w:hyperlink>
            </w:p>
            <w:p w14:paraId="24B6453F" w14:textId="19378068" w:rsidR="00BD1718" w:rsidRDefault="00BD1718">
              <w:pPr>
                <w:pStyle w:val="TDC3"/>
                <w:tabs>
                  <w:tab w:val="right" w:leader="dot" w:pos="8494"/>
                </w:tabs>
                <w:rPr>
                  <w:rFonts w:asciiTheme="minorHAnsi" w:eastAsiaTheme="minorEastAsia" w:hAnsiTheme="minorHAnsi"/>
                  <w:noProof/>
                  <w:lang w:eastAsia="es-ES"/>
                </w:rPr>
              </w:pPr>
              <w:hyperlink w:anchor="_Toc243151022" w:history="1">
                <w:r w:rsidRPr="00014FB4">
                  <w:rPr>
                    <w:rStyle w:val="Hipervnculo"/>
                    <w:noProof/>
                    <w:lang w:eastAsia="es-ES"/>
                  </w:rPr>
                  <w:t>Alimentación eléctrica</w:t>
                </w:r>
                <w:r>
                  <w:rPr>
                    <w:noProof/>
                    <w:webHidden/>
                  </w:rPr>
                  <w:tab/>
                </w:r>
                <w:r>
                  <w:rPr>
                    <w:noProof/>
                    <w:webHidden/>
                  </w:rPr>
                  <w:fldChar w:fldCharType="begin"/>
                </w:r>
                <w:r>
                  <w:rPr>
                    <w:noProof/>
                    <w:webHidden/>
                  </w:rPr>
                  <w:instrText xml:space="preserve"> PAGEREF _Toc243151022 \h </w:instrText>
                </w:r>
                <w:r>
                  <w:rPr>
                    <w:noProof/>
                    <w:webHidden/>
                  </w:rPr>
                </w:r>
                <w:r>
                  <w:rPr>
                    <w:noProof/>
                    <w:webHidden/>
                  </w:rPr>
                  <w:fldChar w:fldCharType="separate"/>
                </w:r>
                <w:r>
                  <w:rPr>
                    <w:noProof/>
                    <w:webHidden/>
                  </w:rPr>
                  <w:t>4</w:t>
                </w:r>
                <w:r>
                  <w:rPr>
                    <w:noProof/>
                    <w:webHidden/>
                  </w:rPr>
                  <w:fldChar w:fldCharType="end"/>
                </w:r>
              </w:hyperlink>
            </w:p>
            <w:p w14:paraId="7F8B447F" w14:textId="6F8E4EC3" w:rsidR="00BD1718" w:rsidRDefault="00BD1718">
              <w:pPr>
                <w:pStyle w:val="TDC3"/>
                <w:tabs>
                  <w:tab w:val="right" w:leader="dot" w:pos="8494"/>
                </w:tabs>
                <w:rPr>
                  <w:rFonts w:asciiTheme="minorHAnsi" w:eastAsiaTheme="minorEastAsia" w:hAnsiTheme="minorHAnsi"/>
                  <w:noProof/>
                  <w:lang w:eastAsia="es-ES"/>
                </w:rPr>
              </w:pPr>
              <w:hyperlink w:anchor="_Toc243151023" w:history="1">
                <w:r w:rsidRPr="00014FB4">
                  <w:rPr>
                    <w:rStyle w:val="Hipervnculo"/>
                    <w:noProof/>
                    <w:lang w:eastAsia="es-ES"/>
                  </w:rPr>
                  <w:t>Refrigeración</w:t>
                </w:r>
                <w:r>
                  <w:rPr>
                    <w:noProof/>
                    <w:webHidden/>
                  </w:rPr>
                  <w:tab/>
                </w:r>
                <w:r>
                  <w:rPr>
                    <w:noProof/>
                    <w:webHidden/>
                  </w:rPr>
                  <w:fldChar w:fldCharType="begin"/>
                </w:r>
                <w:r>
                  <w:rPr>
                    <w:noProof/>
                    <w:webHidden/>
                  </w:rPr>
                  <w:instrText xml:space="preserve"> PAGEREF _Toc243151023 \h </w:instrText>
                </w:r>
                <w:r>
                  <w:rPr>
                    <w:noProof/>
                    <w:webHidden/>
                  </w:rPr>
                </w:r>
                <w:r>
                  <w:rPr>
                    <w:noProof/>
                    <w:webHidden/>
                  </w:rPr>
                  <w:fldChar w:fldCharType="separate"/>
                </w:r>
                <w:r>
                  <w:rPr>
                    <w:noProof/>
                    <w:webHidden/>
                  </w:rPr>
                  <w:t>5</w:t>
                </w:r>
                <w:r>
                  <w:rPr>
                    <w:noProof/>
                    <w:webHidden/>
                  </w:rPr>
                  <w:fldChar w:fldCharType="end"/>
                </w:r>
              </w:hyperlink>
            </w:p>
            <w:p w14:paraId="1CCFA856" w14:textId="11ED2F25" w:rsidR="00BD1718" w:rsidRDefault="00BD1718">
              <w:pPr>
                <w:pStyle w:val="TDC3"/>
                <w:tabs>
                  <w:tab w:val="right" w:leader="dot" w:pos="8494"/>
                </w:tabs>
                <w:rPr>
                  <w:rFonts w:asciiTheme="minorHAnsi" w:eastAsiaTheme="minorEastAsia" w:hAnsiTheme="minorHAnsi"/>
                  <w:noProof/>
                  <w:lang w:eastAsia="es-ES"/>
                </w:rPr>
              </w:pPr>
              <w:hyperlink w:anchor="_Toc243151024" w:history="1">
                <w:r w:rsidRPr="00014FB4">
                  <w:rPr>
                    <w:rStyle w:val="Hipervnculo"/>
                    <w:noProof/>
                    <w:lang w:eastAsia="es-ES"/>
                  </w:rPr>
                  <w:t>Protección contra incendios</w:t>
                </w:r>
                <w:r>
                  <w:rPr>
                    <w:noProof/>
                    <w:webHidden/>
                  </w:rPr>
                  <w:tab/>
                </w:r>
                <w:r>
                  <w:rPr>
                    <w:noProof/>
                    <w:webHidden/>
                  </w:rPr>
                  <w:fldChar w:fldCharType="begin"/>
                </w:r>
                <w:r>
                  <w:rPr>
                    <w:noProof/>
                    <w:webHidden/>
                  </w:rPr>
                  <w:instrText xml:space="preserve"> PAGEREF _Toc243151024 \h </w:instrText>
                </w:r>
                <w:r>
                  <w:rPr>
                    <w:noProof/>
                    <w:webHidden/>
                  </w:rPr>
                </w:r>
                <w:r>
                  <w:rPr>
                    <w:noProof/>
                    <w:webHidden/>
                  </w:rPr>
                  <w:fldChar w:fldCharType="separate"/>
                </w:r>
                <w:r>
                  <w:rPr>
                    <w:noProof/>
                    <w:webHidden/>
                  </w:rPr>
                  <w:t>5</w:t>
                </w:r>
                <w:r>
                  <w:rPr>
                    <w:noProof/>
                    <w:webHidden/>
                  </w:rPr>
                  <w:fldChar w:fldCharType="end"/>
                </w:r>
              </w:hyperlink>
            </w:p>
            <w:p w14:paraId="6579A9CE" w14:textId="699D6BC0" w:rsidR="00BD1718" w:rsidRDefault="00BD1718">
              <w:pPr>
                <w:pStyle w:val="TDC2"/>
                <w:tabs>
                  <w:tab w:val="right" w:leader="dot" w:pos="8494"/>
                </w:tabs>
                <w:rPr>
                  <w:rFonts w:asciiTheme="minorHAnsi" w:eastAsiaTheme="minorEastAsia" w:hAnsiTheme="minorHAnsi"/>
                  <w:noProof/>
                  <w:lang w:eastAsia="es-ES"/>
                </w:rPr>
              </w:pPr>
              <w:hyperlink w:anchor="_Toc243151025" w:history="1">
                <w:r w:rsidRPr="00014FB4">
                  <w:rPr>
                    <w:rStyle w:val="Hipervnculo"/>
                    <w:noProof/>
                    <w:lang w:eastAsia="es-ES"/>
                  </w:rPr>
                  <w:t>Seguridad y certificaciones</w:t>
                </w:r>
                <w:r>
                  <w:rPr>
                    <w:noProof/>
                    <w:webHidden/>
                  </w:rPr>
                  <w:tab/>
                </w:r>
                <w:r>
                  <w:rPr>
                    <w:noProof/>
                    <w:webHidden/>
                  </w:rPr>
                  <w:fldChar w:fldCharType="begin"/>
                </w:r>
                <w:r>
                  <w:rPr>
                    <w:noProof/>
                    <w:webHidden/>
                  </w:rPr>
                  <w:instrText xml:space="preserve"> PAGEREF _Toc243151025 \h </w:instrText>
                </w:r>
                <w:r>
                  <w:rPr>
                    <w:noProof/>
                    <w:webHidden/>
                  </w:rPr>
                </w:r>
                <w:r>
                  <w:rPr>
                    <w:noProof/>
                    <w:webHidden/>
                  </w:rPr>
                  <w:fldChar w:fldCharType="separate"/>
                </w:r>
                <w:r>
                  <w:rPr>
                    <w:noProof/>
                    <w:webHidden/>
                  </w:rPr>
                  <w:t>5</w:t>
                </w:r>
                <w:r>
                  <w:rPr>
                    <w:noProof/>
                    <w:webHidden/>
                  </w:rPr>
                  <w:fldChar w:fldCharType="end"/>
                </w:r>
              </w:hyperlink>
            </w:p>
            <w:p w14:paraId="07743761" w14:textId="2567DF7F" w:rsidR="00BD1718" w:rsidRDefault="00BD1718">
              <w:pPr>
                <w:pStyle w:val="TDC3"/>
                <w:tabs>
                  <w:tab w:val="right" w:leader="dot" w:pos="8494"/>
                </w:tabs>
                <w:rPr>
                  <w:rFonts w:asciiTheme="minorHAnsi" w:eastAsiaTheme="minorEastAsia" w:hAnsiTheme="minorHAnsi"/>
                  <w:noProof/>
                  <w:lang w:eastAsia="es-ES"/>
                </w:rPr>
              </w:pPr>
              <w:hyperlink w:anchor="_Toc243151026" w:history="1">
                <w:r w:rsidRPr="00014FB4">
                  <w:rPr>
                    <w:rStyle w:val="Hipervnculo"/>
                    <w:noProof/>
                    <w:lang w:eastAsia="es-ES"/>
                  </w:rPr>
                  <w:t>Certificaciones y auditorias</w:t>
                </w:r>
                <w:r>
                  <w:rPr>
                    <w:noProof/>
                    <w:webHidden/>
                  </w:rPr>
                  <w:tab/>
                </w:r>
                <w:r>
                  <w:rPr>
                    <w:noProof/>
                    <w:webHidden/>
                  </w:rPr>
                  <w:fldChar w:fldCharType="begin"/>
                </w:r>
                <w:r>
                  <w:rPr>
                    <w:noProof/>
                    <w:webHidden/>
                  </w:rPr>
                  <w:instrText xml:space="preserve"> PAGEREF _Toc243151026 \h </w:instrText>
                </w:r>
                <w:r>
                  <w:rPr>
                    <w:noProof/>
                    <w:webHidden/>
                  </w:rPr>
                </w:r>
                <w:r>
                  <w:rPr>
                    <w:noProof/>
                    <w:webHidden/>
                  </w:rPr>
                  <w:fldChar w:fldCharType="separate"/>
                </w:r>
                <w:r>
                  <w:rPr>
                    <w:noProof/>
                    <w:webHidden/>
                  </w:rPr>
                  <w:t>6</w:t>
                </w:r>
                <w:r>
                  <w:rPr>
                    <w:noProof/>
                    <w:webHidden/>
                  </w:rPr>
                  <w:fldChar w:fldCharType="end"/>
                </w:r>
              </w:hyperlink>
            </w:p>
            <w:p w14:paraId="107D3B2A" w14:textId="1E27D5F9" w:rsidR="00BD1718" w:rsidRDefault="00BD1718">
              <w:pPr>
                <w:pStyle w:val="TDC2"/>
                <w:tabs>
                  <w:tab w:val="right" w:leader="dot" w:pos="8494"/>
                </w:tabs>
                <w:rPr>
                  <w:rFonts w:asciiTheme="minorHAnsi" w:eastAsiaTheme="minorEastAsia" w:hAnsiTheme="minorHAnsi"/>
                  <w:noProof/>
                  <w:lang w:eastAsia="es-ES"/>
                </w:rPr>
              </w:pPr>
              <w:hyperlink w:anchor="_Toc243151027" w:history="1">
                <w:r w:rsidRPr="00014FB4">
                  <w:rPr>
                    <w:rStyle w:val="Hipervnculo"/>
                    <w:noProof/>
                    <w:lang w:eastAsia="es-ES"/>
                  </w:rPr>
                  <w:t>Redundancia y fiabilidad</w:t>
                </w:r>
                <w:r>
                  <w:rPr>
                    <w:noProof/>
                    <w:webHidden/>
                  </w:rPr>
                  <w:tab/>
                </w:r>
                <w:r>
                  <w:rPr>
                    <w:noProof/>
                    <w:webHidden/>
                  </w:rPr>
                  <w:fldChar w:fldCharType="begin"/>
                </w:r>
                <w:r>
                  <w:rPr>
                    <w:noProof/>
                    <w:webHidden/>
                  </w:rPr>
                  <w:instrText xml:space="preserve"> PAGEREF _Toc243151027 \h </w:instrText>
                </w:r>
                <w:r>
                  <w:rPr>
                    <w:noProof/>
                    <w:webHidden/>
                  </w:rPr>
                </w:r>
                <w:r>
                  <w:rPr>
                    <w:noProof/>
                    <w:webHidden/>
                  </w:rPr>
                  <w:fldChar w:fldCharType="separate"/>
                </w:r>
                <w:r>
                  <w:rPr>
                    <w:noProof/>
                    <w:webHidden/>
                  </w:rPr>
                  <w:t>6</w:t>
                </w:r>
                <w:r>
                  <w:rPr>
                    <w:noProof/>
                    <w:webHidden/>
                  </w:rPr>
                  <w:fldChar w:fldCharType="end"/>
                </w:r>
              </w:hyperlink>
            </w:p>
            <w:p w14:paraId="2F537334" w14:textId="6A324C89" w:rsidR="00BD1718" w:rsidRDefault="00BD1718">
              <w:pPr>
                <w:pStyle w:val="TDC3"/>
                <w:tabs>
                  <w:tab w:val="right" w:leader="dot" w:pos="8494"/>
                </w:tabs>
                <w:rPr>
                  <w:rFonts w:asciiTheme="minorHAnsi" w:eastAsiaTheme="minorEastAsia" w:hAnsiTheme="minorHAnsi"/>
                  <w:noProof/>
                  <w:lang w:eastAsia="es-ES"/>
                </w:rPr>
              </w:pPr>
              <w:hyperlink w:anchor="_Toc243151028" w:history="1">
                <w:r w:rsidRPr="00014FB4">
                  <w:rPr>
                    <w:rStyle w:val="Hipervnculo"/>
                    <w:noProof/>
                    <w:lang w:eastAsia="es-ES"/>
                  </w:rPr>
                  <w:t>Redundancia 2N en los sistemas UPS</w:t>
                </w:r>
                <w:r>
                  <w:rPr>
                    <w:noProof/>
                    <w:webHidden/>
                  </w:rPr>
                  <w:tab/>
                </w:r>
                <w:r>
                  <w:rPr>
                    <w:noProof/>
                    <w:webHidden/>
                  </w:rPr>
                  <w:fldChar w:fldCharType="begin"/>
                </w:r>
                <w:r>
                  <w:rPr>
                    <w:noProof/>
                    <w:webHidden/>
                  </w:rPr>
                  <w:instrText xml:space="preserve"> PAGEREF _Toc243151028 \h </w:instrText>
                </w:r>
                <w:r>
                  <w:rPr>
                    <w:noProof/>
                    <w:webHidden/>
                  </w:rPr>
                </w:r>
                <w:r>
                  <w:rPr>
                    <w:noProof/>
                    <w:webHidden/>
                  </w:rPr>
                  <w:fldChar w:fldCharType="separate"/>
                </w:r>
                <w:r>
                  <w:rPr>
                    <w:noProof/>
                    <w:webHidden/>
                  </w:rPr>
                  <w:t>6</w:t>
                </w:r>
                <w:r>
                  <w:rPr>
                    <w:noProof/>
                    <w:webHidden/>
                  </w:rPr>
                  <w:fldChar w:fldCharType="end"/>
                </w:r>
              </w:hyperlink>
            </w:p>
            <w:p w14:paraId="2F776D87" w14:textId="2665EBC1" w:rsidR="00BD1718" w:rsidRDefault="00BD1718">
              <w:pPr>
                <w:pStyle w:val="TDC3"/>
                <w:tabs>
                  <w:tab w:val="right" w:leader="dot" w:pos="8494"/>
                </w:tabs>
                <w:rPr>
                  <w:rFonts w:asciiTheme="minorHAnsi" w:eastAsiaTheme="minorEastAsia" w:hAnsiTheme="minorHAnsi"/>
                  <w:noProof/>
                  <w:lang w:eastAsia="es-ES"/>
                </w:rPr>
              </w:pPr>
              <w:hyperlink w:anchor="_Toc243151029" w:history="1">
                <w:r w:rsidRPr="00014FB4">
                  <w:rPr>
                    <w:rStyle w:val="Hipervnculo"/>
                    <w:noProof/>
                    <w:lang w:eastAsia="es-ES"/>
                  </w:rPr>
                  <w:t>Redundancia N+1 en la refrigeración</w:t>
                </w:r>
                <w:r>
                  <w:rPr>
                    <w:noProof/>
                    <w:webHidden/>
                  </w:rPr>
                  <w:tab/>
                </w:r>
                <w:r>
                  <w:rPr>
                    <w:noProof/>
                    <w:webHidden/>
                  </w:rPr>
                  <w:fldChar w:fldCharType="begin"/>
                </w:r>
                <w:r>
                  <w:rPr>
                    <w:noProof/>
                    <w:webHidden/>
                  </w:rPr>
                  <w:instrText xml:space="preserve"> PAGEREF _Toc243151029 \h </w:instrText>
                </w:r>
                <w:r>
                  <w:rPr>
                    <w:noProof/>
                    <w:webHidden/>
                  </w:rPr>
                </w:r>
                <w:r>
                  <w:rPr>
                    <w:noProof/>
                    <w:webHidden/>
                  </w:rPr>
                  <w:fldChar w:fldCharType="separate"/>
                </w:r>
                <w:r>
                  <w:rPr>
                    <w:noProof/>
                    <w:webHidden/>
                  </w:rPr>
                  <w:t>6</w:t>
                </w:r>
                <w:r>
                  <w:rPr>
                    <w:noProof/>
                    <w:webHidden/>
                  </w:rPr>
                  <w:fldChar w:fldCharType="end"/>
                </w:r>
              </w:hyperlink>
            </w:p>
            <w:p w14:paraId="13B1B381" w14:textId="63015A43" w:rsidR="00BD1718" w:rsidRDefault="00BD1718">
              <w:pPr>
                <w:pStyle w:val="TDC2"/>
                <w:tabs>
                  <w:tab w:val="right" w:leader="dot" w:pos="8494"/>
                </w:tabs>
                <w:rPr>
                  <w:rFonts w:asciiTheme="minorHAnsi" w:eastAsiaTheme="minorEastAsia" w:hAnsiTheme="minorHAnsi"/>
                  <w:noProof/>
                  <w:lang w:eastAsia="es-ES"/>
                </w:rPr>
              </w:pPr>
              <w:hyperlink w:anchor="_Toc243151030" w:history="1">
                <w:r w:rsidRPr="00014FB4">
                  <w:rPr>
                    <w:rStyle w:val="Hipervnculo"/>
                    <w:noProof/>
                    <w:lang w:eastAsia="es-ES"/>
                  </w:rPr>
                  <w:t>Conectividad</w:t>
                </w:r>
                <w:r>
                  <w:rPr>
                    <w:noProof/>
                    <w:webHidden/>
                  </w:rPr>
                  <w:tab/>
                </w:r>
                <w:r>
                  <w:rPr>
                    <w:noProof/>
                    <w:webHidden/>
                  </w:rPr>
                  <w:fldChar w:fldCharType="begin"/>
                </w:r>
                <w:r>
                  <w:rPr>
                    <w:noProof/>
                    <w:webHidden/>
                  </w:rPr>
                  <w:instrText xml:space="preserve"> PAGEREF _Toc243151030 \h </w:instrText>
                </w:r>
                <w:r>
                  <w:rPr>
                    <w:noProof/>
                    <w:webHidden/>
                  </w:rPr>
                </w:r>
                <w:r>
                  <w:rPr>
                    <w:noProof/>
                    <w:webHidden/>
                  </w:rPr>
                  <w:fldChar w:fldCharType="separate"/>
                </w:r>
                <w:r>
                  <w:rPr>
                    <w:noProof/>
                    <w:webHidden/>
                  </w:rPr>
                  <w:t>7</w:t>
                </w:r>
                <w:r>
                  <w:rPr>
                    <w:noProof/>
                    <w:webHidden/>
                  </w:rPr>
                  <w:fldChar w:fldCharType="end"/>
                </w:r>
              </w:hyperlink>
            </w:p>
            <w:p w14:paraId="23401F13" w14:textId="3EA37BFF" w:rsidR="00BD1718" w:rsidRDefault="00BD1718">
              <w:pPr>
                <w:pStyle w:val="TDC3"/>
                <w:tabs>
                  <w:tab w:val="right" w:leader="dot" w:pos="8494"/>
                </w:tabs>
                <w:rPr>
                  <w:rFonts w:asciiTheme="minorHAnsi" w:eastAsiaTheme="minorEastAsia" w:hAnsiTheme="minorHAnsi"/>
                  <w:noProof/>
                  <w:lang w:eastAsia="es-ES"/>
                </w:rPr>
              </w:pPr>
              <w:hyperlink w:anchor="_Toc243151031" w:history="1">
                <w:r w:rsidRPr="00014FB4">
                  <w:rPr>
                    <w:rStyle w:val="Hipervnculo"/>
                    <w:noProof/>
                    <w:lang w:eastAsia="es-ES"/>
                  </w:rPr>
                  <w:t>Tecnologías de conectividad destacadas</w:t>
                </w:r>
                <w:r>
                  <w:rPr>
                    <w:noProof/>
                    <w:webHidden/>
                  </w:rPr>
                  <w:tab/>
                </w:r>
                <w:r>
                  <w:rPr>
                    <w:noProof/>
                    <w:webHidden/>
                  </w:rPr>
                  <w:fldChar w:fldCharType="begin"/>
                </w:r>
                <w:r>
                  <w:rPr>
                    <w:noProof/>
                    <w:webHidden/>
                  </w:rPr>
                  <w:instrText xml:space="preserve"> PAGEREF _Toc243151031 \h </w:instrText>
                </w:r>
                <w:r>
                  <w:rPr>
                    <w:noProof/>
                    <w:webHidden/>
                  </w:rPr>
                </w:r>
                <w:r>
                  <w:rPr>
                    <w:noProof/>
                    <w:webHidden/>
                  </w:rPr>
                  <w:fldChar w:fldCharType="separate"/>
                </w:r>
                <w:r>
                  <w:rPr>
                    <w:noProof/>
                    <w:webHidden/>
                  </w:rPr>
                  <w:t>7</w:t>
                </w:r>
                <w:r>
                  <w:rPr>
                    <w:noProof/>
                    <w:webHidden/>
                  </w:rPr>
                  <w:fldChar w:fldCharType="end"/>
                </w:r>
              </w:hyperlink>
            </w:p>
            <w:p w14:paraId="6DF4F31E" w14:textId="3716B2E8" w:rsidR="00BD1718" w:rsidRDefault="00BD1718">
              <w:pPr>
                <w:pStyle w:val="TDC2"/>
                <w:tabs>
                  <w:tab w:val="right" w:leader="dot" w:pos="8494"/>
                </w:tabs>
                <w:rPr>
                  <w:rFonts w:asciiTheme="minorHAnsi" w:eastAsiaTheme="minorEastAsia" w:hAnsiTheme="minorHAnsi"/>
                  <w:noProof/>
                  <w:lang w:eastAsia="es-ES"/>
                </w:rPr>
              </w:pPr>
              <w:hyperlink w:anchor="_Toc243151032" w:history="1">
                <w:r w:rsidRPr="00014FB4">
                  <w:rPr>
                    <w:rStyle w:val="Hipervnculo"/>
                    <w:noProof/>
                    <w:lang w:eastAsia="es-ES"/>
                  </w:rPr>
                  <w:t>Servicios adicionales</w:t>
                </w:r>
                <w:r>
                  <w:rPr>
                    <w:noProof/>
                    <w:webHidden/>
                  </w:rPr>
                  <w:tab/>
                </w:r>
                <w:r>
                  <w:rPr>
                    <w:noProof/>
                    <w:webHidden/>
                  </w:rPr>
                  <w:fldChar w:fldCharType="begin"/>
                </w:r>
                <w:r>
                  <w:rPr>
                    <w:noProof/>
                    <w:webHidden/>
                  </w:rPr>
                  <w:instrText xml:space="preserve"> PAGEREF _Toc243151032 \h </w:instrText>
                </w:r>
                <w:r>
                  <w:rPr>
                    <w:noProof/>
                    <w:webHidden/>
                  </w:rPr>
                </w:r>
                <w:r>
                  <w:rPr>
                    <w:noProof/>
                    <w:webHidden/>
                  </w:rPr>
                  <w:fldChar w:fldCharType="separate"/>
                </w:r>
                <w:r>
                  <w:rPr>
                    <w:noProof/>
                    <w:webHidden/>
                  </w:rPr>
                  <w:t>8</w:t>
                </w:r>
                <w:r>
                  <w:rPr>
                    <w:noProof/>
                    <w:webHidden/>
                  </w:rPr>
                  <w:fldChar w:fldCharType="end"/>
                </w:r>
              </w:hyperlink>
            </w:p>
            <w:p w14:paraId="691FB038" w14:textId="5ACEB8CC" w:rsidR="00BD1718" w:rsidRDefault="00BD1718">
              <w:pPr>
                <w:pStyle w:val="TDC2"/>
                <w:tabs>
                  <w:tab w:val="right" w:leader="dot" w:pos="8494"/>
                </w:tabs>
                <w:rPr>
                  <w:rFonts w:asciiTheme="minorHAnsi" w:eastAsiaTheme="minorEastAsia" w:hAnsiTheme="minorHAnsi"/>
                  <w:noProof/>
                  <w:lang w:eastAsia="es-ES"/>
                </w:rPr>
              </w:pPr>
              <w:hyperlink w:anchor="_Toc243151033" w:history="1">
                <w:r w:rsidRPr="00014FB4">
                  <w:rPr>
                    <w:rStyle w:val="Hipervnculo"/>
                    <w:noProof/>
                    <w:lang w:eastAsia="es-ES"/>
                  </w:rPr>
                  <w:t>Impacto ambiental</w:t>
                </w:r>
                <w:r>
                  <w:rPr>
                    <w:noProof/>
                    <w:webHidden/>
                  </w:rPr>
                  <w:tab/>
                </w:r>
                <w:r>
                  <w:rPr>
                    <w:noProof/>
                    <w:webHidden/>
                  </w:rPr>
                  <w:fldChar w:fldCharType="begin"/>
                </w:r>
                <w:r>
                  <w:rPr>
                    <w:noProof/>
                    <w:webHidden/>
                  </w:rPr>
                  <w:instrText xml:space="preserve"> PAGEREF _Toc243151033 \h </w:instrText>
                </w:r>
                <w:r>
                  <w:rPr>
                    <w:noProof/>
                    <w:webHidden/>
                  </w:rPr>
                </w:r>
                <w:r>
                  <w:rPr>
                    <w:noProof/>
                    <w:webHidden/>
                  </w:rPr>
                  <w:fldChar w:fldCharType="separate"/>
                </w:r>
                <w:r>
                  <w:rPr>
                    <w:noProof/>
                    <w:webHidden/>
                  </w:rPr>
                  <w:t>8</w:t>
                </w:r>
                <w:r>
                  <w:rPr>
                    <w:noProof/>
                    <w:webHidden/>
                  </w:rPr>
                  <w:fldChar w:fldCharType="end"/>
                </w:r>
              </w:hyperlink>
            </w:p>
            <w:p w14:paraId="7FB84AF4" w14:textId="20BCF365" w:rsidR="00BD1718" w:rsidRDefault="00BD1718">
              <w:pPr>
                <w:pStyle w:val="TDC3"/>
                <w:tabs>
                  <w:tab w:val="right" w:leader="dot" w:pos="8494"/>
                </w:tabs>
                <w:rPr>
                  <w:rFonts w:asciiTheme="minorHAnsi" w:eastAsiaTheme="minorEastAsia" w:hAnsiTheme="minorHAnsi"/>
                  <w:noProof/>
                  <w:lang w:eastAsia="es-ES"/>
                </w:rPr>
              </w:pPr>
              <w:hyperlink w:anchor="_Toc243151034" w:history="1">
                <w:r w:rsidRPr="00014FB4">
                  <w:rPr>
                    <w:rStyle w:val="Hipervnculo"/>
                    <w:noProof/>
                    <w:lang w:eastAsia="es-ES"/>
                  </w:rPr>
                  <w:t>Datos de partida</w:t>
                </w:r>
                <w:r>
                  <w:rPr>
                    <w:noProof/>
                    <w:webHidden/>
                  </w:rPr>
                  <w:tab/>
                </w:r>
                <w:r>
                  <w:rPr>
                    <w:noProof/>
                    <w:webHidden/>
                  </w:rPr>
                  <w:fldChar w:fldCharType="begin"/>
                </w:r>
                <w:r>
                  <w:rPr>
                    <w:noProof/>
                    <w:webHidden/>
                  </w:rPr>
                  <w:instrText xml:space="preserve"> PAGEREF _Toc243151034 \h </w:instrText>
                </w:r>
                <w:r>
                  <w:rPr>
                    <w:noProof/>
                    <w:webHidden/>
                  </w:rPr>
                </w:r>
                <w:r>
                  <w:rPr>
                    <w:noProof/>
                    <w:webHidden/>
                  </w:rPr>
                  <w:fldChar w:fldCharType="separate"/>
                </w:r>
                <w:r>
                  <w:rPr>
                    <w:noProof/>
                    <w:webHidden/>
                  </w:rPr>
                  <w:t>8</w:t>
                </w:r>
                <w:r>
                  <w:rPr>
                    <w:noProof/>
                    <w:webHidden/>
                  </w:rPr>
                  <w:fldChar w:fldCharType="end"/>
                </w:r>
              </w:hyperlink>
            </w:p>
            <w:p w14:paraId="5C206115" w14:textId="1B2DD8D3" w:rsidR="00BD1718" w:rsidRDefault="00BD1718">
              <w:pPr>
                <w:pStyle w:val="TDC3"/>
                <w:tabs>
                  <w:tab w:val="right" w:leader="dot" w:pos="8494"/>
                </w:tabs>
                <w:rPr>
                  <w:rFonts w:asciiTheme="minorHAnsi" w:eastAsiaTheme="minorEastAsia" w:hAnsiTheme="minorHAnsi"/>
                  <w:noProof/>
                  <w:lang w:eastAsia="es-ES"/>
                </w:rPr>
              </w:pPr>
              <w:hyperlink w:anchor="_Toc243151035" w:history="1">
                <w:r w:rsidRPr="00014FB4">
                  <w:rPr>
                    <w:rStyle w:val="Hipervnculo"/>
                    <w:noProof/>
                    <w:lang w:eastAsia="es-ES"/>
                  </w:rPr>
                  <w:t>Huella de carbono</w:t>
                </w:r>
                <w:r>
                  <w:rPr>
                    <w:noProof/>
                    <w:webHidden/>
                  </w:rPr>
                  <w:tab/>
                </w:r>
                <w:r>
                  <w:rPr>
                    <w:noProof/>
                    <w:webHidden/>
                  </w:rPr>
                  <w:fldChar w:fldCharType="begin"/>
                </w:r>
                <w:r>
                  <w:rPr>
                    <w:noProof/>
                    <w:webHidden/>
                  </w:rPr>
                  <w:instrText xml:space="preserve"> PAGEREF _Toc243151035 \h </w:instrText>
                </w:r>
                <w:r>
                  <w:rPr>
                    <w:noProof/>
                    <w:webHidden/>
                  </w:rPr>
                </w:r>
                <w:r>
                  <w:rPr>
                    <w:noProof/>
                    <w:webHidden/>
                  </w:rPr>
                  <w:fldChar w:fldCharType="separate"/>
                </w:r>
                <w:r>
                  <w:rPr>
                    <w:noProof/>
                    <w:webHidden/>
                  </w:rPr>
                  <w:t>9</w:t>
                </w:r>
                <w:r>
                  <w:rPr>
                    <w:noProof/>
                    <w:webHidden/>
                  </w:rPr>
                  <w:fldChar w:fldCharType="end"/>
                </w:r>
              </w:hyperlink>
            </w:p>
            <w:p w14:paraId="613958F0" w14:textId="67271624" w:rsidR="00BD1718" w:rsidRDefault="00BD1718">
              <w:pPr>
                <w:pStyle w:val="TDC2"/>
                <w:tabs>
                  <w:tab w:val="right" w:leader="dot" w:pos="8494"/>
                </w:tabs>
                <w:rPr>
                  <w:rFonts w:asciiTheme="minorHAnsi" w:eastAsiaTheme="minorEastAsia" w:hAnsiTheme="minorHAnsi"/>
                  <w:noProof/>
                  <w:lang w:eastAsia="es-ES"/>
                </w:rPr>
              </w:pPr>
              <w:hyperlink w:anchor="_Toc243151036" w:history="1">
                <w:r w:rsidRPr="00014FB4">
                  <w:rPr>
                    <w:rStyle w:val="Hipervnculo"/>
                    <w:noProof/>
                    <w:lang w:eastAsia="es-ES"/>
                  </w:rPr>
                  <w:t>Referencias</w:t>
                </w:r>
                <w:r>
                  <w:rPr>
                    <w:noProof/>
                    <w:webHidden/>
                  </w:rPr>
                  <w:tab/>
                </w:r>
                <w:r>
                  <w:rPr>
                    <w:noProof/>
                    <w:webHidden/>
                  </w:rPr>
                  <w:fldChar w:fldCharType="begin"/>
                </w:r>
                <w:r>
                  <w:rPr>
                    <w:noProof/>
                    <w:webHidden/>
                  </w:rPr>
                  <w:instrText xml:space="preserve"> PAGEREF _Toc243151036 \h </w:instrText>
                </w:r>
                <w:r>
                  <w:rPr>
                    <w:noProof/>
                    <w:webHidden/>
                  </w:rPr>
                </w:r>
                <w:r>
                  <w:rPr>
                    <w:noProof/>
                    <w:webHidden/>
                  </w:rPr>
                  <w:fldChar w:fldCharType="separate"/>
                </w:r>
                <w:r>
                  <w:rPr>
                    <w:noProof/>
                    <w:webHidden/>
                  </w:rPr>
                  <w:t>10</w:t>
                </w:r>
                <w:r>
                  <w:rPr>
                    <w:noProof/>
                    <w:webHidden/>
                  </w:rPr>
                  <w:fldChar w:fldCharType="end"/>
                </w:r>
              </w:hyperlink>
            </w:p>
            <w:p w14:paraId="571312B2" w14:textId="7015E81F" w:rsidR="002F4C21" w:rsidRPr="00600A41" w:rsidRDefault="002F4C21" w:rsidP="00BB5911">
              <w:r>
                <w:rPr>
                  <w:b/>
                  <w:bCs/>
                </w:rPr>
                <w:fldChar w:fldCharType="end"/>
              </w:r>
            </w:p>
          </w:sdtContent>
        </w:sdt>
        <w:p w14:paraId="0E997EE2" w14:textId="7A402AF2" w:rsidR="00CE7523" w:rsidRPr="00600A41" w:rsidRDefault="00000000" w:rsidP="008614D1">
          <w:pPr>
            <w:rPr>
              <w:rFonts w:eastAsiaTheme="minorEastAsia" w:cs="Arial"/>
              <w:color w:val="595959" w:themeColor="text1" w:themeTint="A6"/>
              <w:kern w:val="0"/>
              <w:sz w:val="28"/>
              <w:szCs w:val="28"/>
              <w:lang w:eastAsia="es-ES"/>
              <w14:ligatures w14:val="none"/>
            </w:rPr>
          </w:pPr>
        </w:p>
      </w:sdtContent>
    </w:sdt>
    <w:p w14:paraId="360B488C" w14:textId="0AB58790" w:rsidR="00FB0B76" w:rsidRDefault="00FB0B76">
      <w:pPr>
        <w:rPr>
          <w:rFonts w:eastAsiaTheme="minorEastAsia" w:cs="Arial"/>
          <w:color w:val="595959" w:themeColor="text1" w:themeTint="A6"/>
          <w:kern w:val="0"/>
          <w:sz w:val="28"/>
          <w:szCs w:val="28"/>
          <w:lang w:eastAsia="es-ES"/>
          <w14:ligatures w14:val="none"/>
        </w:rPr>
      </w:pPr>
      <w:r>
        <w:rPr>
          <w:rFonts w:eastAsiaTheme="minorEastAsia" w:cs="Arial"/>
          <w:color w:val="595959" w:themeColor="text1" w:themeTint="A6"/>
          <w:kern w:val="0"/>
          <w:sz w:val="28"/>
          <w:szCs w:val="28"/>
          <w:lang w:eastAsia="es-ES"/>
          <w14:ligatures w14:val="none"/>
        </w:rPr>
        <w:br w:type="page"/>
      </w:r>
    </w:p>
    <w:p w14:paraId="6742CEF1" w14:textId="76A94FB2" w:rsidR="00187377" w:rsidRDefault="00187377" w:rsidP="00E8304C">
      <w:pPr>
        <w:pStyle w:val="Ttulo1"/>
        <w:ind w:left="708" w:hanging="708"/>
        <w:rPr>
          <w:rFonts w:eastAsiaTheme="minorEastAsia"/>
          <w:lang w:eastAsia="es-ES"/>
        </w:rPr>
      </w:pPr>
      <w:bookmarkStart w:id="0" w:name="_Toc243151017"/>
      <w:r>
        <w:rPr>
          <w:rFonts w:eastAsiaTheme="minorEastAsia"/>
          <w:lang w:eastAsia="es-ES"/>
        </w:rPr>
        <w:lastRenderedPageBreak/>
        <w:t>Introducción</w:t>
      </w:r>
      <w:bookmarkEnd w:id="0"/>
    </w:p>
    <w:p w14:paraId="2F97CC6F" w14:textId="1495E34D" w:rsidR="00187377" w:rsidRDefault="00187377" w:rsidP="00187377">
      <w:pPr>
        <w:rPr>
          <w:lang w:eastAsia="es-ES"/>
        </w:rPr>
      </w:pPr>
      <w:r>
        <w:rPr>
          <w:lang w:eastAsia="es-ES"/>
        </w:rPr>
        <w:t>El objetivo de este trabajo consiste en investigar las características y funcionamiento de un centro de procesamiento de datos (CPD) situado en España. Para ello, se analizará su ubicación, servicios que ofrece, infraestructura tecnológica, medidas de seguridad,</w:t>
      </w:r>
      <w:r w:rsidR="00C30A4D">
        <w:rPr>
          <w:lang w:eastAsia="es-ES"/>
        </w:rPr>
        <w:t xml:space="preserve"> etc.</w:t>
      </w:r>
    </w:p>
    <w:p w14:paraId="78C233B8" w14:textId="502F9F5E" w:rsidR="00FB0B76" w:rsidRDefault="00C30A4D" w:rsidP="00A44DA4">
      <w:pPr>
        <w:rPr>
          <w:lang w:eastAsia="es-ES"/>
        </w:rPr>
      </w:pPr>
      <w:r>
        <w:rPr>
          <w:lang w:eastAsia="es-ES"/>
        </w:rPr>
        <w:t xml:space="preserve">El centro de datos seleccionado es el Madrid 1 Data Center, operado por NTT Global Data Centers, situado en Las Rozas de Madrid. La información se ha obtenido del portal </w:t>
      </w:r>
      <w:r w:rsidRPr="00FD643B">
        <w:rPr>
          <w:lang w:eastAsia="es-ES"/>
        </w:rPr>
        <w:t>DataCenterMap</w:t>
      </w:r>
      <w:r>
        <w:rPr>
          <w:lang w:eastAsia="es-ES"/>
        </w:rPr>
        <w:t xml:space="preserve"> y de la </w:t>
      </w:r>
      <w:r w:rsidRPr="00FD643B">
        <w:rPr>
          <w:lang w:eastAsia="es-ES"/>
        </w:rPr>
        <w:t>página web oficial de la empresa</w:t>
      </w:r>
      <w:r>
        <w:rPr>
          <w:lang w:eastAsia="es-ES"/>
        </w:rPr>
        <w:t xml:space="preserve">, incluyendo su </w:t>
      </w:r>
      <w:r w:rsidRPr="00760BDE">
        <w:rPr>
          <w:lang w:eastAsia="es-ES"/>
        </w:rPr>
        <w:t>ficha técnica</w:t>
      </w:r>
      <w:r>
        <w:rPr>
          <w:lang w:eastAsia="es-ES"/>
        </w:rPr>
        <w:t>.</w:t>
      </w:r>
      <w:r w:rsidR="00693D71">
        <w:rPr>
          <w:lang w:eastAsia="es-ES"/>
        </w:rPr>
        <w:t xml:space="preserve"> [1]</w:t>
      </w:r>
      <w:r w:rsidR="00760BDE">
        <w:rPr>
          <w:lang w:eastAsia="es-ES"/>
        </w:rPr>
        <w:t>[2][3]</w:t>
      </w:r>
    </w:p>
    <w:p w14:paraId="6D55BAF2" w14:textId="24BB76DB" w:rsidR="00C30A4D" w:rsidRDefault="00C30A4D" w:rsidP="00A44DA4">
      <w:pPr>
        <w:rPr>
          <w:lang w:eastAsia="es-ES"/>
        </w:rPr>
      </w:pPr>
      <w:r w:rsidRPr="00187377">
        <w:rPr>
          <w:rFonts w:eastAsiaTheme="minorEastAsia" w:cs="Arial"/>
          <w:noProof/>
          <w:color w:val="595959" w:themeColor="text1" w:themeTint="A6"/>
          <w:kern w:val="0"/>
          <w:sz w:val="28"/>
          <w:szCs w:val="28"/>
          <w:lang w:eastAsia="es-ES"/>
          <w14:ligatures w14:val="none"/>
        </w:rPr>
        <w:drawing>
          <wp:inline distT="0" distB="0" distL="0" distR="0" wp14:anchorId="46CB8234" wp14:editId="775762A2">
            <wp:extent cx="5400040" cy="3035935"/>
            <wp:effectExtent l="0" t="0" r="0" b="0"/>
            <wp:docPr id="709947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7691" name=""/>
                    <pic:cNvPicPr/>
                  </pic:nvPicPr>
                  <pic:blipFill>
                    <a:blip r:embed="rId8"/>
                    <a:stretch>
                      <a:fillRect/>
                    </a:stretch>
                  </pic:blipFill>
                  <pic:spPr>
                    <a:xfrm>
                      <a:off x="0" y="0"/>
                      <a:ext cx="5400040" cy="3035935"/>
                    </a:xfrm>
                    <a:prstGeom prst="rect">
                      <a:avLst/>
                    </a:prstGeom>
                  </pic:spPr>
                </pic:pic>
              </a:graphicData>
            </a:graphic>
          </wp:inline>
        </w:drawing>
      </w:r>
    </w:p>
    <w:p w14:paraId="3FD06FA6" w14:textId="1B1DE7B5" w:rsidR="00C30A4D" w:rsidRDefault="00C30A4D" w:rsidP="00A44DA4">
      <w:pPr>
        <w:rPr>
          <w:lang w:eastAsia="es-ES"/>
        </w:rPr>
      </w:pPr>
      <w:r>
        <w:rPr>
          <w:lang w:eastAsia="es-ES"/>
        </w:rPr>
        <w:t>He decidido elegir este centro porque dispone de información técnica detallada e incorpora tecnologías interesantes para estudiar, como los sistemas de alimentación eléctrica redundantes o refrigeración mediante “</w:t>
      </w:r>
      <w:r w:rsidRPr="00C30A4D">
        <w:rPr>
          <w:i/>
          <w:iCs/>
          <w:lang w:eastAsia="es-ES"/>
        </w:rPr>
        <w:t>free cooling</w:t>
      </w:r>
      <w:r>
        <w:rPr>
          <w:i/>
          <w:iCs/>
          <w:lang w:eastAsia="es-ES"/>
        </w:rPr>
        <w:t>”</w:t>
      </w:r>
      <w:r>
        <w:rPr>
          <w:lang w:eastAsia="es-ES"/>
        </w:rPr>
        <w:t xml:space="preserve"> entre otros. Las características que presenta Madrid 1 Data Center intenta garantizar la disponibilidad de los sistemas informáticos y la continuidad de los servicios dependientes de ellos.</w:t>
      </w:r>
    </w:p>
    <w:p w14:paraId="04052A3F" w14:textId="77777777" w:rsidR="00C30A4D" w:rsidRDefault="00C30A4D">
      <w:pPr>
        <w:rPr>
          <w:rFonts w:asciiTheme="majorHAnsi" w:eastAsiaTheme="majorEastAsia" w:hAnsiTheme="majorHAnsi" w:cstheme="majorBidi"/>
          <w:color w:val="0F4761" w:themeColor="accent1" w:themeShade="BF"/>
          <w:sz w:val="40"/>
          <w:szCs w:val="40"/>
          <w:lang w:eastAsia="es-ES"/>
        </w:rPr>
      </w:pPr>
      <w:r>
        <w:rPr>
          <w:lang w:eastAsia="es-ES"/>
        </w:rPr>
        <w:br w:type="page"/>
      </w:r>
    </w:p>
    <w:p w14:paraId="1D655B40" w14:textId="07B0A4EE" w:rsidR="00C30A4D" w:rsidRDefault="00C30A4D" w:rsidP="00C30A4D">
      <w:pPr>
        <w:pStyle w:val="Ttulo1"/>
        <w:rPr>
          <w:lang w:eastAsia="es-ES"/>
        </w:rPr>
      </w:pPr>
      <w:bookmarkStart w:id="1" w:name="_Toc243151018"/>
      <w:r>
        <w:rPr>
          <w:lang w:eastAsia="es-ES"/>
        </w:rPr>
        <w:lastRenderedPageBreak/>
        <w:t>Descripción del centro de datos</w:t>
      </w:r>
      <w:bookmarkEnd w:id="1"/>
    </w:p>
    <w:p w14:paraId="2D6568D8" w14:textId="11827D94" w:rsidR="00C30A4D" w:rsidRDefault="00C30A4D" w:rsidP="00C30A4D">
      <w:pPr>
        <w:pStyle w:val="Ttulo2"/>
        <w:rPr>
          <w:rFonts w:eastAsiaTheme="minorHAnsi"/>
          <w:lang w:eastAsia="es-ES"/>
        </w:rPr>
      </w:pPr>
      <w:bookmarkStart w:id="2" w:name="_Toc243151019"/>
      <w:r>
        <w:rPr>
          <w:rFonts w:eastAsiaTheme="minorHAnsi"/>
          <w:lang w:eastAsia="es-ES"/>
        </w:rPr>
        <w:t>Denominación y ubicación</w:t>
      </w:r>
      <w:bookmarkEnd w:id="2"/>
    </w:p>
    <w:p w14:paraId="53631B2D" w14:textId="77777777" w:rsidR="003726FF" w:rsidRDefault="003726FF" w:rsidP="00C30A4D">
      <w:pPr>
        <w:rPr>
          <w:lang w:eastAsia="es-ES"/>
        </w:rPr>
      </w:pPr>
      <w:r w:rsidRPr="003726FF">
        <w:rPr>
          <w:lang w:eastAsia="es-ES"/>
        </w:rPr>
        <w:t>Madrid 1 Data Center (MAD1) está operado por NTT Global Data Centers, la unidad de centros de datos del grupo NTT, hoy integrada en NTT DATA. La sociedad titular es NTT Global Data Centers MAD1 SL.</w:t>
      </w:r>
    </w:p>
    <w:p w14:paraId="57C68FE8" w14:textId="4E74014F" w:rsidR="002A5E2C" w:rsidRDefault="002A5E2C" w:rsidP="00C30A4D">
      <w:pPr>
        <w:rPr>
          <w:lang w:eastAsia="es-ES"/>
        </w:rPr>
      </w:pPr>
      <w:r>
        <w:rPr>
          <w:lang w:eastAsia="es-ES"/>
        </w:rPr>
        <w:t>Se encuentra en la siguiente dirección:</w:t>
      </w:r>
    </w:p>
    <w:p w14:paraId="21D7B22C" w14:textId="41C5E2BE" w:rsidR="002A5E2C" w:rsidRDefault="002A5E2C" w:rsidP="002A5E2C">
      <w:pPr>
        <w:pStyle w:val="Prrafodelista"/>
        <w:numPr>
          <w:ilvl w:val="0"/>
          <w:numId w:val="1"/>
        </w:numPr>
        <w:rPr>
          <w:lang w:eastAsia="es-ES"/>
        </w:rPr>
      </w:pPr>
      <w:r>
        <w:rPr>
          <w:lang w:eastAsia="es-ES"/>
        </w:rPr>
        <w:t>Dirección: Calle Aquisgrán, 2.</w:t>
      </w:r>
    </w:p>
    <w:p w14:paraId="444467F3" w14:textId="72E62ADD" w:rsidR="002A5E2C" w:rsidRDefault="002A5E2C" w:rsidP="002A5E2C">
      <w:pPr>
        <w:pStyle w:val="Prrafodelista"/>
        <w:numPr>
          <w:ilvl w:val="0"/>
          <w:numId w:val="1"/>
        </w:numPr>
        <w:rPr>
          <w:lang w:eastAsia="es-ES"/>
        </w:rPr>
      </w:pPr>
      <w:r>
        <w:rPr>
          <w:lang w:eastAsia="es-ES"/>
        </w:rPr>
        <w:t>Código postal: 28232.</w:t>
      </w:r>
    </w:p>
    <w:p w14:paraId="011E1C0E" w14:textId="30D5BDD3" w:rsidR="002A5E2C" w:rsidRDefault="002A5E2C" w:rsidP="002A5E2C">
      <w:pPr>
        <w:pStyle w:val="Prrafodelista"/>
        <w:numPr>
          <w:ilvl w:val="0"/>
          <w:numId w:val="1"/>
        </w:numPr>
        <w:rPr>
          <w:lang w:eastAsia="es-ES"/>
        </w:rPr>
      </w:pPr>
      <w:r>
        <w:rPr>
          <w:lang w:eastAsia="es-ES"/>
        </w:rPr>
        <w:t>Municipio: Las Rozas de Madrid.</w:t>
      </w:r>
    </w:p>
    <w:p w14:paraId="3A74BBD4" w14:textId="6522C7ED" w:rsidR="002A5E2C" w:rsidRDefault="002A5E2C" w:rsidP="002A5E2C">
      <w:pPr>
        <w:pStyle w:val="Prrafodelista"/>
        <w:numPr>
          <w:ilvl w:val="0"/>
          <w:numId w:val="1"/>
        </w:numPr>
        <w:rPr>
          <w:lang w:eastAsia="es-ES"/>
        </w:rPr>
      </w:pPr>
      <w:r>
        <w:rPr>
          <w:lang w:eastAsia="es-ES"/>
        </w:rPr>
        <w:t>Provincia: Madrid.</w:t>
      </w:r>
    </w:p>
    <w:p w14:paraId="3B4208E6" w14:textId="4B1C239B" w:rsidR="002A5E2C" w:rsidRPr="00C30A4D" w:rsidRDefault="002A5E2C" w:rsidP="002A5E2C">
      <w:pPr>
        <w:pStyle w:val="Prrafodelista"/>
        <w:numPr>
          <w:ilvl w:val="0"/>
          <w:numId w:val="1"/>
        </w:numPr>
        <w:rPr>
          <w:lang w:eastAsia="es-ES"/>
        </w:rPr>
      </w:pPr>
      <w:r>
        <w:rPr>
          <w:lang w:eastAsia="es-ES"/>
        </w:rPr>
        <w:t>País: España.</w:t>
      </w:r>
    </w:p>
    <w:p w14:paraId="711E587B" w14:textId="5058C674" w:rsidR="00A44DA4" w:rsidRDefault="00FB0B76" w:rsidP="00A44DA4">
      <w:pPr>
        <w:rPr>
          <w:rFonts w:eastAsiaTheme="minorEastAsia" w:cs="Arial"/>
          <w:color w:val="595959" w:themeColor="text1" w:themeTint="A6"/>
          <w:kern w:val="0"/>
          <w:sz w:val="28"/>
          <w:szCs w:val="28"/>
          <w:lang w:eastAsia="es-ES"/>
          <w14:ligatures w14:val="none"/>
        </w:rPr>
      </w:pPr>
      <w:r w:rsidRPr="00FB0B76">
        <w:rPr>
          <w:rFonts w:eastAsiaTheme="minorEastAsia" w:cs="Arial"/>
          <w:noProof/>
          <w:color w:val="595959" w:themeColor="text1" w:themeTint="A6"/>
          <w:kern w:val="0"/>
          <w:sz w:val="28"/>
          <w:szCs w:val="28"/>
          <w:lang w:eastAsia="es-ES"/>
          <w14:ligatures w14:val="none"/>
        </w:rPr>
        <w:drawing>
          <wp:inline distT="0" distB="0" distL="0" distR="0" wp14:anchorId="31B9995F" wp14:editId="6C000FEF">
            <wp:extent cx="5400040" cy="3035935"/>
            <wp:effectExtent l="0" t="0" r="0" b="0"/>
            <wp:docPr id="121626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7440" name=""/>
                    <pic:cNvPicPr/>
                  </pic:nvPicPr>
                  <pic:blipFill>
                    <a:blip r:embed="rId9"/>
                    <a:stretch>
                      <a:fillRect/>
                    </a:stretch>
                  </pic:blipFill>
                  <pic:spPr>
                    <a:xfrm>
                      <a:off x="0" y="0"/>
                      <a:ext cx="5400040" cy="3035935"/>
                    </a:xfrm>
                    <a:prstGeom prst="rect">
                      <a:avLst/>
                    </a:prstGeom>
                  </pic:spPr>
                </pic:pic>
              </a:graphicData>
            </a:graphic>
          </wp:inline>
        </w:drawing>
      </w:r>
    </w:p>
    <w:p w14:paraId="1F73451C" w14:textId="77777777" w:rsidR="00253716" w:rsidRDefault="00253716" w:rsidP="00A44DA4">
      <w:pPr>
        <w:rPr>
          <w:rFonts w:eastAsiaTheme="minorEastAsia" w:cs="Arial"/>
          <w:kern w:val="0"/>
          <w:lang w:eastAsia="es-ES"/>
          <w14:ligatures w14:val="none"/>
        </w:rPr>
      </w:pPr>
      <w:r w:rsidRPr="00253716">
        <w:rPr>
          <w:rFonts w:eastAsiaTheme="minorEastAsia" w:cs="Arial"/>
          <w:kern w:val="0"/>
          <w:lang w:eastAsia="es-ES"/>
          <w14:ligatures w14:val="none"/>
        </w:rPr>
        <w:t>La construcción comenzó en noviembre de 2020 y, según DataCenterMap, el centro entró en operación en 2022.</w:t>
      </w:r>
    </w:p>
    <w:p w14:paraId="7DF1BD9D" w14:textId="0C6BD266" w:rsidR="002A5E2C" w:rsidRDefault="002A5E2C" w:rsidP="00A44DA4">
      <w:pPr>
        <w:rPr>
          <w:rFonts w:eastAsiaTheme="minorEastAsia" w:cs="Arial"/>
          <w:kern w:val="0"/>
          <w:lang w:eastAsia="es-ES"/>
          <w14:ligatures w14:val="none"/>
        </w:rPr>
      </w:pPr>
      <w:r w:rsidRPr="002A5E2C">
        <w:rPr>
          <w:rFonts w:eastAsiaTheme="minorEastAsia" w:cs="Arial"/>
          <w:kern w:val="0"/>
          <w:lang w:eastAsia="es-ES"/>
          <w14:ligatures w14:val="none"/>
        </w:rPr>
        <w:t>Madrid es uno de los principales núcleos de centros de datos en España presentando alrededor de 75 centros de datos en su territorio.</w:t>
      </w:r>
    </w:p>
    <w:p w14:paraId="61721A37" w14:textId="77777777" w:rsidR="00BD1718" w:rsidRDefault="00BD1718">
      <w:pPr>
        <w:rPr>
          <w:rFonts w:asciiTheme="majorHAnsi" w:eastAsiaTheme="minorEastAsia" w:hAnsiTheme="majorHAnsi" w:cstheme="majorBidi"/>
          <w:color w:val="0F4761" w:themeColor="accent1" w:themeShade="BF"/>
          <w:sz w:val="32"/>
          <w:szCs w:val="32"/>
          <w:lang w:eastAsia="es-ES"/>
        </w:rPr>
      </w:pPr>
      <w:r>
        <w:rPr>
          <w:rFonts w:eastAsiaTheme="minorEastAsia"/>
          <w:lang w:eastAsia="es-ES"/>
        </w:rPr>
        <w:br w:type="page"/>
      </w:r>
    </w:p>
    <w:p w14:paraId="70CDEF86" w14:textId="56C86907" w:rsidR="002A5E2C" w:rsidRDefault="002A5E2C" w:rsidP="002A5E2C">
      <w:pPr>
        <w:pStyle w:val="Ttulo2"/>
        <w:rPr>
          <w:rFonts w:eastAsiaTheme="minorEastAsia"/>
          <w:lang w:eastAsia="es-ES"/>
        </w:rPr>
      </w:pPr>
      <w:bookmarkStart w:id="3" w:name="_Toc243151020"/>
      <w:r>
        <w:rPr>
          <w:rFonts w:eastAsiaTheme="minorEastAsia"/>
          <w:lang w:eastAsia="es-ES"/>
        </w:rPr>
        <w:lastRenderedPageBreak/>
        <w:t>Tipo de centro de datos y servicios cloud que ofrece</w:t>
      </w:r>
      <w:bookmarkEnd w:id="3"/>
    </w:p>
    <w:p w14:paraId="0E7C2019" w14:textId="0EE39ECF" w:rsidR="002A5E2C" w:rsidRDefault="0080619D" w:rsidP="002A5E2C">
      <w:pPr>
        <w:rPr>
          <w:lang w:eastAsia="es-ES"/>
        </w:rPr>
      </w:pPr>
      <w:r>
        <w:rPr>
          <w:lang w:eastAsia="es-ES"/>
        </w:rPr>
        <w:t xml:space="preserve">MAD 1 es un centro de datos comercial </w:t>
      </w:r>
      <w:r w:rsidR="000E4B5F">
        <w:rPr>
          <w:lang w:eastAsia="es-ES"/>
        </w:rPr>
        <w:t xml:space="preserve">de tipo </w:t>
      </w:r>
      <w:r w:rsidR="000E4B5F" w:rsidRPr="000E4B5F">
        <w:rPr>
          <w:i/>
          <w:iCs/>
          <w:lang w:eastAsia="es-ES"/>
        </w:rPr>
        <w:t>“colocation”</w:t>
      </w:r>
      <w:r w:rsidR="000E4B5F">
        <w:rPr>
          <w:lang w:eastAsia="es-ES"/>
        </w:rPr>
        <w:t xml:space="preserve"> (</w:t>
      </w:r>
      <w:r w:rsidR="00860268">
        <w:rPr>
          <w:lang w:eastAsia="es-ES"/>
        </w:rPr>
        <w:t xml:space="preserve">Su función es proporcionar a otras empresas un espacio </w:t>
      </w:r>
      <w:r w:rsidR="00032017">
        <w:rPr>
          <w:lang w:eastAsia="es-ES"/>
        </w:rPr>
        <w:t>físico seguro y correcto en el que instalar sus servidores, equipos y dispositivos</w:t>
      </w:r>
      <w:r w:rsidR="000E4B5F">
        <w:rPr>
          <w:lang w:eastAsia="es-ES"/>
        </w:rPr>
        <w:t>)</w:t>
      </w:r>
      <w:r w:rsidR="007B4520">
        <w:rPr>
          <w:lang w:eastAsia="es-ES"/>
        </w:rPr>
        <w:t>.</w:t>
      </w:r>
    </w:p>
    <w:p w14:paraId="17F1AAC9" w14:textId="4EF85CDC" w:rsidR="007B4520" w:rsidRDefault="007B4520" w:rsidP="002A5E2C">
      <w:pPr>
        <w:rPr>
          <w:lang w:eastAsia="es-ES"/>
        </w:rPr>
      </w:pPr>
      <w:r>
        <w:rPr>
          <w:lang w:eastAsia="es-ES"/>
        </w:rPr>
        <w:t xml:space="preserve">Se emplea un modelo de alojamiento multiempresa donde diferentes clientes pueden compartir las instalaciones sin </w:t>
      </w:r>
      <w:r w:rsidR="00FF69A4">
        <w:rPr>
          <w:lang w:eastAsia="es-ES"/>
        </w:rPr>
        <w:t>la necesidad de compartir recursos.</w:t>
      </w:r>
    </w:p>
    <w:p w14:paraId="4C6D2939" w14:textId="21C205A4" w:rsidR="00FF69A4" w:rsidRDefault="00FF69A4" w:rsidP="002A5E2C">
      <w:pPr>
        <w:rPr>
          <w:lang w:eastAsia="es-ES"/>
        </w:rPr>
      </w:pPr>
      <w:r>
        <w:rPr>
          <w:lang w:eastAsia="es-ES"/>
        </w:rPr>
        <w:t>Existen diferentes modalidades de alojamiento:</w:t>
      </w:r>
    </w:p>
    <w:p w14:paraId="729DBAEA" w14:textId="49755CE7" w:rsidR="00FC2FAE" w:rsidRDefault="00FF69A4" w:rsidP="00FC2FAE">
      <w:pPr>
        <w:pStyle w:val="Prrafodelista"/>
        <w:numPr>
          <w:ilvl w:val="0"/>
          <w:numId w:val="1"/>
        </w:numPr>
        <w:rPr>
          <w:lang w:eastAsia="es-ES"/>
        </w:rPr>
      </w:pPr>
      <w:r>
        <w:rPr>
          <w:lang w:eastAsia="es-ES"/>
        </w:rPr>
        <w:t xml:space="preserve">Racks individuales: </w:t>
      </w:r>
      <w:r w:rsidR="00CE40E9">
        <w:rPr>
          <w:lang w:eastAsia="es-ES"/>
        </w:rPr>
        <w:t>permiten</w:t>
      </w:r>
      <w:r w:rsidR="00FC2FAE">
        <w:rPr>
          <w:lang w:eastAsia="es-ES"/>
        </w:rPr>
        <w:t xml:space="preserve"> instalar equipos informáticos en racks.</w:t>
      </w:r>
    </w:p>
    <w:p w14:paraId="533C3115" w14:textId="54C2E99D" w:rsidR="00FC2FAE" w:rsidRDefault="00FC2FAE" w:rsidP="00FC2FAE">
      <w:pPr>
        <w:pStyle w:val="Prrafodelista"/>
        <w:numPr>
          <w:ilvl w:val="0"/>
          <w:numId w:val="1"/>
        </w:numPr>
        <w:rPr>
          <w:lang w:eastAsia="es-ES"/>
        </w:rPr>
      </w:pPr>
      <w:r w:rsidRPr="00C74474">
        <w:rPr>
          <w:lang w:eastAsia="es-ES"/>
        </w:rPr>
        <w:t xml:space="preserve">Cages: espacios delimitados para alojar </w:t>
      </w:r>
      <w:r w:rsidR="00C74474" w:rsidRPr="00C74474">
        <w:rPr>
          <w:lang w:eastAsia="es-ES"/>
        </w:rPr>
        <w:t>equipos de u</w:t>
      </w:r>
      <w:r w:rsidR="00C74474">
        <w:rPr>
          <w:lang w:eastAsia="es-ES"/>
        </w:rPr>
        <w:t>n cliente.</w:t>
      </w:r>
    </w:p>
    <w:p w14:paraId="28FAE54E" w14:textId="59864C15" w:rsidR="00C74474" w:rsidRDefault="00C74474" w:rsidP="00FC2FAE">
      <w:pPr>
        <w:pStyle w:val="Prrafodelista"/>
        <w:numPr>
          <w:ilvl w:val="0"/>
          <w:numId w:val="1"/>
        </w:numPr>
        <w:rPr>
          <w:lang w:eastAsia="es-ES"/>
        </w:rPr>
      </w:pPr>
      <w:r>
        <w:rPr>
          <w:lang w:eastAsia="es-ES"/>
        </w:rPr>
        <w:t>Suites privadas: espacios destinados a las necesidades de un cliente/empresa.</w:t>
      </w:r>
    </w:p>
    <w:p w14:paraId="746D1B3A" w14:textId="5E91A00D" w:rsidR="00C74474" w:rsidRDefault="00CE40E9" w:rsidP="00FC2FAE">
      <w:pPr>
        <w:pStyle w:val="Prrafodelista"/>
        <w:numPr>
          <w:ilvl w:val="0"/>
          <w:numId w:val="1"/>
        </w:numPr>
        <w:rPr>
          <w:lang w:eastAsia="es-ES"/>
        </w:rPr>
      </w:pPr>
      <w:r>
        <w:rPr>
          <w:lang w:eastAsia="es-ES"/>
        </w:rPr>
        <w:t>Soluciones a medida: configuraciones adaptadas a proyectos que requieres unas características concretas en infraestructura.</w:t>
      </w:r>
    </w:p>
    <w:p w14:paraId="7BD8CA04" w14:textId="3788611C" w:rsidR="00CE40E9" w:rsidRDefault="00792B83" w:rsidP="00CE40E9">
      <w:pPr>
        <w:rPr>
          <w:lang w:eastAsia="es-ES"/>
        </w:rPr>
      </w:pPr>
      <w:r>
        <w:rPr>
          <w:lang w:eastAsia="es-ES"/>
        </w:rPr>
        <w:t xml:space="preserve">Respecto a los servicios relacionados con la nube, también </w:t>
      </w:r>
      <w:r w:rsidR="00973C56">
        <w:rPr>
          <w:lang w:eastAsia="es-ES"/>
        </w:rPr>
        <w:t>proporciona conectividad con proveedores como AWS, Azure y Google Cloud Platform mediante su plataforma de interconexión.</w:t>
      </w:r>
    </w:p>
    <w:p w14:paraId="33A00323" w14:textId="03F0EA32" w:rsidR="00184C37" w:rsidRDefault="00184C37" w:rsidP="00CE40E9">
      <w:pPr>
        <w:rPr>
          <w:lang w:eastAsia="es-ES"/>
        </w:rPr>
      </w:pPr>
      <w:r>
        <w:rPr>
          <w:lang w:eastAsia="es-ES"/>
        </w:rPr>
        <w:t xml:space="preserve">Es importante distinguir entre el alojamiento de servidores y la prestación directa de servicios en la nube </w:t>
      </w:r>
      <w:r w:rsidR="00F01D14">
        <w:rPr>
          <w:lang w:eastAsia="es-ES"/>
        </w:rPr>
        <w:t>pública</w:t>
      </w:r>
      <w:r>
        <w:rPr>
          <w:lang w:eastAsia="es-ES"/>
        </w:rPr>
        <w:t>. MAD 1</w:t>
      </w:r>
      <w:r w:rsidR="00F01D14">
        <w:rPr>
          <w:lang w:eastAsia="es-ES"/>
        </w:rPr>
        <w:t xml:space="preserve"> ofrece principalmente infraestructura física y conectividad para que los clientes puedan desplegar sus propios sistemas o conectarse a proveedores cloud.</w:t>
      </w:r>
    </w:p>
    <w:p w14:paraId="7A7D19D3" w14:textId="2FBA97DA" w:rsidR="00F01D14" w:rsidRDefault="00F01D14" w:rsidP="00F01D14">
      <w:pPr>
        <w:pStyle w:val="Ttulo2"/>
        <w:rPr>
          <w:lang w:eastAsia="es-ES"/>
        </w:rPr>
      </w:pPr>
      <w:bookmarkStart w:id="4" w:name="_Toc243151021"/>
      <w:r>
        <w:rPr>
          <w:lang w:eastAsia="es-ES"/>
        </w:rPr>
        <w:t>Infraestructura y capacidades</w:t>
      </w:r>
      <w:bookmarkEnd w:id="4"/>
    </w:p>
    <w:p w14:paraId="1BA540BE" w14:textId="0E106AD8" w:rsidR="00F01D14" w:rsidRDefault="00BF07B9" w:rsidP="00F01D14">
      <w:pPr>
        <w:rPr>
          <w:rFonts w:eastAsiaTheme="minorEastAsia"/>
          <w:lang w:eastAsia="es-ES"/>
        </w:rPr>
      </w:pPr>
      <w:r>
        <w:rPr>
          <w:lang w:eastAsia="es-ES"/>
        </w:rPr>
        <w:t xml:space="preserve">Cuenta con </w:t>
      </w:r>
      <w:r w:rsidR="00E61D21">
        <w:rPr>
          <w:lang w:eastAsia="es-ES"/>
        </w:rPr>
        <w:t>más</w:t>
      </w:r>
      <w:r>
        <w:rPr>
          <w:lang w:eastAsia="es-ES"/>
        </w:rPr>
        <w:t xml:space="preserve"> de 3.400 </w:t>
      </w:r>
      <m:oMath>
        <m:sSup>
          <m:sSupPr>
            <m:ctrlPr>
              <w:rPr>
                <w:rFonts w:ascii="Cambria Math" w:hAnsi="Cambria Math"/>
                <w:i/>
                <w:lang w:eastAsia="es-ES"/>
              </w:rPr>
            </m:ctrlPr>
          </m:sSupPr>
          <m:e>
            <m:r>
              <w:rPr>
                <w:rFonts w:ascii="Cambria Math" w:hAnsi="Cambria Math"/>
                <w:lang w:eastAsia="es-ES"/>
              </w:rPr>
              <m:t>m</m:t>
            </m:r>
          </m:e>
          <m:sup>
            <m:r>
              <w:rPr>
                <w:rFonts w:ascii="Cambria Math" w:hAnsi="Cambria Math"/>
                <w:lang w:eastAsia="es-ES"/>
              </w:rPr>
              <m:t>2</m:t>
            </m:r>
          </m:sup>
        </m:sSup>
      </m:oMath>
      <w:r w:rsidR="00611766">
        <w:rPr>
          <w:rFonts w:eastAsiaTheme="minorEastAsia"/>
          <w:lang w:eastAsia="es-ES"/>
        </w:rPr>
        <w:t xml:space="preserve"> </w:t>
      </w:r>
      <w:r w:rsidR="0021150D">
        <w:rPr>
          <w:rFonts w:eastAsiaTheme="minorEastAsia"/>
          <w:lang w:eastAsia="es-ES"/>
        </w:rPr>
        <w:t xml:space="preserve">de espacio destinado a equipos y una capacidad máxima de carga de </w:t>
      </w:r>
      <w:r w:rsidR="001D21DF">
        <w:rPr>
          <w:rFonts w:eastAsiaTheme="minorEastAsia"/>
          <w:lang w:eastAsia="es-ES"/>
        </w:rPr>
        <w:t>6’9 MW.</w:t>
      </w:r>
    </w:p>
    <w:p w14:paraId="42709D22" w14:textId="7EB203E0" w:rsidR="001D21DF" w:rsidRDefault="001D21DF" w:rsidP="00F01D14">
      <w:pPr>
        <w:rPr>
          <w:rFonts w:eastAsiaTheme="minorEastAsia"/>
          <w:lang w:eastAsia="es-ES"/>
        </w:rPr>
      </w:pPr>
      <w:r>
        <w:rPr>
          <w:rFonts w:eastAsiaTheme="minorEastAsia"/>
          <w:lang w:eastAsia="es-ES"/>
        </w:rPr>
        <w:t xml:space="preserve">La ficha técnica indica que dispone de dos subestaciones </w:t>
      </w:r>
      <w:r w:rsidR="00E61D21">
        <w:rPr>
          <w:rFonts w:eastAsiaTheme="minorEastAsia"/>
          <w:lang w:eastAsia="es-ES"/>
        </w:rPr>
        <w:t>eléctricas</w:t>
      </w:r>
      <w:r>
        <w:rPr>
          <w:rFonts w:eastAsiaTheme="minorEastAsia"/>
          <w:lang w:eastAsia="es-ES"/>
        </w:rPr>
        <w:t xml:space="preserve"> externas que proporciona una potencia de 10 MVA. </w:t>
      </w:r>
      <w:r w:rsidR="00E61D21">
        <w:rPr>
          <w:rFonts w:eastAsiaTheme="minorEastAsia"/>
          <w:lang w:eastAsia="es-ES"/>
        </w:rPr>
        <w:t>La potencia eléctrica suministrada al edifico y la potencia destinada a los equipos informáticos son magnitudes diferentes.</w:t>
      </w:r>
    </w:p>
    <w:p w14:paraId="561B9A54" w14:textId="238457BE" w:rsidR="00AF1B98" w:rsidRDefault="00AF1B98" w:rsidP="00AF1B98">
      <w:pPr>
        <w:pStyle w:val="Ttulo3"/>
        <w:rPr>
          <w:rFonts w:eastAsiaTheme="minorEastAsia"/>
          <w:lang w:eastAsia="es-ES"/>
        </w:rPr>
      </w:pPr>
      <w:bookmarkStart w:id="5" w:name="_Toc243151022"/>
      <w:r>
        <w:rPr>
          <w:rFonts w:eastAsiaTheme="minorEastAsia"/>
          <w:lang w:eastAsia="es-ES"/>
        </w:rPr>
        <w:t>Alimentación eléctrica</w:t>
      </w:r>
      <w:bookmarkEnd w:id="5"/>
    </w:p>
    <w:p w14:paraId="18A02A11" w14:textId="5D50F7D1" w:rsidR="00AF1B98" w:rsidRDefault="00BB7DEC" w:rsidP="00AF1B98">
      <w:pPr>
        <w:rPr>
          <w:lang w:eastAsia="es-ES"/>
        </w:rPr>
      </w:pPr>
      <w:r>
        <w:rPr>
          <w:lang w:eastAsia="es-ES"/>
        </w:rPr>
        <w:t xml:space="preserve">MAD 1 </w:t>
      </w:r>
      <w:r w:rsidR="00DC7167">
        <w:rPr>
          <w:lang w:eastAsia="es-ES"/>
        </w:rPr>
        <w:t xml:space="preserve">emplea dos </w:t>
      </w:r>
      <w:r w:rsidR="008B78A9">
        <w:rPr>
          <w:lang w:eastAsia="es-ES"/>
        </w:rPr>
        <w:t>sistemas independientes</w:t>
      </w:r>
      <w:r w:rsidR="002F6EC0">
        <w:rPr>
          <w:lang w:eastAsia="es-ES"/>
        </w:rPr>
        <w:t xml:space="preserve"> de alimentación ininterrumpida correspondientes a las líneas A y B.</w:t>
      </w:r>
    </w:p>
    <w:p w14:paraId="61365FD1" w14:textId="5A66F185" w:rsidR="002F6EC0" w:rsidRDefault="00562755" w:rsidP="00AF1B98">
      <w:pPr>
        <w:rPr>
          <w:lang w:eastAsia="es-ES"/>
        </w:rPr>
      </w:pPr>
      <w:r>
        <w:rPr>
          <w:lang w:eastAsia="es-ES"/>
        </w:rPr>
        <w:t xml:space="preserve">Estos sistemas son </w:t>
      </w:r>
      <w:r w:rsidR="00EA4245">
        <w:rPr>
          <w:lang w:eastAsia="es-ES"/>
        </w:rPr>
        <w:t>denominados</w:t>
      </w:r>
      <w:r>
        <w:rPr>
          <w:lang w:eastAsia="es-ES"/>
        </w:rPr>
        <w:t xml:space="preserve"> </w:t>
      </w:r>
      <w:r w:rsidR="002F6EC0">
        <w:rPr>
          <w:lang w:eastAsia="es-ES"/>
        </w:rPr>
        <w:t xml:space="preserve">sistemas UPS (Uninterruptible Power Supply) </w:t>
      </w:r>
      <w:r>
        <w:rPr>
          <w:lang w:eastAsia="es-ES"/>
        </w:rPr>
        <w:t xml:space="preserve">y permiten mantener la alimentación eléctrica de los equipos ante interrupciones del suministro y ayudan a estabilizar la energía recibida. </w:t>
      </w:r>
    </w:p>
    <w:p w14:paraId="3D5ABD2C" w14:textId="77777777" w:rsidR="00BD1718" w:rsidRDefault="00BD1718">
      <w:pPr>
        <w:rPr>
          <w:rFonts w:eastAsiaTheme="majorEastAsia" w:cstheme="majorBidi"/>
          <w:color w:val="0F4761" w:themeColor="accent1" w:themeShade="BF"/>
          <w:sz w:val="28"/>
          <w:szCs w:val="28"/>
          <w:lang w:eastAsia="es-ES"/>
        </w:rPr>
      </w:pPr>
      <w:r>
        <w:rPr>
          <w:lang w:eastAsia="es-ES"/>
        </w:rPr>
        <w:br w:type="page"/>
      </w:r>
    </w:p>
    <w:p w14:paraId="6AAA1D83" w14:textId="7164A6AA" w:rsidR="00EA4245" w:rsidRDefault="00EA4245" w:rsidP="00EA4245">
      <w:pPr>
        <w:pStyle w:val="Ttulo3"/>
        <w:rPr>
          <w:lang w:eastAsia="es-ES"/>
        </w:rPr>
      </w:pPr>
      <w:bookmarkStart w:id="6" w:name="_Toc243151023"/>
      <w:r>
        <w:rPr>
          <w:lang w:eastAsia="es-ES"/>
        </w:rPr>
        <w:lastRenderedPageBreak/>
        <w:t>Refrigeración</w:t>
      </w:r>
      <w:bookmarkEnd w:id="6"/>
    </w:p>
    <w:p w14:paraId="37290BD7" w14:textId="764078A7" w:rsidR="00EA4245" w:rsidRDefault="00865599" w:rsidP="00EA4245">
      <w:pPr>
        <w:rPr>
          <w:lang w:eastAsia="es-ES"/>
        </w:rPr>
      </w:pPr>
      <w:r>
        <w:rPr>
          <w:lang w:eastAsia="es-ES"/>
        </w:rPr>
        <w:t>El centro utiliza un sistema de refrigeración por agua con redundancia N+1 (</w:t>
      </w:r>
      <w:r w:rsidR="00A00C39">
        <w:rPr>
          <w:lang w:eastAsia="es-ES"/>
        </w:rPr>
        <w:t>El centro de datos utiliza agua para enfriar y cuenta con un equipo adicional de respaldo por cada grupo de unidades)</w:t>
      </w:r>
      <w:r w:rsidR="002A3518">
        <w:rPr>
          <w:lang w:eastAsia="es-ES"/>
        </w:rPr>
        <w:t xml:space="preserve">, además presenta apoyo </w:t>
      </w:r>
      <w:r w:rsidR="002A3518">
        <w:rPr>
          <w:i/>
          <w:iCs/>
          <w:lang w:eastAsia="es-ES"/>
        </w:rPr>
        <w:t xml:space="preserve">“free cooling” </w:t>
      </w:r>
      <w:r w:rsidR="00A83713">
        <w:rPr>
          <w:lang w:eastAsia="es-ES"/>
        </w:rPr>
        <w:t>(aprovechamiento del aire frio exterior para enfriar los servidores reduciendo así el uso de compresores</w:t>
      </w:r>
      <w:r w:rsidR="00EB1396">
        <w:rPr>
          <w:lang w:eastAsia="es-ES"/>
        </w:rPr>
        <w:t xml:space="preserve"> que consumen energía). </w:t>
      </w:r>
      <w:r w:rsidR="00C06846">
        <w:rPr>
          <w:lang w:eastAsia="es-ES"/>
        </w:rPr>
        <w:t>También</w:t>
      </w:r>
      <w:r w:rsidR="00EB1396">
        <w:rPr>
          <w:lang w:eastAsia="es-ES"/>
        </w:rPr>
        <w:t xml:space="preserve"> dispone de unidades CRAH</w:t>
      </w:r>
      <w:r w:rsidR="00C06846">
        <w:rPr>
          <w:lang w:eastAsia="es-ES"/>
        </w:rPr>
        <w:t xml:space="preserve"> (Computer Room Air Handler)</w:t>
      </w:r>
      <w:r w:rsidR="00EB1396">
        <w:rPr>
          <w:lang w:eastAsia="es-ES"/>
        </w:rPr>
        <w:t xml:space="preserve"> para el acondicionamiento del aire en las salas informáticas y sistemas de tratamiento de aire para controlar las condiciones </w:t>
      </w:r>
      <w:r w:rsidR="00C06846">
        <w:rPr>
          <w:lang w:eastAsia="es-ES"/>
        </w:rPr>
        <w:t>ambientales.</w:t>
      </w:r>
    </w:p>
    <w:p w14:paraId="637922DD" w14:textId="7A895E41" w:rsidR="005F036C" w:rsidRDefault="005F036C" w:rsidP="00EA4245">
      <w:pPr>
        <w:rPr>
          <w:lang w:eastAsia="es-ES"/>
        </w:rPr>
      </w:pPr>
      <w:r>
        <w:rPr>
          <w:lang w:eastAsia="es-ES"/>
        </w:rPr>
        <w:t>Incorpora contención de pasillos fríos para separar el aire frio que llega a los servidores del aire caliente expulsado</w:t>
      </w:r>
      <w:r w:rsidR="00C65D5F">
        <w:rPr>
          <w:lang w:eastAsia="es-ES"/>
        </w:rPr>
        <w:t xml:space="preserve"> por estos. </w:t>
      </w:r>
    </w:p>
    <w:p w14:paraId="15029792" w14:textId="2A7EF312" w:rsidR="00C65D5F" w:rsidRDefault="00CD7006" w:rsidP="00512BF8">
      <w:pPr>
        <w:pStyle w:val="Ttulo3"/>
        <w:rPr>
          <w:lang w:eastAsia="es-ES"/>
        </w:rPr>
      </w:pPr>
      <w:bookmarkStart w:id="7" w:name="_Toc243151024"/>
      <w:r>
        <w:rPr>
          <w:lang w:eastAsia="es-ES"/>
        </w:rPr>
        <w:t>Protección</w:t>
      </w:r>
      <w:r w:rsidR="00512BF8">
        <w:rPr>
          <w:lang w:eastAsia="es-ES"/>
        </w:rPr>
        <w:t xml:space="preserve"> contra incendios</w:t>
      </w:r>
      <w:bookmarkEnd w:id="7"/>
    </w:p>
    <w:p w14:paraId="576B8110" w14:textId="6C9AE544" w:rsidR="00512BF8" w:rsidRDefault="00512BF8" w:rsidP="00512BF8">
      <w:pPr>
        <w:rPr>
          <w:lang w:eastAsia="es-ES"/>
        </w:rPr>
      </w:pPr>
      <w:r>
        <w:rPr>
          <w:lang w:eastAsia="es-ES"/>
        </w:rPr>
        <w:t xml:space="preserve">El edificio dispone de un sistema automático de detección de </w:t>
      </w:r>
      <w:r w:rsidR="00CD7006">
        <w:rPr>
          <w:lang w:eastAsia="es-ES"/>
        </w:rPr>
        <w:t>incendios</w:t>
      </w:r>
      <w:r w:rsidR="00F50E32">
        <w:rPr>
          <w:lang w:eastAsia="es-ES"/>
        </w:rPr>
        <w:t xml:space="preserve">, detección temprana de humo mediante tecnología VESDA y paredes </w:t>
      </w:r>
      <w:r w:rsidR="00CD7006">
        <w:rPr>
          <w:lang w:eastAsia="es-ES"/>
        </w:rPr>
        <w:t>resistentes</w:t>
      </w:r>
      <w:r w:rsidR="00F50E32">
        <w:rPr>
          <w:lang w:eastAsia="es-ES"/>
        </w:rPr>
        <w:t xml:space="preserve"> al fuego durante un mínimo de 60 minutos.</w:t>
      </w:r>
    </w:p>
    <w:p w14:paraId="3BACA8B2" w14:textId="1C7C21DB" w:rsidR="00F50E32" w:rsidRDefault="00223BF2" w:rsidP="00512BF8">
      <w:pPr>
        <w:rPr>
          <w:lang w:eastAsia="es-ES"/>
        </w:rPr>
      </w:pPr>
      <w:r>
        <w:rPr>
          <w:lang w:eastAsia="es-ES"/>
        </w:rPr>
        <w:t xml:space="preserve">El sistema de </w:t>
      </w:r>
      <w:r w:rsidR="00CD7006">
        <w:rPr>
          <w:lang w:eastAsia="es-ES"/>
        </w:rPr>
        <w:t>extinción</w:t>
      </w:r>
      <w:r>
        <w:rPr>
          <w:lang w:eastAsia="es-ES"/>
        </w:rPr>
        <w:t xml:space="preserve"> empleado </w:t>
      </w:r>
      <w:r w:rsidR="00AF4D43">
        <w:rPr>
          <w:lang w:eastAsia="es-ES"/>
        </w:rPr>
        <w:t xml:space="preserve">consiste en un sistema de agua </w:t>
      </w:r>
      <w:r w:rsidR="00CD7006">
        <w:rPr>
          <w:lang w:eastAsia="es-ES"/>
        </w:rPr>
        <w:t>nebulizada</w:t>
      </w:r>
      <w:r w:rsidR="00994238">
        <w:rPr>
          <w:lang w:eastAsia="es-ES"/>
        </w:rPr>
        <w:t>.</w:t>
      </w:r>
    </w:p>
    <w:p w14:paraId="0608191B" w14:textId="3E8E1A95" w:rsidR="00E61D21" w:rsidRDefault="002331A7" w:rsidP="002331A7">
      <w:pPr>
        <w:pStyle w:val="Ttulo2"/>
        <w:rPr>
          <w:lang w:eastAsia="es-ES"/>
        </w:rPr>
      </w:pPr>
      <w:bookmarkStart w:id="8" w:name="_Toc243151025"/>
      <w:r>
        <w:rPr>
          <w:lang w:eastAsia="es-ES"/>
        </w:rPr>
        <w:t>Seguridad y certificaciones</w:t>
      </w:r>
      <w:bookmarkEnd w:id="8"/>
    </w:p>
    <w:p w14:paraId="1ACAF185" w14:textId="0A963CF3" w:rsidR="002331A7" w:rsidRDefault="00BD2AB7" w:rsidP="002331A7">
      <w:pPr>
        <w:rPr>
          <w:lang w:eastAsia="es-ES"/>
        </w:rPr>
      </w:pPr>
      <w:r>
        <w:rPr>
          <w:lang w:eastAsia="es-ES"/>
        </w:rPr>
        <w:t xml:space="preserve">MAD 1 dispone de un centro de control operativo 24 horas </w:t>
      </w:r>
      <w:r w:rsidR="00791203">
        <w:rPr>
          <w:lang w:eastAsia="es-ES"/>
        </w:rPr>
        <w:t>durante 7 días de la semana, encargado de supervisar la seguridad y funcionamiento del edificio.</w:t>
      </w:r>
    </w:p>
    <w:p w14:paraId="7DF880AA" w14:textId="50295C87" w:rsidR="00791203" w:rsidRDefault="00791203" w:rsidP="002331A7">
      <w:pPr>
        <w:rPr>
          <w:lang w:eastAsia="es-ES"/>
        </w:rPr>
      </w:pPr>
      <w:r>
        <w:rPr>
          <w:lang w:eastAsia="es-ES"/>
        </w:rPr>
        <w:t xml:space="preserve">Algunas de las medidas físicas </w:t>
      </w:r>
      <w:r w:rsidR="007369B2">
        <w:rPr>
          <w:lang w:eastAsia="es-ES"/>
        </w:rPr>
        <w:t>se encuentran:</w:t>
      </w:r>
    </w:p>
    <w:p w14:paraId="7CBE2DB3" w14:textId="0FA55F10" w:rsidR="007369B2" w:rsidRDefault="007369B2" w:rsidP="007369B2">
      <w:pPr>
        <w:pStyle w:val="Prrafodelista"/>
        <w:numPr>
          <w:ilvl w:val="0"/>
          <w:numId w:val="1"/>
        </w:numPr>
        <w:rPr>
          <w:lang w:eastAsia="es-ES"/>
        </w:rPr>
      </w:pPr>
      <w:r>
        <w:rPr>
          <w:lang w:eastAsia="es-ES"/>
        </w:rPr>
        <w:t>Vallado perimetral y barrera adicional.</w:t>
      </w:r>
    </w:p>
    <w:p w14:paraId="6F6F871A" w14:textId="57AFC3AA" w:rsidR="007369B2" w:rsidRDefault="007369B2" w:rsidP="007369B2">
      <w:pPr>
        <w:pStyle w:val="Prrafodelista"/>
        <w:numPr>
          <w:ilvl w:val="0"/>
          <w:numId w:val="1"/>
        </w:numPr>
        <w:rPr>
          <w:lang w:eastAsia="es-ES"/>
        </w:rPr>
      </w:pPr>
      <w:r>
        <w:rPr>
          <w:lang w:eastAsia="es-ES"/>
        </w:rPr>
        <w:t xml:space="preserve">Videovigilancia </w:t>
      </w:r>
      <w:r w:rsidR="007C46AC">
        <w:rPr>
          <w:lang w:eastAsia="es-ES"/>
        </w:rPr>
        <w:t xml:space="preserve">en el </w:t>
      </w:r>
      <w:r w:rsidR="00FE2E76">
        <w:rPr>
          <w:lang w:eastAsia="es-ES"/>
        </w:rPr>
        <w:t>perímetro</w:t>
      </w:r>
      <w:r w:rsidR="007C46AC">
        <w:rPr>
          <w:lang w:eastAsia="es-ES"/>
        </w:rPr>
        <w:t>.</w:t>
      </w:r>
    </w:p>
    <w:p w14:paraId="1CA1A259" w14:textId="7E5AEB19" w:rsidR="007C46AC" w:rsidRDefault="007C46AC" w:rsidP="007369B2">
      <w:pPr>
        <w:pStyle w:val="Prrafodelista"/>
        <w:numPr>
          <w:ilvl w:val="0"/>
          <w:numId w:val="1"/>
        </w:numPr>
        <w:rPr>
          <w:lang w:eastAsia="es-ES"/>
        </w:rPr>
      </w:pPr>
      <w:r>
        <w:rPr>
          <w:lang w:eastAsia="es-ES"/>
        </w:rPr>
        <w:t>Bolardos de protección contra ataques con vehículos.</w:t>
      </w:r>
    </w:p>
    <w:p w14:paraId="13CDC646" w14:textId="07294C2D" w:rsidR="007C46AC" w:rsidRDefault="007C46AC" w:rsidP="007369B2">
      <w:pPr>
        <w:pStyle w:val="Prrafodelista"/>
        <w:numPr>
          <w:ilvl w:val="0"/>
          <w:numId w:val="1"/>
        </w:numPr>
        <w:rPr>
          <w:lang w:eastAsia="es-ES"/>
        </w:rPr>
      </w:pPr>
      <w:r>
        <w:rPr>
          <w:lang w:eastAsia="es-ES"/>
        </w:rPr>
        <w:t>Control de acceso mediante tarjetas en las puertas.</w:t>
      </w:r>
    </w:p>
    <w:p w14:paraId="257C9E76" w14:textId="43DCE449" w:rsidR="007C46AC" w:rsidRDefault="00FE2E76" w:rsidP="007369B2">
      <w:pPr>
        <w:pStyle w:val="Prrafodelista"/>
        <w:numPr>
          <w:ilvl w:val="0"/>
          <w:numId w:val="1"/>
        </w:numPr>
        <w:rPr>
          <w:lang w:eastAsia="es-ES"/>
        </w:rPr>
      </w:pPr>
      <w:r>
        <w:rPr>
          <w:lang w:eastAsia="es-ES"/>
        </w:rPr>
        <w:t>Separación de las instalaciones en diferentes zonas de seguridad.</w:t>
      </w:r>
    </w:p>
    <w:p w14:paraId="36DC8ECC" w14:textId="29058B86" w:rsidR="00FE2E76" w:rsidRDefault="00FE2E76" w:rsidP="007369B2">
      <w:pPr>
        <w:pStyle w:val="Prrafodelista"/>
        <w:numPr>
          <w:ilvl w:val="0"/>
          <w:numId w:val="1"/>
        </w:numPr>
        <w:rPr>
          <w:lang w:eastAsia="es-ES"/>
        </w:rPr>
      </w:pPr>
      <w:r>
        <w:rPr>
          <w:lang w:eastAsia="es-ES"/>
        </w:rPr>
        <w:t>Evaluaciones preventivas de riesgos y formación del personal de operación.</w:t>
      </w:r>
    </w:p>
    <w:p w14:paraId="7EAD7AA2" w14:textId="77777777" w:rsidR="00BD1718" w:rsidRDefault="00BD1718">
      <w:pPr>
        <w:rPr>
          <w:rFonts w:eastAsiaTheme="majorEastAsia" w:cstheme="majorBidi"/>
          <w:color w:val="0F4761" w:themeColor="accent1" w:themeShade="BF"/>
          <w:sz w:val="28"/>
          <w:szCs w:val="28"/>
          <w:lang w:eastAsia="es-ES"/>
        </w:rPr>
      </w:pPr>
      <w:r>
        <w:rPr>
          <w:lang w:eastAsia="es-ES"/>
        </w:rPr>
        <w:br w:type="page"/>
      </w:r>
    </w:p>
    <w:p w14:paraId="7310C601" w14:textId="5D180CBC" w:rsidR="00FE2E76" w:rsidRDefault="00FE2E76" w:rsidP="00FE2E76">
      <w:pPr>
        <w:pStyle w:val="Ttulo3"/>
        <w:rPr>
          <w:lang w:eastAsia="es-ES"/>
        </w:rPr>
      </w:pPr>
      <w:bookmarkStart w:id="9" w:name="_Toc243151026"/>
      <w:r>
        <w:rPr>
          <w:lang w:eastAsia="es-ES"/>
        </w:rPr>
        <w:lastRenderedPageBreak/>
        <w:t>Certificaciones y auditorias</w:t>
      </w:r>
      <w:bookmarkEnd w:id="9"/>
    </w:p>
    <w:p w14:paraId="10E25B00" w14:textId="74EB43A4" w:rsidR="00FE2E76" w:rsidRDefault="00FE2E76" w:rsidP="00FE2E76">
      <w:pPr>
        <w:rPr>
          <w:lang w:eastAsia="es-ES"/>
        </w:rPr>
      </w:pPr>
      <w:r>
        <w:rPr>
          <w:lang w:eastAsia="es-ES"/>
        </w:rPr>
        <w:t xml:space="preserve">Según la ficha técnica del </w:t>
      </w:r>
      <w:r w:rsidR="00DB647F">
        <w:rPr>
          <w:lang w:eastAsia="es-ES"/>
        </w:rPr>
        <w:t xml:space="preserve">centro, presenta las siguientes certificaciones y referencias de </w:t>
      </w:r>
      <w:r w:rsidR="008475BF">
        <w:rPr>
          <w:lang w:eastAsia="es-ES"/>
        </w:rPr>
        <w:t>auditoría</w:t>
      </w:r>
      <w:r w:rsidR="00DB647F">
        <w:rPr>
          <w:lang w:eastAsia="es-ES"/>
        </w:rPr>
        <w:t>:</w:t>
      </w:r>
    </w:p>
    <w:p w14:paraId="7B279CE8" w14:textId="36833DCC" w:rsidR="00DB647F" w:rsidRDefault="00DB647F" w:rsidP="00DB647F">
      <w:pPr>
        <w:pStyle w:val="Prrafodelista"/>
        <w:numPr>
          <w:ilvl w:val="0"/>
          <w:numId w:val="1"/>
        </w:numPr>
        <w:rPr>
          <w:lang w:eastAsia="es-ES"/>
        </w:rPr>
      </w:pPr>
      <w:r>
        <w:rPr>
          <w:lang w:eastAsia="es-ES"/>
        </w:rPr>
        <w:t>ISO 9001: gestión de calidad.</w:t>
      </w:r>
    </w:p>
    <w:p w14:paraId="20267D5D" w14:textId="792ADC29" w:rsidR="00DB647F" w:rsidRDefault="00DB647F" w:rsidP="00DB647F">
      <w:pPr>
        <w:pStyle w:val="Prrafodelista"/>
        <w:numPr>
          <w:ilvl w:val="0"/>
          <w:numId w:val="1"/>
        </w:numPr>
        <w:rPr>
          <w:lang w:eastAsia="es-ES"/>
        </w:rPr>
      </w:pPr>
      <w:r>
        <w:rPr>
          <w:lang w:eastAsia="es-ES"/>
        </w:rPr>
        <w:t>ISO 27001: gestión de la seguridad de la información.</w:t>
      </w:r>
    </w:p>
    <w:p w14:paraId="30D29DA5" w14:textId="1336860D" w:rsidR="00DB647F" w:rsidRDefault="00DB647F" w:rsidP="00DB647F">
      <w:pPr>
        <w:pStyle w:val="Prrafodelista"/>
        <w:numPr>
          <w:ilvl w:val="0"/>
          <w:numId w:val="1"/>
        </w:numPr>
        <w:rPr>
          <w:lang w:eastAsia="es-ES"/>
        </w:rPr>
      </w:pPr>
      <w:r>
        <w:rPr>
          <w:lang w:eastAsia="es-ES"/>
        </w:rPr>
        <w:t>ISO 22301: gestión de la continuidad de negocio.</w:t>
      </w:r>
    </w:p>
    <w:p w14:paraId="6E5A6817" w14:textId="1FEA2148" w:rsidR="00DB647F" w:rsidRDefault="007827E4" w:rsidP="00DB647F">
      <w:pPr>
        <w:pStyle w:val="Prrafodelista"/>
        <w:numPr>
          <w:ilvl w:val="0"/>
          <w:numId w:val="1"/>
        </w:numPr>
        <w:rPr>
          <w:lang w:eastAsia="es-ES"/>
        </w:rPr>
      </w:pPr>
      <w:r>
        <w:rPr>
          <w:lang w:eastAsia="es-ES"/>
        </w:rPr>
        <w:t>ISO 50001: gestión de la energía.</w:t>
      </w:r>
    </w:p>
    <w:p w14:paraId="7B8E3AEE" w14:textId="3D11F46D" w:rsidR="007827E4" w:rsidRDefault="007827E4" w:rsidP="00DB647F">
      <w:pPr>
        <w:pStyle w:val="Prrafodelista"/>
        <w:numPr>
          <w:ilvl w:val="0"/>
          <w:numId w:val="1"/>
        </w:numPr>
        <w:rPr>
          <w:lang w:eastAsia="es-ES"/>
        </w:rPr>
      </w:pPr>
      <w:r>
        <w:rPr>
          <w:lang w:eastAsia="es-ES"/>
        </w:rPr>
        <w:t>ISO 45001: seguridad y salud en el trabajo.</w:t>
      </w:r>
    </w:p>
    <w:p w14:paraId="0813F6B4" w14:textId="0D4A9912" w:rsidR="007827E4" w:rsidRDefault="007827E4" w:rsidP="00DB647F">
      <w:pPr>
        <w:pStyle w:val="Prrafodelista"/>
        <w:numPr>
          <w:ilvl w:val="0"/>
          <w:numId w:val="1"/>
        </w:numPr>
        <w:rPr>
          <w:lang w:eastAsia="es-ES"/>
        </w:rPr>
      </w:pPr>
      <w:r>
        <w:rPr>
          <w:lang w:eastAsia="es-ES"/>
        </w:rPr>
        <w:t xml:space="preserve">PCI </w:t>
      </w:r>
      <w:r w:rsidR="008475BF">
        <w:rPr>
          <w:lang w:eastAsia="es-ES"/>
        </w:rPr>
        <w:t>DSS: requisitos de seguridad relacionados con los datos de tarjetas de pago.</w:t>
      </w:r>
    </w:p>
    <w:p w14:paraId="6233DB6B" w14:textId="6979C0A0" w:rsidR="008475BF" w:rsidRDefault="008475BF" w:rsidP="00DB647F">
      <w:pPr>
        <w:pStyle w:val="Prrafodelista"/>
        <w:numPr>
          <w:ilvl w:val="0"/>
          <w:numId w:val="1"/>
        </w:numPr>
        <w:rPr>
          <w:lang w:eastAsia="es-ES"/>
        </w:rPr>
      </w:pPr>
      <w:r>
        <w:rPr>
          <w:lang w:eastAsia="es-ES"/>
        </w:rPr>
        <w:t>ISAE 3402 Tipo 2: informe de aseguramiento sobre controles de una organización de servicios.</w:t>
      </w:r>
    </w:p>
    <w:p w14:paraId="3D6A260E" w14:textId="3B75AEE9" w:rsidR="008475BF" w:rsidRDefault="008475BF" w:rsidP="008475BF">
      <w:pPr>
        <w:pStyle w:val="Prrafodelista"/>
        <w:numPr>
          <w:ilvl w:val="0"/>
          <w:numId w:val="1"/>
        </w:numPr>
        <w:rPr>
          <w:lang w:eastAsia="es-ES"/>
        </w:rPr>
      </w:pPr>
      <w:r>
        <w:rPr>
          <w:lang w:eastAsia="es-ES"/>
        </w:rPr>
        <w:t>ISAE 3000 Tipo 2: informe de aseguramiento sobre controles y materias distintas de la auditoria financiera.</w:t>
      </w:r>
    </w:p>
    <w:p w14:paraId="767B7806" w14:textId="1EE10B13" w:rsidR="008475BF" w:rsidRDefault="008475BF" w:rsidP="008475BF">
      <w:pPr>
        <w:pStyle w:val="Ttulo2"/>
        <w:rPr>
          <w:lang w:eastAsia="es-ES"/>
        </w:rPr>
      </w:pPr>
      <w:bookmarkStart w:id="10" w:name="_Toc243151027"/>
      <w:r>
        <w:rPr>
          <w:lang w:eastAsia="es-ES"/>
        </w:rPr>
        <w:t>Redundancia y fiabilidad</w:t>
      </w:r>
      <w:bookmarkEnd w:id="10"/>
    </w:p>
    <w:p w14:paraId="58179160" w14:textId="6EF436E3" w:rsidR="008475BF" w:rsidRDefault="00FA5D37" w:rsidP="008475BF">
      <w:pPr>
        <w:rPr>
          <w:lang w:eastAsia="es-ES"/>
        </w:rPr>
      </w:pPr>
      <w:r>
        <w:rPr>
          <w:lang w:eastAsia="es-ES"/>
        </w:rPr>
        <w:t>En MAD 1 se emplean diferentes tipos de mecanismos de redundancia, algunos ya explicados anteriormente.</w:t>
      </w:r>
    </w:p>
    <w:p w14:paraId="3E289F47" w14:textId="1CD2EEB2" w:rsidR="00F679A8" w:rsidRDefault="00F679A8" w:rsidP="00F679A8">
      <w:pPr>
        <w:pStyle w:val="Ttulo3"/>
        <w:rPr>
          <w:lang w:eastAsia="es-ES"/>
        </w:rPr>
      </w:pPr>
      <w:bookmarkStart w:id="11" w:name="_Toc243151028"/>
      <w:r>
        <w:rPr>
          <w:lang w:eastAsia="es-ES"/>
        </w:rPr>
        <w:t>Redundancia 2N en los sistemas UPS</w:t>
      </w:r>
      <w:bookmarkEnd w:id="11"/>
    </w:p>
    <w:p w14:paraId="3FF29DBB" w14:textId="4AEC297F" w:rsidR="00F679A8" w:rsidRDefault="00F679A8" w:rsidP="00F679A8">
      <w:pPr>
        <w:rPr>
          <w:lang w:eastAsia="es-ES"/>
        </w:rPr>
      </w:pPr>
      <w:r>
        <w:rPr>
          <w:lang w:eastAsia="es-ES"/>
        </w:rPr>
        <w:t xml:space="preserve">La instalación </w:t>
      </w:r>
      <w:r w:rsidR="00273A33">
        <w:rPr>
          <w:lang w:eastAsia="es-ES"/>
        </w:rPr>
        <w:t>dispone de dos sistemas independientes de alimentación ininterrumpida, identificados como A y B. La configuración 2N significa que se dispone de dos sistemas completos, cada uno dimensionado para cubrir la necesidad prevista de manera que uno pueda respaldar al otro ante determinados fallos.</w:t>
      </w:r>
    </w:p>
    <w:p w14:paraId="747126EA" w14:textId="52F4FD4C" w:rsidR="00273A33" w:rsidRDefault="00273A33" w:rsidP="00273A33">
      <w:pPr>
        <w:pStyle w:val="Ttulo3"/>
        <w:rPr>
          <w:lang w:eastAsia="es-ES"/>
        </w:rPr>
      </w:pPr>
      <w:bookmarkStart w:id="12" w:name="_Toc243151029"/>
      <w:r>
        <w:rPr>
          <w:lang w:eastAsia="es-ES"/>
        </w:rPr>
        <w:t>Redundancia N+1 en la refrigeración</w:t>
      </w:r>
      <w:bookmarkEnd w:id="12"/>
    </w:p>
    <w:p w14:paraId="65624673" w14:textId="6E2719F5" w:rsidR="00273A33" w:rsidRDefault="00B23549" w:rsidP="00273A33">
      <w:pPr>
        <w:rPr>
          <w:lang w:eastAsia="es-ES"/>
        </w:rPr>
      </w:pPr>
      <w:r>
        <w:rPr>
          <w:lang w:eastAsia="es-ES"/>
        </w:rPr>
        <w:t>El sistema de refrigeración también dispone de redundancia N+1</w:t>
      </w:r>
      <w:r w:rsidR="007F0DB7">
        <w:rPr>
          <w:lang w:eastAsia="es-ES"/>
        </w:rPr>
        <w:t xml:space="preserve">. De esta manera, puede mantenerse la capacidad de refrigeración </w:t>
      </w:r>
      <w:r w:rsidR="00827DC7">
        <w:rPr>
          <w:lang w:eastAsia="es-ES"/>
        </w:rPr>
        <w:t>necesaria,</w:t>
      </w:r>
      <w:r w:rsidR="007F0DB7">
        <w:rPr>
          <w:lang w:eastAsia="es-ES"/>
        </w:rPr>
        <w:t xml:space="preserve"> aunque uno de los componentes redundantes quede fuera de servicio</w:t>
      </w:r>
      <w:r w:rsidR="00827DC7">
        <w:rPr>
          <w:lang w:eastAsia="es-ES"/>
        </w:rPr>
        <w:t>.</w:t>
      </w:r>
    </w:p>
    <w:p w14:paraId="3429241F" w14:textId="4C2F8161" w:rsidR="00446016" w:rsidRDefault="00F70BFE" w:rsidP="00273A33">
      <w:pPr>
        <w:rPr>
          <w:lang w:eastAsia="es-ES"/>
        </w:rPr>
      </w:pPr>
      <w:r>
        <w:rPr>
          <w:lang w:eastAsia="es-ES"/>
        </w:rPr>
        <w:t>Además</w:t>
      </w:r>
      <w:r w:rsidR="00782F61">
        <w:rPr>
          <w:lang w:eastAsia="es-ES"/>
        </w:rPr>
        <w:t xml:space="preserve">, el centro publica un objetivo de disponibilidad eléctrica del 99’999 % en su acuerdo de nivel de servicio (SLA). </w:t>
      </w:r>
      <w:r w:rsidR="00BC00C4">
        <w:rPr>
          <w:lang w:eastAsia="es-ES"/>
        </w:rPr>
        <w:t>El porcentaje equivale a 5 minutos de indisponibilidad anual si se aplicara de forma continua</w:t>
      </w:r>
      <w:r w:rsidR="0068104D">
        <w:rPr>
          <w:lang w:eastAsia="es-ES"/>
        </w:rPr>
        <w:t xml:space="preserve"> (este valor no debe interpretarse como una garantía de disponibilidad total de todos los servicios).</w:t>
      </w:r>
    </w:p>
    <w:p w14:paraId="5346BEF3" w14:textId="6D563906" w:rsidR="00827DC7" w:rsidRDefault="00F70BFE" w:rsidP="00273A33">
      <w:pPr>
        <w:rPr>
          <w:lang w:eastAsia="es-ES"/>
        </w:rPr>
      </w:pPr>
      <w:r>
        <w:rPr>
          <w:lang w:eastAsia="es-ES"/>
        </w:rPr>
        <w:t>El perfil de DataCenterMap clasifica el diseño del centro como TIER III</w:t>
      </w:r>
      <w:r w:rsidR="008B15D3">
        <w:rPr>
          <w:lang w:eastAsia="es-ES"/>
        </w:rPr>
        <w:t>. Esta clasificación se relaciona con la capacidad de mantenimiento concurrente de la infraestructura.</w:t>
      </w:r>
    </w:p>
    <w:p w14:paraId="1078B3AE" w14:textId="77777777" w:rsidR="00BD1718" w:rsidRDefault="00BD1718">
      <w:pPr>
        <w:rPr>
          <w:rFonts w:asciiTheme="majorHAnsi" w:eastAsiaTheme="majorEastAsia" w:hAnsiTheme="majorHAnsi" w:cstheme="majorBidi"/>
          <w:color w:val="0F4761" w:themeColor="accent1" w:themeShade="BF"/>
          <w:sz w:val="32"/>
          <w:szCs w:val="32"/>
          <w:lang w:eastAsia="es-ES"/>
        </w:rPr>
      </w:pPr>
      <w:r>
        <w:rPr>
          <w:lang w:eastAsia="es-ES"/>
        </w:rPr>
        <w:br w:type="page"/>
      </w:r>
    </w:p>
    <w:p w14:paraId="03289D90" w14:textId="6046A018" w:rsidR="008B15D3" w:rsidRDefault="008B15D3" w:rsidP="008B15D3">
      <w:pPr>
        <w:pStyle w:val="Ttulo2"/>
        <w:rPr>
          <w:lang w:eastAsia="es-ES"/>
        </w:rPr>
      </w:pPr>
      <w:bookmarkStart w:id="13" w:name="_Toc243151030"/>
      <w:r>
        <w:rPr>
          <w:lang w:eastAsia="es-ES"/>
        </w:rPr>
        <w:lastRenderedPageBreak/>
        <w:t>Conectividad</w:t>
      </w:r>
      <w:bookmarkEnd w:id="13"/>
    </w:p>
    <w:p w14:paraId="19E62A4C" w14:textId="77777777" w:rsidR="00B41DB1" w:rsidRDefault="0048590D" w:rsidP="0048590D">
      <w:pPr>
        <w:rPr>
          <w:lang w:eastAsia="es-ES"/>
        </w:rPr>
      </w:pPr>
      <w:r>
        <w:rPr>
          <w:lang w:eastAsia="es-ES"/>
        </w:rPr>
        <w:t xml:space="preserve">La conectividad es uno de los aspectos mas importantes </w:t>
      </w:r>
      <w:r w:rsidR="00C72A55">
        <w:rPr>
          <w:lang w:eastAsia="es-ES"/>
        </w:rPr>
        <w:t>ya que permite que los equipos alojados se comuniquen con otras redes, empresas y plataformas cloud.</w:t>
      </w:r>
    </w:p>
    <w:p w14:paraId="4D11881C" w14:textId="60E3ABBC" w:rsidR="00B41DB1" w:rsidRDefault="00B41DB1" w:rsidP="0048590D">
      <w:pPr>
        <w:rPr>
          <w:lang w:eastAsia="es-ES"/>
        </w:rPr>
      </w:pPr>
      <w:r>
        <w:rPr>
          <w:lang w:eastAsia="es-ES"/>
        </w:rPr>
        <w:t xml:space="preserve">El propio centro se describe como neutral respecto a operadores de telecomunicaciones y proveedores cloud. Esto significa que no depende </w:t>
      </w:r>
      <w:r w:rsidR="00474CAA">
        <w:rPr>
          <w:lang w:eastAsia="es-ES"/>
        </w:rPr>
        <w:t>exclusivamente</w:t>
      </w:r>
      <w:r>
        <w:rPr>
          <w:lang w:eastAsia="es-ES"/>
        </w:rPr>
        <w:t xml:space="preserve"> de un único operador y que los clientes pueden seleccionar diferentes proveedores de conectividad según sus necesidades.</w:t>
      </w:r>
    </w:p>
    <w:p w14:paraId="171DD2B9" w14:textId="77777777" w:rsidR="00247609" w:rsidRDefault="00247609" w:rsidP="0048590D">
      <w:pPr>
        <w:rPr>
          <w:lang w:eastAsia="es-ES"/>
        </w:rPr>
      </w:pPr>
      <w:r>
        <w:rPr>
          <w:lang w:eastAsia="es-ES"/>
        </w:rPr>
        <w:t>Algunas de sus características son:</w:t>
      </w:r>
    </w:p>
    <w:p w14:paraId="7276DCEB" w14:textId="77777777" w:rsidR="00247609" w:rsidRDefault="00247609" w:rsidP="00247609">
      <w:pPr>
        <w:pStyle w:val="Prrafodelista"/>
        <w:numPr>
          <w:ilvl w:val="0"/>
          <w:numId w:val="1"/>
        </w:numPr>
        <w:rPr>
          <w:lang w:eastAsia="es-ES"/>
        </w:rPr>
      </w:pPr>
      <w:r>
        <w:rPr>
          <w:lang w:eastAsia="es-ES"/>
        </w:rPr>
        <w:t>Conexiones con operadores internacionales de Tier I y proveedores regionales.</w:t>
      </w:r>
    </w:p>
    <w:p w14:paraId="3FEACCF2" w14:textId="14F2266B" w:rsidR="00474CAA" w:rsidRDefault="00247609" w:rsidP="00474CAA">
      <w:pPr>
        <w:pStyle w:val="Prrafodelista"/>
        <w:numPr>
          <w:ilvl w:val="0"/>
          <w:numId w:val="1"/>
        </w:numPr>
        <w:rPr>
          <w:lang w:eastAsia="es-ES"/>
        </w:rPr>
      </w:pPr>
      <w:r>
        <w:rPr>
          <w:lang w:eastAsia="es-ES"/>
        </w:rPr>
        <w:t xml:space="preserve">Acceso a los </w:t>
      </w:r>
      <w:r w:rsidR="00474CAA">
        <w:rPr>
          <w:lang w:eastAsia="es-ES"/>
        </w:rPr>
        <w:t>principales puntos</w:t>
      </w:r>
      <w:r>
        <w:rPr>
          <w:lang w:eastAsia="es-ES"/>
        </w:rPr>
        <w:t xml:space="preserve"> de</w:t>
      </w:r>
      <w:r w:rsidR="00474CAA">
        <w:rPr>
          <w:lang w:eastAsia="es-ES"/>
        </w:rPr>
        <w:t xml:space="preserve"> interconexión y operadores de España.</w:t>
      </w:r>
    </w:p>
    <w:p w14:paraId="1753CE41" w14:textId="50D8C5B2" w:rsidR="0048590D" w:rsidRDefault="00474CAA" w:rsidP="00474CAA">
      <w:pPr>
        <w:pStyle w:val="Prrafodelista"/>
        <w:numPr>
          <w:ilvl w:val="0"/>
          <w:numId w:val="1"/>
        </w:numPr>
        <w:rPr>
          <w:lang w:eastAsia="es-ES"/>
        </w:rPr>
      </w:pPr>
      <w:r>
        <w:rPr>
          <w:lang w:eastAsia="es-ES"/>
        </w:rPr>
        <w:t>Disponibilidad bajo demanda de fibra oscura.</w:t>
      </w:r>
    </w:p>
    <w:p w14:paraId="55C42682" w14:textId="01F8237E" w:rsidR="00474CAA" w:rsidRDefault="00EF1715" w:rsidP="00474CAA">
      <w:pPr>
        <w:pStyle w:val="Prrafodelista"/>
        <w:numPr>
          <w:ilvl w:val="0"/>
          <w:numId w:val="1"/>
        </w:numPr>
        <w:rPr>
          <w:lang w:eastAsia="es-ES"/>
        </w:rPr>
      </w:pPr>
      <w:r>
        <w:rPr>
          <w:lang w:eastAsia="es-ES"/>
        </w:rPr>
        <w:t>Preparación</w:t>
      </w:r>
      <w:r w:rsidR="00ED3CD7">
        <w:rPr>
          <w:lang w:eastAsia="es-ES"/>
        </w:rPr>
        <w:t xml:space="preserve"> previa del cableado para </w:t>
      </w:r>
      <w:r>
        <w:rPr>
          <w:lang w:eastAsia="es-ES"/>
        </w:rPr>
        <w:t>acelerar</w:t>
      </w:r>
      <w:r w:rsidR="00ED3CD7">
        <w:rPr>
          <w:lang w:eastAsia="es-ES"/>
        </w:rPr>
        <w:t xml:space="preserve"> la instalación.</w:t>
      </w:r>
    </w:p>
    <w:p w14:paraId="3FC2B5BE" w14:textId="071FCD66" w:rsidR="00ED3CD7" w:rsidRDefault="00ED3CD7" w:rsidP="00474CAA">
      <w:pPr>
        <w:pStyle w:val="Prrafodelista"/>
        <w:numPr>
          <w:ilvl w:val="0"/>
          <w:numId w:val="1"/>
        </w:numPr>
        <w:rPr>
          <w:lang w:eastAsia="es-ES"/>
        </w:rPr>
      </w:pPr>
      <w:r>
        <w:rPr>
          <w:lang w:eastAsia="es-ES"/>
        </w:rPr>
        <w:t>Conectividad entre centros de datos NTT para soluciones de redundancia geográfica.</w:t>
      </w:r>
    </w:p>
    <w:p w14:paraId="6CEE10A3" w14:textId="17E9E899" w:rsidR="00EF1715" w:rsidRDefault="00EF1715" w:rsidP="00EF1715">
      <w:pPr>
        <w:pStyle w:val="Prrafodelista"/>
        <w:numPr>
          <w:ilvl w:val="0"/>
          <w:numId w:val="1"/>
        </w:numPr>
        <w:rPr>
          <w:lang w:eastAsia="es-ES"/>
        </w:rPr>
      </w:pPr>
      <w:r>
        <w:rPr>
          <w:lang w:eastAsia="es-ES"/>
        </w:rPr>
        <w:t>Interconexión con proveedores de nube publica mediante una plataforma especifica.</w:t>
      </w:r>
    </w:p>
    <w:p w14:paraId="083105F6" w14:textId="2411A258" w:rsidR="00EF1715" w:rsidRDefault="00EF1715" w:rsidP="00EF1715">
      <w:pPr>
        <w:pStyle w:val="Ttulo3"/>
        <w:rPr>
          <w:lang w:eastAsia="es-ES"/>
        </w:rPr>
      </w:pPr>
      <w:bookmarkStart w:id="14" w:name="_Toc243151031"/>
      <w:r>
        <w:rPr>
          <w:lang w:eastAsia="es-ES"/>
        </w:rPr>
        <w:t>Tecnologías de conectividad destacadas</w:t>
      </w:r>
      <w:bookmarkEnd w:id="14"/>
    </w:p>
    <w:p w14:paraId="413B290B" w14:textId="28D5C2F0" w:rsidR="00EF1715" w:rsidRDefault="00EF1715" w:rsidP="00EF1715">
      <w:pPr>
        <w:pStyle w:val="Ttulo4"/>
        <w:rPr>
          <w:lang w:eastAsia="es-ES"/>
        </w:rPr>
      </w:pPr>
      <w:r>
        <w:rPr>
          <w:lang w:eastAsia="es-ES"/>
        </w:rPr>
        <w:t>Fibra óptica oscura</w:t>
      </w:r>
    </w:p>
    <w:p w14:paraId="77F5B437" w14:textId="4F717F77" w:rsidR="001B08BC" w:rsidRPr="001B08BC" w:rsidRDefault="001B08BC" w:rsidP="001B08BC">
      <w:pPr>
        <w:rPr>
          <w:lang w:eastAsia="es-ES"/>
        </w:rPr>
      </w:pPr>
      <w:r w:rsidRPr="001B08BC">
        <w:rPr>
          <w:lang w:eastAsia="es-ES"/>
        </w:rPr>
        <w:t>La fibra oscura es f</w:t>
      </w:r>
      <w:r>
        <w:rPr>
          <w:lang w:eastAsia="es-ES"/>
        </w:rPr>
        <w:t>ibra óptica instalada que no esta iluminada por equipos de transmisión activos del proveedor. Cuando está disponible y se contrata, el cliente puede utilizarla con sus propios equipos para establecer una conexión dedicada.</w:t>
      </w:r>
      <w:r w:rsidR="0046742F">
        <w:rPr>
          <w:lang w:eastAsia="es-ES"/>
        </w:rPr>
        <w:t xml:space="preserve"> Su disponibilidad depende de las condiciones y rutas que ofrezca el operador.</w:t>
      </w:r>
    </w:p>
    <w:p w14:paraId="53D0277A" w14:textId="59B8B3FA" w:rsidR="00EF1715" w:rsidRDefault="00EF1715" w:rsidP="00EF1715">
      <w:pPr>
        <w:pStyle w:val="Ttulo4"/>
        <w:rPr>
          <w:lang w:eastAsia="es-ES"/>
        </w:rPr>
      </w:pPr>
      <w:r w:rsidRPr="001B08BC">
        <w:rPr>
          <w:lang w:eastAsia="es-ES"/>
        </w:rPr>
        <w:t>Car</w:t>
      </w:r>
      <w:r w:rsidR="001B08BC" w:rsidRPr="001B08BC">
        <w:rPr>
          <w:lang w:eastAsia="es-ES"/>
        </w:rPr>
        <w:t>rier Meet-Me-Room</w:t>
      </w:r>
    </w:p>
    <w:p w14:paraId="717BB246" w14:textId="12ECC384" w:rsidR="0046742F" w:rsidRPr="0046742F" w:rsidRDefault="0046742F" w:rsidP="0046742F">
      <w:pPr>
        <w:rPr>
          <w:lang w:eastAsia="es-ES"/>
        </w:rPr>
      </w:pPr>
      <w:r w:rsidRPr="0046742F">
        <w:rPr>
          <w:lang w:eastAsia="es-ES"/>
        </w:rPr>
        <w:t>Es una sala técnica donde</w:t>
      </w:r>
      <w:r>
        <w:rPr>
          <w:lang w:eastAsia="es-ES"/>
        </w:rPr>
        <w:t xml:space="preserve"> diferentes operadores y clientes pueden interconectar sus redes. Facilita la contratación de conexiones y reduce la necesidad de construir enlaces físicos independientes para cada proveedor.</w:t>
      </w:r>
    </w:p>
    <w:p w14:paraId="51AC26B8" w14:textId="767F9558" w:rsidR="001B08BC" w:rsidRDefault="001B08BC" w:rsidP="001B08BC">
      <w:pPr>
        <w:pStyle w:val="Ttulo4"/>
        <w:rPr>
          <w:lang w:eastAsia="es-ES"/>
        </w:rPr>
      </w:pPr>
      <w:r w:rsidRPr="0046742F">
        <w:rPr>
          <w:lang w:eastAsia="es-ES"/>
        </w:rPr>
        <w:t>Cross Connect</w:t>
      </w:r>
    </w:p>
    <w:p w14:paraId="7F7B9EEC" w14:textId="77777777" w:rsidR="00BA16CC" w:rsidRDefault="00BA16CC" w:rsidP="001B08BC">
      <w:pPr>
        <w:pStyle w:val="Ttulo4"/>
        <w:rPr>
          <w:rFonts w:eastAsiaTheme="minorHAnsi" w:cstheme="minorBidi"/>
          <w:i w:val="0"/>
          <w:iCs w:val="0"/>
          <w:color w:val="auto"/>
          <w:lang w:eastAsia="es-ES"/>
        </w:rPr>
      </w:pPr>
      <w:r w:rsidRPr="00BA16CC">
        <w:rPr>
          <w:rFonts w:eastAsiaTheme="minorHAnsi" w:cstheme="minorBidi"/>
          <w:i w:val="0"/>
          <w:iCs w:val="0"/>
          <w:color w:val="auto"/>
          <w:lang w:eastAsia="es-ES"/>
        </w:rPr>
        <w:t>Es una conexión física directa, normalmente un cable de fibra o cobre, entre dos clientes u operadores dentro del mismo centro de datos. Se realiza habitualmente a través de la Meet-Me-Room. Evita pasar por redes públicas, reduce la latencia y facilita contratar enlaces con operadores o plataformas cloud sin construir infraestructura propia.</w:t>
      </w:r>
    </w:p>
    <w:p w14:paraId="3B73E749" w14:textId="0A627DAA" w:rsidR="001B08BC" w:rsidRPr="001B08BC" w:rsidRDefault="001B08BC" w:rsidP="001B08BC">
      <w:pPr>
        <w:pStyle w:val="Ttulo4"/>
        <w:rPr>
          <w:lang w:eastAsia="es-ES"/>
        </w:rPr>
      </w:pPr>
      <w:r>
        <w:rPr>
          <w:lang w:eastAsia="es-ES"/>
        </w:rPr>
        <w:t>Interconexión entre centros</w:t>
      </w:r>
    </w:p>
    <w:p w14:paraId="24006736" w14:textId="504E097A" w:rsidR="00EF1715" w:rsidRPr="0048590D" w:rsidRDefault="00B62946" w:rsidP="00EF1715">
      <w:pPr>
        <w:rPr>
          <w:lang w:eastAsia="es-ES"/>
        </w:rPr>
      </w:pPr>
      <w:r>
        <w:rPr>
          <w:lang w:eastAsia="es-ES"/>
        </w:rPr>
        <w:t xml:space="preserve">NTT ofrece conexiones entre sus centros de datos para facilitar soluciones de redundancia geográfica. Esta tecnología </w:t>
      </w:r>
      <w:r w:rsidR="00E57154">
        <w:rPr>
          <w:lang w:eastAsia="es-ES"/>
        </w:rPr>
        <w:t>permite</w:t>
      </w:r>
      <w:r>
        <w:rPr>
          <w:lang w:eastAsia="es-ES"/>
        </w:rPr>
        <w:t xml:space="preserve"> distribuir sistemas o mantener </w:t>
      </w:r>
      <w:r>
        <w:rPr>
          <w:lang w:eastAsia="es-ES"/>
        </w:rPr>
        <w:lastRenderedPageBreak/>
        <w:t xml:space="preserve">copias de información en ubicaciones diferentes </w:t>
      </w:r>
      <w:r w:rsidR="00E57154">
        <w:rPr>
          <w:lang w:eastAsia="es-ES"/>
        </w:rPr>
        <w:t>y reduciendo la dependencia de una única instalación.</w:t>
      </w:r>
    </w:p>
    <w:p w14:paraId="7E03C4D1" w14:textId="29EF2588" w:rsidR="008B15D3" w:rsidRDefault="00B4539B" w:rsidP="00B4539B">
      <w:pPr>
        <w:pStyle w:val="Ttulo2"/>
        <w:rPr>
          <w:lang w:eastAsia="es-ES"/>
        </w:rPr>
      </w:pPr>
      <w:bookmarkStart w:id="15" w:name="_Toc243151032"/>
      <w:r>
        <w:rPr>
          <w:lang w:eastAsia="es-ES"/>
        </w:rPr>
        <w:t>Servicios adicionales</w:t>
      </w:r>
      <w:bookmarkEnd w:id="15"/>
    </w:p>
    <w:p w14:paraId="78ACB953" w14:textId="1FC30B6F" w:rsidR="00B4539B" w:rsidRDefault="0054663B" w:rsidP="00B4539B">
      <w:pPr>
        <w:rPr>
          <w:lang w:eastAsia="es-ES"/>
        </w:rPr>
      </w:pPr>
      <w:r>
        <w:rPr>
          <w:lang w:eastAsia="es-ES"/>
        </w:rPr>
        <w:t>Por otro lado,</w:t>
      </w:r>
      <w:r w:rsidR="00545838">
        <w:rPr>
          <w:lang w:eastAsia="es-ES"/>
        </w:rPr>
        <w:t xml:space="preserve"> MAD 1 </w:t>
      </w:r>
      <w:r>
        <w:rPr>
          <w:lang w:eastAsia="es-ES"/>
        </w:rPr>
        <w:t>también</w:t>
      </w:r>
      <w:r w:rsidR="00545838">
        <w:rPr>
          <w:lang w:eastAsia="es-ES"/>
        </w:rPr>
        <w:t xml:space="preserve"> ofrece </w:t>
      </w:r>
      <w:r>
        <w:rPr>
          <w:lang w:eastAsia="es-ES"/>
        </w:rPr>
        <w:t>servicios destinados a facilitar la instalación, mantenimiento y operación de equipos de clientes.</w:t>
      </w:r>
    </w:p>
    <w:p w14:paraId="73946F90" w14:textId="7333AE8B" w:rsidR="0054663B" w:rsidRDefault="0054663B" w:rsidP="00B4539B">
      <w:pPr>
        <w:rPr>
          <w:lang w:eastAsia="es-ES"/>
        </w:rPr>
      </w:pPr>
      <w:r>
        <w:rPr>
          <w:lang w:eastAsia="es-ES"/>
        </w:rPr>
        <w:t xml:space="preserve">Algunos </w:t>
      </w:r>
      <w:r w:rsidR="00A232A1">
        <w:rPr>
          <w:lang w:eastAsia="es-ES"/>
        </w:rPr>
        <w:t>de estos servicios son:</w:t>
      </w:r>
    </w:p>
    <w:p w14:paraId="6791B69B" w14:textId="6B7BB2D6" w:rsidR="00A232A1" w:rsidRDefault="00A232A1" w:rsidP="00A232A1">
      <w:pPr>
        <w:pStyle w:val="Prrafodelista"/>
        <w:numPr>
          <w:ilvl w:val="0"/>
          <w:numId w:val="1"/>
        </w:numPr>
        <w:rPr>
          <w:lang w:eastAsia="es-ES"/>
        </w:rPr>
      </w:pPr>
      <w:r>
        <w:rPr>
          <w:lang w:eastAsia="es-ES"/>
        </w:rPr>
        <w:t>Servicios de implementación: planificación y puesta en marcha de la infraestructura del cliente.</w:t>
      </w:r>
    </w:p>
    <w:p w14:paraId="2B91536D" w14:textId="3255B687" w:rsidR="00A232A1" w:rsidRDefault="00C67410" w:rsidP="00A232A1">
      <w:pPr>
        <w:pStyle w:val="Prrafodelista"/>
        <w:numPr>
          <w:ilvl w:val="0"/>
          <w:numId w:val="1"/>
        </w:numPr>
        <w:rPr>
          <w:lang w:eastAsia="es-ES"/>
        </w:rPr>
      </w:pPr>
      <w:r>
        <w:rPr>
          <w:lang w:eastAsia="es-ES"/>
        </w:rPr>
        <w:t>Facility Services: servicios relacionados con el funcionamiento y mantenimiento de las instalaciones.</w:t>
      </w:r>
    </w:p>
    <w:p w14:paraId="278CF852" w14:textId="7353173D" w:rsidR="006F2DD0" w:rsidRDefault="006F2DD0" w:rsidP="006F2DD0">
      <w:pPr>
        <w:pStyle w:val="Prrafodelista"/>
        <w:numPr>
          <w:ilvl w:val="0"/>
          <w:numId w:val="1"/>
        </w:numPr>
        <w:rPr>
          <w:lang w:eastAsia="es-ES"/>
        </w:rPr>
      </w:pPr>
      <w:r>
        <w:rPr>
          <w:lang w:eastAsia="es-ES"/>
        </w:rPr>
        <w:t xml:space="preserve">Remote Hands 24/7: asistencia técnica presencial para realizar determinadas operaciones sobre equipos cuando el </w:t>
      </w:r>
      <w:r w:rsidR="00C26E27">
        <w:rPr>
          <w:lang w:eastAsia="es-ES"/>
        </w:rPr>
        <w:t>cliente</w:t>
      </w:r>
      <w:r>
        <w:rPr>
          <w:lang w:eastAsia="es-ES"/>
        </w:rPr>
        <w:t xml:space="preserve"> no dispone de personal en las instalaciones.</w:t>
      </w:r>
    </w:p>
    <w:p w14:paraId="0CA352BF" w14:textId="31755D0D" w:rsidR="006F2DD0" w:rsidRDefault="00142395" w:rsidP="006F2DD0">
      <w:pPr>
        <w:pStyle w:val="Prrafodelista"/>
        <w:numPr>
          <w:ilvl w:val="0"/>
          <w:numId w:val="1"/>
        </w:numPr>
        <w:rPr>
          <w:lang w:eastAsia="es-ES"/>
        </w:rPr>
      </w:pPr>
      <w:r>
        <w:rPr>
          <w:lang w:eastAsia="es-ES"/>
        </w:rPr>
        <w:t>Soporte para auditorias: asistencia para facilitar las tareas de revisión y comprobación que necesiten los clientes.</w:t>
      </w:r>
    </w:p>
    <w:p w14:paraId="7FAAC634" w14:textId="6FE1F180" w:rsidR="00142395" w:rsidRDefault="00B36B8E" w:rsidP="00B36B8E">
      <w:pPr>
        <w:pStyle w:val="Ttulo2"/>
        <w:rPr>
          <w:lang w:eastAsia="es-ES"/>
        </w:rPr>
      </w:pPr>
      <w:bookmarkStart w:id="16" w:name="_Toc243151033"/>
      <w:r>
        <w:rPr>
          <w:lang w:eastAsia="es-ES"/>
        </w:rPr>
        <w:t>Impacto ambiental</w:t>
      </w:r>
      <w:bookmarkEnd w:id="16"/>
    </w:p>
    <w:p w14:paraId="6C1A76D5" w14:textId="02CFFD17" w:rsidR="007A268B" w:rsidRDefault="004E0346" w:rsidP="001F2E67">
      <w:pPr>
        <w:rPr>
          <w:lang w:eastAsia="es-ES"/>
        </w:rPr>
      </w:pPr>
      <w:r>
        <w:rPr>
          <w:lang w:eastAsia="es-ES"/>
        </w:rPr>
        <w:t>Lo</w:t>
      </w:r>
      <w:r w:rsidR="001074B9">
        <w:rPr>
          <w:lang w:eastAsia="es-ES"/>
        </w:rPr>
        <w:t xml:space="preserve">s centros de datos consumen electricidad de forma continua por los servidores, equipos y refrigeración, por lo que su impacto ambiental se </w:t>
      </w:r>
      <w:r w:rsidR="00D96EC4">
        <w:rPr>
          <w:lang w:eastAsia="es-ES"/>
        </w:rPr>
        <w:t>evalúa</w:t>
      </w:r>
      <w:r w:rsidR="001074B9">
        <w:rPr>
          <w:lang w:eastAsia="es-ES"/>
        </w:rPr>
        <w:t xml:space="preserve"> con la huella de carbono con métricas de eficiencia. Para MAD 1, NTT no publica datos de consumo ni emisiones</w:t>
      </w:r>
      <w:r w:rsidR="007A268B">
        <w:rPr>
          <w:lang w:eastAsia="es-ES"/>
        </w:rPr>
        <w:t xml:space="preserve"> propios del centro, así que se combinan datos oficiales de NTT a nivel corporativo con una aproximación basada en la capacidad instalada.</w:t>
      </w:r>
    </w:p>
    <w:p w14:paraId="22F830BA" w14:textId="772263C1" w:rsidR="00085B28" w:rsidRDefault="00215A20" w:rsidP="006B017C">
      <w:pPr>
        <w:pStyle w:val="Ttulo3"/>
        <w:rPr>
          <w:lang w:eastAsia="es-ES"/>
        </w:rPr>
      </w:pPr>
      <w:r>
        <w:rPr>
          <w:lang w:eastAsia="es-ES"/>
        </w:rPr>
        <w:t xml:space="preserve"> </w:t>
      </w:r>
      <w:bookmarkStart w:id="17" w:name="_Toc243151034"/>
      <w:r w:rsidR="00E40531">
        <w:rPr>
          <w:lang w:eastAsia="es-ES"/>
        </w:rPr>
        <w:t>Datos de partida</w:t>
      </w:r>
      <w:bookmarkEnd w:id="17"/>
    </w:p>
    <w:p w14:paraId="7BE9DDD3" w14:textId="77777777" w:rsidR="003F4BFF" w:rsidRDefault="00E40531" w:rsidP="00E40531">
      <w:pPr>
        <w:pStyle w:val="Prrafodelista"/>
        <w:numPr>
          <w:ilvl w:val="0"/>
          <w:numId w:val="1"/>
        </w:numPr>
        <w:rPr>
          <w:lang w:eastAsia="es-ES"/>
        </w:rPr>
      </w:pPr>
      <w:r>
        <w:rPr>
          <w:b/>
          <w:bCs/>
          <w:lang w:eastAsia="es-ES"/>
        </w:rPr>
        <w:t xml:space="preserve">Potencia IT máxima: </w:t>
      </w:r>
      <w:r>
        <w:rPr>
          <w:lang w:eastAsia="es-ES"/>
        </w:rPr>
        <w:t>6</w:t>
      </w:r>
      <w:r w:rsidR="003F4BFF">
        <w:rPr>
          <w:lang w:eastAsia="es-ES"/>
        </w:rPr>
        <w:t>’9 MW</w:t>
      </w:r>
    </w:p>
    <w:p w14:paraId="7B197BB0" w14:textId="7B1207D2" w:rsidR="00E40531" w:rsidRDefault="003F4BFF" w:rsidP="00E40531">
      <w:pPr>
        <w:pStyle w:val="Prrafodelista"/>
        <w:numPr>
          <w:ilvl w:val="0"/>
          <w:numId w:val="1"/>
        </w:numPr>
        <w:rPr>
          <w:lang w:eastAsia="es-ES"/>
        </w:rPr>
      </w:pPr>
      <w:r>
        <w:rPr>
          <w:b/>
          <w:bCs/>
          <w:lang w:eastAsia="es-ES"/>
        </w:rPr>
        <w:t xml:space="preserve">PUE de referencia: </w:t>
      </w:r>
      <w:r>
        <w:rPr>
          <w:lang w:eastAsia="es-ES"/>
        </w:rPr>
        <w:t>1’35</w:t>
      </w:r>
      <w:r w:rsidR="002D4D71">
        <w:rPr>
          <w:lang w:eastAsia="es-ES"/>
        </w:rPr>
        <w:t xml:space="preserve"> (Es el PUE medio anual de NTT en el ejercicio FY25, calculado sobre sitios con 24 meses de datos y una utilización </w:t>
      </w:r>
      <w:r w:rsidR="001A312E">
        <w:rPr>
          <w:lang w:eastAsia="es-ES"/>
        </w:rPr>
        <w:t>similar.</w:t>
      </w:r>
    </w:p>
    <w:p w14:paraId="3DD7059B" w14:textId="4CB2BD28" w:rsidR="001A312E" w:rsidRDefault="001A312E" w:rsidP="00E40531">
      <w:pPr>
        <w:pStyle w:val="Prrafodelista"/>
        <w:numPr>
          <w:ilvl w:val="0"/>
          <w:numId w:val="1"/>
        </w:numPr>
        <w:rPr>
          <w:lang w:eastAsia="es-ES"/>
        </w:rPr>
      </w:pPr>
      <w:r>
        <w:rPr>
          <w:b/>
          <w:bCs/>
          <w:lang w:eastAsia="es-ES"/>
        </w:rPr>
        <w:t xml:space="preserve">WUE de referencia: </w:t>
      </w:r>
      <w:r>
        <w:rPr>
          <w:lang w:eastAsia="es-ES"/>
        </w:rPr>
        <w:t>0’38</w:t>
      </w:r>
      <w:r w:rsidR="003F33E7">
        <w:rPr>
          <w:lang w:eastAsia="es-ES"/>
        </w:rPr>
        <w:t xml:space="preserve"> l/kWh para toda la cartera de centros y 1’24 l/kWh</w:t>
      </w:r>
      <w:r w:rsidR="000643F0">
        <w:rPr>
          <w:lang w:eastAsia="es-ES"/>
        </w:rPr>
        <w:t xml:space="preserve"> solo para los centros de refrigeración evaporativa.</w:t>
      </w:r>
    </w:p>
    <w:p w14:paraId="6BE34234" w14:textId="3EA71EE8" w:rsidR="000643F0" w:rsidRPr="00BB7679" w:rsidRDefault="000643F0" w:rsidP="00E40531">
      <w:pPr>
        <w:pStyle w:val="Prrafodelista"/>
        <w:numPr>
          <w:ilvl w:val="0"/>
          <w:numId w:val="1"/>
        </w:numPr>
        <w:rPr>
          <w:lang w:eastAsia="es-ES"/>
        </w:rPr>
      </w:pPr>
      <w:r>
        <w:rPr>
          <w:b/>
          <w:bCs/>
          <w:lang w:eastAsia="es-ES"/>
        </w:rPr>
        <w:t>Factores de emisión:</w:t>
      </w:r>
      <w:r>
        <w:rPr>
          <w:lang w:eastAsia="es-ES"/>
        </w:rPr>
        <w:t xml:space="preserve"> 0’283 </w:t>
      </w:r>
      <m:oMath>
        <m:r>
          <w:rPr>
            <w:rFonts w:ascii="Cambria Math" w:hAnsi="Cambria Math"/>
            <w:lang w:eastAsia="es-ES"/>
          </w:rPr>
          <m:t>kgC</m:t>
        </m:r>
        <m:sSub>
          <m:sSubPr>
            <m:ctrlPr>
              <w:rPr>
                <w:rFonts w:ascii="Cambria Math" w:hAnsi="Cambria Math"/>
                <w:i/>
                <w:lang w:eastAsia="es-ES"/>
              </w:rPr>
            </m:ctrlPr>
          </m:sSubPr>
          <m:e>
            <m:r>
              <w:rPr>
                <w:rFonts w:ascii="Cambria Math" w:hAnsi="Cambria Math"/>
                <w:lang w:eastAsia="es-ES"/>
              </w:rPr>
              <m:t>O</m:t>
            </m:r>
          </m:e>
          <m:sub>
            <m:r>
              <w:rPr>
                <w:rFonts w:ascii="Cambria Math" w:hAnsi="Cambria Math"/>
                <w:lang w:eastAsia="es-ES"/>
              </w:rPr>
              <m:t>2</m:t>
            </m:r>
          </m:sub>
        </m:sSub>
        <m:r>
          <w:rPr>
            <w:rFonts w:ascii="Cambria Math" w:hAnsi="Cambria Math"/>
            <w:lang w:eastAsia="es-ES"/>
          </w:rPr>
          <m:t>e/kW</m:t>
        </m:r>
        <m:r>
          <w:rPr>
            <w:rFonts w:ascii="Cambria Math" w:hAnsi="Cambria Math"/>
            <w:lang w:eastAsia="es-ES"/>
          </w:rPr>
          <m:t>h</m:t>
        </m:r>
      </m:oMath>
      <w:r w:rsidR="009A7CDA">
        <w:rPr>
          <w:rFonts w:eastAsiaTheme="minorEastAsia"/>
          <w:lang w:eastAsia="es-ES"/>
        </w:rPr>
        <w:t xml:space="preserve"> </w:t>
      </w:r>
      <w:r w:rsidR="00BB7679">
        <w:rPr>
          <w:rFonts w:eastAsiaTheme="minorEastAsia"/>
          <w:lang w:eastAsia="es-ES"/>
        </w:rPr>
        <w:t xml:space="preserve">para la electricidad en España y 2’69 </w:t>
      </w:r>
      <m:oMath>
        <m:r>
          <w:rPr>
            <w:rFonts w:ascii="Cambria Math" w:eastAsiaTheme="minorEastAsia" w:hAnsi="Cambria Math"/>
            <w:lang w:eastAsia="es-ES"/>
          </w:rPr>
          <m:t>kgC</m:t>
        </m:r>
        <m:sSub>
          <m:sSubPr>
            <m:ctrlPr>
              <w:rPr>
                <w:rFonts w:ascii="Cambria Math" w:eastAsiaTheme="minorEastAsia" w:hAnsi="Cambria Math"/>
                <w:i/>
                <w:lang w:eastAsia="es-ES"/>
              </w:rPr>
            </m:ctrlPr>
          </m:sSubPr>
          <m:e>
            <m:r>
              <w:rPr>
                <w:rFonts w:ascii="Cambria Math" w:eastAsiaTheme="minorEastAsia" w:hAnsi="Cambria Math"/>
                <w:lang w:eastAsia="es-ES"/>
              </w:rPr>
              <m:t>O</m:t>
            </m:r>
          </m:e>
          <m:sub>
            <m:r>
              <w:rPr>
                <w:rFonts w:ascii="Cambria Math" w:eastAsiaTheme="minorEastAsia" w:hAnsi="Cambria Math"/>
                <w:lang w:eastAsia="es-ES"/>
              </w:rPr>
              <m:t>2</m:t>
            </m:r>
          </m:sub>
        </m:sSub>
        <m:r>
          <w:rPr>
            <w:rFonts w:ascii="Cambria Math" w:eastAsiaTheme="minorEastAsia" w:hAnsi="Cambria Math"/>
            <w:lang w:eastAsia="es-ES"/>
          </w:rPr>
          <m:t>e/l</m:t>
        </m:r>
      </m:oMath>
      <w:r w:rsidR="00BB7679">
        <w:rPr>
          <w:rFonts w:eastAsiaTheme="minorEastAsia"/>
          <w:lang w:eastAsia="es-ES"/>
        </w:rPr>
        <w:t xml:space="preserve"> para el gasóleo, según los factores MITECO.</w:t>
      </w:r>
    </w:p>
    <w:p w14:paraId="51F705D3" w14:textId="77777777" w:rsidR="00BD1718" w:rsidRDefault="00BD1718">
      <w:pPr>
        <w:rPr>
          <w:rFonts w:eastAsiaTheme="majorEastAsia" w:cstheme="majorBidi"/>
          <w:color w:val="0F4761" w:themeColor="accent1" w:themeShade="BF"/>
          <w:sz w:val="28"/>
          <w:szCs w:val="28"/>
          <w:lang w:eastAsia="es-ES"/>
        </w:rPr>
      </w:pPr>
      <w:r>
        <w:rPr>
          <w:lang w:eastAsia="es-ES"/>
        </w:rPr>
        <w:br w:type="page"/>
      </w:r>
    </w:p>
    <w:p w14:paraId="01CF63B2" w14:textId="0191D077" w:rsidR="00BB7679" w:rsidRDefault="00BB7679" w:rsidP="00BB7679">
      <w:pPr>
        <w:pStyle w:val="Ttulo3"/>
        <w:rPr>
          <w:lang w:eastAsia="es-ES"/>
        </w:rPr>
      </w:pPr>
      <w:bookmarkStart w:id="18" w:name="_Toc243151035"/>
      <w:r>
        <w:rPr>
          <w:lang w:eastAsia="es-ES"/>
        </w:rPr>
        <w:lastRenderedPageBreak/>
        <w:t>Huella de carbono</w:t>
      </w:r>
      <w:bookmarkEnd w:id="18"/>
    </w:p>
    <w:p w14:paraId="6407D6F9" w14:textId="2134D377" w:rsidR="00BB7679" w:rsidRDefault="00BB7679" w:rsidP="00BB7679">
      <w:pPr>
        <w:pStyle w:val="Ttulo4"/>
        <w:rPr>
          <w:lang w:eastAsia="es-ES"/>
        </w:rPr>
      </w:pPr>
      <w:r>
        <w:rPr>
          <w:lang w:eastAsia="es-ES"/>
        </w:rPr>
        <w:t>Alcance 1 (emisiones directas)</w:t>
      </w:r>
    </w:p>
    <w:p w14:paraId="5F5D7261" w14:textId="565023A8" w:rsidR="00BB7679" w:rsidRDefault="00BB7679" w:rsidP="00BB7679">
      <w:pPr>
        <w:rPr>
          <w:rFonts w:eastAsiaTheme="minorEastAsia"/>
          <w:lang w:eastAsia="es-ES"/>
        </w:rPr>
      </w:pPr>
      <w:r>
        <w:rPr>
          <w:lang w:eastAsia="es-ES"/>
        </w:rPr>
        <w:t>Proviene de los grupos electrógenos y de las posibles fugas refrigerantes</w:t>
      </w:r>
      <w:r w:rsidR="00892640">
        <w:rPr>
          <w:lang w:eastAsia="es-ES"/>
        </w:rPr>
        <w:t xml:space="preserve">. El centro dispone de generadores de </w:t>
      </w:r>
      <w:r w:rsidR="00A45FAC">
        <w:rPr>
          <w:lang w:eastAsia="es-ES"/>
        </w:rPr>
        <w:t>respaldo</w:t>
      </w:r>
      <w:r w:rsidR="00892640">
        <w:rPr>
          <w:lang w:eastAsia="es-ES"/>
        </w:rPr>
        <w:t xml:space="preserve"> con redundancia N+</w:t>
      </w:r>
      <w:proofErr w:type="gramStart"/>
      <w:r w:rsidR="00892640">
        <w:rPr>
          <w:lang w:eastAsia="es-ES"/>
        </w:rPr>
        <w:t>1m</w:t>
      </w:r>
      <w:proofErr w:type="gramEnd"/>
      <w:r w:rsidR="00892640">
        <w:rPr>
          <w:lang w:eastAsia="es-ES"/>
        </w:rPr>
        <w:t xml:space="preserve"> </w:t>
      </w:r>
      <w:r w:rsidR="00DE50A2">
        <w:rPr>
          <w:lang w:eastAsia="es-ES"/>
        </w:rPr>
        <w:t>pero</w:t>
      </w:r>
      <w:r w:rsidR="00892640">
        <w:rPr>
          <w:lang w:eastAsia="es-ES"/>
        </w:rPr>
        <w:t xml:space="preserve"> </w:t>
      </w:r>
      <w:r w:rsidR="00DE50A2">
        <w:rPr>
          <w:lang w:eastAsia="es-ES"/>
        </w:rPr>
        <w:t>N</w:t>
      </w:r>
      <w:r w:rsidR="00892640">
        <w:rPr>
          <w:lang w:eastAsia="es-ES"/>
        </w:rPr>
        <w:t xml:space="preserve">TT no publica el consumo de </w:t>
      </w:r>
      <w:r w:rsidR="00DE50A2">
        <w:rPr>
          <w:lang w:eastAsia="es-ES"/>
        </w:rPr>
        <w:t>gasóleo</w:t>
      </w:r>
      <w:r w:rsidR="00892640">
        <w:rPr>
          <w:lang w:eastAsia="es-ES"/>
        </w:rPr>
        <w:t xml:space="preserve"> ni las fugas de refrigerante de MAD 1, </w:t>
      </w:r>
      <w:r w:rsidR="00DE50A2">
        <w:rPr>
          <w:lang w:eastAsia="es-ES"/>
        </w:rPr>
        <w:t>Además</w:t>
      </w:r>
      <w:r w:rsidR="00892640">
        <w:rPr>
          <w:lang w:eastAsia="es-ES"/>
        </w:rPr>
        <w:t xml:space="preserve">, los generadores solo funcionan en pruebas </w:t>
      </w:r>
      <w:r w:rsidR="00DE50A2">
        <w:rPr>
          <w:lang w:eastAsia="es-ES"/>
        </w:rPr>
        <w:t>periodos</w:t>
      </w:r>
      <w:r w:rsidR="00892640">
        <w:rPr>
          <w:lang w:eastAsia="es-ES"/>
        </w:rPr>
        <w:t xml:space="preserve"> o en cortes de </w:t>
      </w:r>
      <w:r w:rsidR="00DE50A2">
        <w:rPr>
          <w:lang w:eastAsia="es-ES"/>
        </w:rPr>
        <w:t>suministro</w:t>
      </w:r>
      <w:r w:rsidR="00892640">
        <w:rPr>
          <w:lang w:eastAsia="es-ES"/>
        </w:rPr>
        <w:t xml:space="preserve">. Por eso no se calcula una cifra ya que habría que </w:t>
      </w:r>
      <w:r w:rsidR="00DE50A2">
        <w:rPr>
          <w:lang w:eastAsia="es-ES"/>
        </w:rPr>
        <w:t>inventar</w:t>
      </w:r>
      <w:r w:rsidR="00892640">
        <w:rPr>
          <w:lang w:eastAsia="es-ES"/>
        </w:rPr>
        <w:t xml:space="preserve"> </w:t>
      </w:r>
      <w:r w:rsidR="00DE50A2">
        <w:rPr>
          <w:lang w:eastAsia="es-ES"/>
        </w:rPr>
        <w:t>el</w:t>
      </w:r>
      <w:r w:rsidR="00892640">
        <w:rPr>
          <w:lang w:eastAsia="es-ES"/>
        </w:rPr>
        <w:t xml:space="preserve"> </w:t>
      </w:r>
      <w:r w:rsidR="00DE50A2">
        <w:rPr>
          <w:lang w:eastAsia="es-ES"/>
        </w:rPr>
        <w:t>d</w:t>
      </w:r>
      <w:r w:rsidR="00892640">
        <w:rPr>
          <w:lang w:eastAsia="es-ES"/>
        </w:rPr>
        <w:t xml:space="preserve">ato de actividad. La </w:t>
      </w:r>
      <w:r w:rsidR="00DE50A2">
        <w:rPr>
          <w:lang w:eastAsia="es-ES"/>
        </w:rPr>
        <w:t>fórmula</w:t>
      </w:r>
      <w:r w:rsidR="00892640">
        <w:rPr>
          <w:lang w:eastAsia="es-ES"/>
        </w:rPr>
        <w:t xml:space="preserve"> aplicable seria: </w:t>
      </w:r>
      <m:oMath>
        <m:r>
          <w:rPr>
            <w:rFonts w:ascii="Cambria Math" w:hAnsi="Cambria Math"/>
            <w:lang w:eastAsia="es-ES"/>
          </w:rPr>
          <m:t xml:space="preserve">Emisiones </m:t>
        </m:r>
        <m:d>
          <m:dPr>
            <m:begChr m:val="["/>
            <m:endChr m:val="]"/>
            <m:ctrlPr>
              <w:rPr>
                <w:rFonts w:ascii="Cambria Math" w:hAnsi="Cambria Math"/>
                <w:i/>
                <w:lang w:eastAsia="es-ES"/>
              </w:rPr>
            </m:ctrlPr>
          </m:dPr>
          <m:e>
            <m:r>
              <w:rPr>
                <w:rFonts w:ascii="Cambria Math" w:hAnsi="Cambria Math"/>
                <w:lang w:eastAsia="es-ES"/>
              </w:rPr>
              <m:t>kgC</m:t>
            </m:r>
            <m:sSub>
              <m:sSubPr>
                <m:ctrlPr>
                  <w:rPr>
                    <w:rFonts w:ascii="Cambria Math" w:hAnsi="Cambria Math"/>
                    <w:i/>
                    <w:lang w:eastAsia="es-ES"/>
                  </w:rPr>
                </m:ctrlPr>
              </m:sSubPr>
              <m:e>
                <m:r>
                  <w:rPr>
                    <w:rFonts w:ascii="Cambria Math" w:hAnsi="Cambria Math"/>
                    <w:lang w:eastAsia="es-ES"/>
                  </w:rPr>
                  <m:t>O</m:t>
                </m:r>
              </m:e>
              <m:sub>
                <m:r>
                  <w:rPr>
                    <w:rFonts w:ascii="Cambria Math" w:hAnsi="Cambria Math"/>
                    <w:lang w:eastAsia="es-ES"/>
                  </w:rPr>
                  <m:t>2</m:t>
                </m:r>
              </m:sub>
            </m:sSub>
            <m:r>
              <w:rPr>
                <w:rFonts w:ascii="Cambria Math" w:hAnsi="Cambria Math"/>
                <w:lang w:eastAsia="es-ES"/>
              </w:rPr>
              <m:t>e</m:t>
            </m:r>
          </m:e>
        </m:d>
        <m:r>
          <w:rPr>
            <w:rFonts w:ascii="Cambria Math" w:hAnsi="Cambria Math"/>
            <w:lang w:eastAsia="es-ES"/>
          </w:rPr>
          <m:t>=</m:t>
        </m:r>
        <m:r>
          <w:rPr>
            <w:rFonts w:ascii="Cambria Math" w:hAnsi="Cambria Math"/>
            <w:lang w:eastAsia="es-ES"/>
          </w:rPr>
          <m:t>litros de gasóleo x 2'69</m:t>
        </m:r>
      </m:oMath>
      <w:r w:rsidR="00644831">
        <w:rPr>
          <w:rFonts w:eastAsiaTheme="minorEastAsia"/>
          <w:lang w:eastAsia="es-ES"/>
        </w:rPr>
        <w:t xml:space="preserve">. A nivel corporativo NTT indica que busca reducir las </w:t>
      </w:r>
      <w:r w:rsidR="00DE50A2">
        <w:rPr>
          <w:rFonts w:eastAsiaTheme="minorEastAsia"/>
          <w:lang w:eastAsia="es-ES"/>
        </w:rPr>
        <w:t>pruebas</w:t>
      </w:r>
      <w:r w:rsidR="00644831">
        <w:rPr>
          <w:rFonts w:eastAsiaTheme="minorEastAsia"/>
          <w:lang w:eastAsia="es-ES"/>
        </w:rPr>
        <w:t xml:space="preserve"> de </w:t>
      </w:r>
      <w:r w:rsidR="00DE50A2">
        <w:rPr>
          <w:rFonts w:eastAsiaTheme="minorEastAsia"/>
          <w:lang w:eastAsia="es-ES"/>
        </w:rPr>
        <w:t>generadores</w:t>
      </w:r>
      <w:r w:rsidR="00644831">
        <w:rPr>
          <w:rFonts w:eastAsiaTheme="minorEastAsia"/>
          <w:lang w:eastAsia="es-ES"/>
        </w:rPr>
        <w:t xml:space="preserve">, evaluar </w:t>
      </w:r>
      <w:r w:rsidR="005C7D81">
        <w:rPr>
          <w:rFonts w:eastAsiaTheme="minorEastAsia"/>
          <w:lang w:eastAsia="es-ES"/>
        </w:rPr>
        <w:t xml:space="preserve">combustibles de menor </w:t>
      </w:r>
      <w:r w:rsidR="00DE50A2">
        <w:rPr>
          <w:rFonts w:eastAsiaTheme="minorEastAsia"/>
          <w:lang w:eastAsia="es-ES"/>
        </w:rPr>
        <w:t>carbono</w:t>
      </w:r>
      <w:r w:rsidR="005C7D81">
        <w:rPr>
          <w:rFonts w:eastAsiaTheme="minorEastAsia"/>
          <w:lang w:eastAsia="es-ES"/>
        </w:rPr>
        <w:t xml:space="preserve"> y minimizar las fugas de refrigerantes.</w:t>
      </w:r>
    </w:p>
    <w:p w14:paraId="2C033EE3" w14:textId="17CAF0D4" w:rsidR="00DE50A2" w:rsidRDefault="00DE50A2" w:rsidP="00DE50A2">
      <w:pPr>
        <w:pStyle w:val="Ttulo4"/>
        <w:rPr>
          <w:lang w:eastAsia="es-ES"/>
        </w:rPr>
      </w:pPr>
      <w:r>
        <w:rPr>
          <w:lang w:eastAsia="es-ES"/>
        </w:rPr>
        <w:t>Alcance 2 (energía eléctrica)</w:t>
      </w:r>
    </w:p>
    <w:p w14:paraId="262A951C" w14:textId="41A500B1" w:rsidR="00DE50A2" w:rsidRDefault="00DE50A2" w:rsidP="00DE50A2">
      <w:pPr>
        <w:rPr>
          <w:lang w:eastAsia="es-ES"/>
        </w:rPr>
      </w:pPr>
      <w:r>
        <w:rPr>
          <w:lang w:eastAsia="es-ES"/>
        </w:rPr>
        <w:t xml:space="preserve">Aquí se puede </w:t>
      </w:r>
      <w:r w:rsidR="0099361F">
        <w:rPr>
          <w:lang w:eastAsia="es-ES"/>
        </w:rPr>
        <w:t>aproximar</w:t>
      </w:r>
      <w:r>
        <w:rPr>
          <w:lang w:eastAsia="es-ES"/>
        </w:rPr>
        <w:t xml:space="preserve"> a partir de la capacidad instalada.</w:t>
      </w:r>
    </w:p>
    <w:p w14:paraId="443B9E5B" w14:textId="1AFA5D51" w:rsidR="00DE50A2" w:rsidRPr="006619BC" w:rsidRDefault="00EE5DF2" w:rsidP="0099361F">
      <w:pPr>
        <w:pStyle w:val="Prrafodelista"/>
        <w:numPr>
          <w:ilvl w:val="0"/>
          <w:numId w:val="1"/>
        </w:numPr>
        <w:rPr>
          <w:lang w:eastAsia="es-ES"/>
        </w:rPr>
      </w:pPr>
      <m:oMath>
        <m:r>
          <w:rPr>
            <w:rFonts w:ascii="Cambria Math" w:hAnsi="Cambria Math"/>
            <w:lang w:eastAsia="es-ES"/>
          </w:rPr>
          <m:t>Energía IT=</m:t>
        </m:r>
        <m:sSup>
          <m:sSupPr>
            <m:ctrlPr>
              <w:rPr>
                <w:rFonts w:ascii="Cambria Math" w:hAnsi="Cambria Math"/>
                <w:i/>
                <w:lang w:eastAsia="es-ES"/>
              </w:rPr>
            </m:ctrlPr>
          </m:sSupPr>
          <m:e>
            <m:r>
              <w:rPr>
                <w:rFonts w:ascii="Cambria Math" w:hAnsi="Cambria Math"/>
                <w:lang w:eastAsia="es-ES"/>
              </w:rPr>
              <m:t>6</m:t>
            </m:r>
          </m:e>
          <m:sup>
            <m:r>
              <w:rPr>
                <w:rFonts w:ascii="Cambria Math" w:hAnsi="Cambria Math"/>
                <w:lang w:eastAsia="es-ES"/>
              </w:rPr>
              <m:t>'</m:t>
            </m:r>
          </m:sup>
        </m:sSup>
        <m:r>
          <w:rPr>
            <w:rFonts w:ascii="Cambria Math" w:hAnsi="Cambria Math"/>
            <w:lang w:eastAsia="es-ES"/>
          </w:rPr>
          <m:t xml:space="preserve">9MW x 8.760 </m:t>
        </m:r>
        <m:r>
          <w:rPr>
            <w:rFonts w:ascii="Cambria Math" w:hAnsi="Cambria Math"/>
            <w:lang w:eastAsia="es-ES"/>
          </w:rPr>
          <m:t>h=60.444 MWh/año</m:t>
        </m:r>
      </m:oMath>
    </w:p>
    <w:p w14:paraId="0878A3F3" w14:textId="77046531" w:rsidR="006619BC" w:rsidRPr="005E3E56" w:rsidRDefault="004B79F8" w:rsidP="0099361F">
      <w:pPr>
        <w:pStyle w:val="Prrafodelista"/>
        <w:numPr>
          <w:ilvl w:val="0"/>
          <w:numId w:val="1"/>
        </w:numPr>
        <w:rPr>
          <w:lang w:eastAsia="es-ES"/>
        </w:rPr>
      </w:pPr>
      <m:oMath>
        <m:r>
          <w:rPr>
            <w:rFonts w:ascii="Cambria Math" w:hAnsi="Cambria Math"/>
            <w:lang w:eastAsia="es-ES"/>
          </w:rPr>
          <m:t>Energía total=energía IT</m:t>
        </m:r>
        <m:r>
          <w:rPr>
            <w:rFonts w:ascii="Cambria Math" w:eastAsiaTheme="minorEastAsia" w:hAnsi="Cambria Math"/>
            <w:lang w:eastAsia="es-ES"/>
          </w:rPr>
          <m:t xml:space="preserve"> x PUE=60.444 x</m:t>
        </m:r>
        <m:r>
          <w:rPr>
            <w:rFonts w:ascii="Cambria Math" w:eastAsiaTheme="minorEastAsia" w:hAnsi="Cambria Math"/>
            <w:lang w:eastAsia="es-ES"/>
          </w:rPr>
          <m:t xml:space="preserve"> </m:t>
        </m:r>
        <m:sSup>
          <m:sSupPr>
            <m:ctrlPr>
              <w:rPr>
                <w:rFonts w:ascii="Cambria Math" w:eastAsiaTheme="minorEastAsia" w:hAnsi="Cambria Math"/>
                <w:i/>
                <w:lang w:eastAsia="es-ES"/>
              </w:rPr>
            </m:ctrlPr>
          </m:sSupPr>
          <m:e>
            <m:r>
              <w:rPr>
                <w:rFonts w:ascii="Cambria Math" w:eastAsiaTheme="minorEastAsia" w:hAnsi="Cambria Math"/>
                <w:lang w:eastAsia="es-ES"/>
              </w:rPr>
              <m:t>1</m:t>
            </m:r>
          </m:e>
          <m:sup>
            <m:r>
              <w:rPr>
                <w:rFonts w:ascii="Cambria Math" w:eastAsiaTheme="minorEastAsia" w:hAnsi="Cambria Math"/>
                <w:lang w:eastAsia="es-ES"/>
              </w:rPr>
              <m:t>'</m:t>
            </m:r>
          </m:sup>
        </m:sSup>
        <m:r>
          <w:rPr>
            <w:rFonts w:ascii="Cambria Math" w:eastAsiaTheme="minorEastAsia" w:hAnsi="Cambria Math"/>
            <w:lang w:eastAsia="es-ES"/>
          </w:rPr>
          <m:t>35</m:t>
        </m:r>
        <m:r>
          <w:rPr>
            <w:rFonts w:ascii="Cambria Math" w:eastAsiaTheme="minorEastAsia" w:hAnsi="Cambria Math"/>
            <w:lang w:eastAsia="es-ES"/>
          </w:rPr>
          <m:t>≈</m:t>
        </m:r>
        <m:r>
          <w:rPr>
            <w:rFonts w:ascii="Cambria Math" w:eastAsiaTheme="minorEastAsia" w:hAnsi="Cambria Math"/>
            <w:lang w:eastAsia="es-ES"/>
          </w:rPr>
          <m:t>81.599 MWh/año</m:t>
        </m:r>
      </m:oMath>
    </w:p>
    <w:p w14:paraId="7FE77B50" w14:textId="01FFDB44" w:rsidR="005E3E56" w:rsidRPr="005E06B2" w:rsidRDefault="00225099" w:rsidP="0099361F">
      <w:pPr>
        <w:pStyle w:val="Prrafodelista"/>
        <w:numPr>
          <w:ilvl w:val="0"/>
          <w:numId w:val="1"/>
        </w:numPr>
        <w:rPr>
          <w:lang w:eastAsia="es-ES"/>
        </w:rPr>
      </w:pPr>
      <m:oMath>
        <m:r>
          <w:rPr>
            <w:rFonts w:ascii="Cambria Math" w:hAnsi="Cambria Math"/>
            <w:lang w:eastAsia="es-ES"/>
          </w:rPr>
          <m:t>Emisiones=81.599.400 kWh x</m:t>
        </m:r>
        <m:r>
          <w:rPr>
            <w:rFonts w:ascii="Cambria Math" w:hAnsi="Cambria Math"/>
            <w:lang w:eastAsia="es-ES"/>
          </w:rPr>
          <m:t xml:space="preserve"> </m:t>
        </m:r>
        <m:sSup>
          <m:sSupPr>
            <m:ctrlPr>
              <w:rPr>
                <w:rFonts w:ascii="Cambria Math" w:hAnsi="Cambria Math"/>
                <w:i/>
                <w:lang w:eastAsia="es-ES"/>
              </w:rPr>
            </m:ctrlPr>
          </m:sSupPr>
          <m:e>
            <m:r>
              <w:rPr>
                <w:rFonts w:ascii="Cambria Math" w:hAnsi="Cambria Math"/>
                <w:lang w:eastAsia="es-ES"/>
              </w:rPr>
              <m:t>0</m:t>
            </m:r>
          </m:e>
          <m:sup>
            <m:r>
              <w:rPr>
                <w:rFonts w:ascii="Cambria Math" w:hAnsi="Cambria Math"/>
                <w:lang w:eastAsia="es-ES"/>
              </w:rPr>
              <m:t>'</m:t>
            </m:r>
          </m:sup>
        </m:sSup>
        <m:r>
          <w:rPr>
            <w:rFonts w:ascii="Cambria Math" w:hAnsi="Cambria Math"/>
            <w:lang w:eastAsia="es-ES"/>
          </w:rPr>
          <m:t>283kgC</m:t>
        </m:r>
        <m:sSub>
          <m:sSubPr>
            <m:ctrlPr>
              <w:rPr>
                <w:rFonts w:ascii="Cambria Math" w:hAnsi="Cambria Math"/>
                <w:i/>
                <w:lang w:eastAsia="es-ES"/>
              </w:rPr>
            </m:ctrlPr>
          </m:sSubPr>
          <m:e>
            <m:r>
              <w:rPr>
                <w:rFonts w:ascii="Cambria Math" w:hAnsi="Cambria Math"/>
                <w:lang w:eastAsia="es-ES"/>
              </w:rPr>
              <m:t>O</m:t>
            </m:r>
          </m:e>
          <m:sub>
            <m:r>
              <w:rPr>
                <w:rFonts w:ascii="Cambria Math" w:hAnsi="Cambria Math"/>
                <w:lang w:eastAsia="es-ES"/>
              </w:rPr>
              <m:t>2</m:t>
            </m:r>
          </m:sub>
        </m:sSub>
        <m:r>
          <w:rPr>
            <w:rFonts w:ascii="Cambria Math" w:hAnsi="Cambria Math"/>
            <w:lang w:eastAsia="es-ES"/>
          </w:rPr>
          <m:t xml:space="preserve">e/kWh </m:t>
        </m:r>
        <m:r>
          <w:rPr>
            <w:rFonts w:ascii="Cambria Math" w:hAnsi="Cambria Math"/>
            <w:lang w:eastAsia="es-ES"/>
          </w:rPr>
          <m:t>≈</m:t>
        </m:r>
        <m:r>
          <w:rPr>
            <w:rFonts w:ascii="Cambria Math" w:hAnsi="Cambria Math"/>
            <w:lang w:eastAsia="es-ES"/>
          </w:rPr>
          <m:t>23.093 tC</m:t>
        </m:r>
        <m:sSub>
          <m:sSubPr>
            <m:ctrlPr>
              <w:rPr>
                <w:rFonts w:ascii="Cambria Math" w:hAnsi="Cambria Math"/>
                <w:i/>
                <w:lang w:eastAsia="es-ES"/>
              </w:rPr>
            </m:ctrlPr>
          </m:sSubPr>
          <m:e>
            <m:r>
              <w:rPr>
                <w:rFonts w:ascii="Cambria Math" w:hAnsi="Cambria Math"/>
                <w:lang w:eastAsia="es-ES"/>
              </w:rPr>
              <m:t>O</m:t>
            </m:r>
          </m:e>
          <m:sub>
            <m:r>
              <w:rPr>
                <w:rFonts w:ascii="Cambria Math" w:hAnsi="Cambria Math"/>
                <w:lang w:eastAsia="es-ES"/>
              </w:rPr>
              <m:t>2</m:t>
            </m:r>
          </m:sub>
        </m:sSub>
        <m:r>
          <w:rPr>
            <w:rFonts w:ascii="Cambria Math" w:eastAsiaTheme="minorEastAsia" w:hAnsi="Cambria Math"/>
            <w:lang w:eastAsia="es-ES"/>
          </w:rPr>
          <m:t>e/año</m:t>
        </m:r>
      </m:oMath>
    </w:p>
    <w:p w14:paraId="32FCA6D4" w14:textId="54E8EECA" w:rsidR="005E06B2" w:rsidRDefault="006C4E18" w:rsidP="006C4E18">
      <w:pPr>
        <w:pStyle w:val="Ttulo4"/>
        <w:rPr>
          <w:lang w:eastAsia="es-ES"/>
        </w:rPr>
      </w:pPr>
      <w:r>
        <w:rPr>
          <w:lang w:eastAsia="es-ES"/>
        </w:rPr>
        <w:t xml:space="preserve">Alcance </w:t>
      </w:r>
      <w:r w:rsidR="00684FDD">
        <w:rPr>
          <w:lang w:eastAsia="es-ES"/>
        </w:rPr>
        <w:t>3</w:t>
      </w:r>
      <w:r>
        <w:rPr>
          <w:lang w:eastAsia="es-ES"/>
        </w:rPr>
        <w:t xml:space="preserve"> (cadena de </w:t>
      </w:r>
      <w:r w:rsidR="00684FDD">
        <w:rPr>
          <w:lang w:eastAsia="es-ES"/>
        </w:rPr>
        <w:t>valor)</w:t>
      </w:r>
    </w:p>
    <w:p w14:paraId="1406C7FD" w14:textId="2D502023" w:rsidR="00684FDD" w:rsidRDefault="007E4A15" w:rsidP="00684FDD">
      <w:pPr>
        <w:rPr>
          <w:lang w:eastAsia="es-ES"/>
        </w:rPr>
      </w:pPr>
      <w:r>
        <w:rPr>
          <w:lang w:eastAsia="es-ES"/>
        </w:rPr>
        <w:t xml:space="preserve">Incluye la fabricación de equipos, transporte, construcción y residuos. Los datos dependen de las declaraciones ambientales de producto de los fabricantes y NTT no las publica para MAD </w:t>
      </w:r>
      <w:r w:rsidR="00FD3486">
        <w:rPr>
          <w:lang w:eastAsia="es-ES"/>
        </w:rPr>
        <w:t>1. A destacar que NTT clasifica como Alcance 3 la energía consumida por sus clientes</w:t>
      </w:r>
      <w:r w:rsidR="005B3049">
        <w:rPr>
          <w:lang w:eastAsia="es-ES"/>
        </w:rPr>
        <w:t>.</w:t>
      </w:r>
    </w:p>
    <w:p w14:paraId="1E577E16" w14:textId="77777777" w:rsidR="004F6E35" w:rsidRDefault="004F6E35">
      <w:pPr>
        <w:rPr>
          <w:rFonts w:asciiTheme="majorHAnsi" w:eastAsiaTheme="majorEastAsia" w:hAnsiTheme="majorHAnsi" w:cstheme="majorBidi"/>
          <w:color w:val="0F4761" w:themeColor="accent1" w:themeShade="BF"/>
          <w:sz w:val="32"/>
          <w:szCs w:val="32"/>
          <w:lang w:eastAsia="es-ES"/>
        </w:rPr>
      </w:pPr>
      <w:r>
        <w:rPr>
          <w:lang w:eastAsia="es-ES"/>
        </w:rPr>
        <w:br w:type="page"/>
      </w:r>
    </w:p>
    <w:p w14:paraId="5B4B76CD" w14:textId="2EDE39AD" w:rsidR="00D96EC4" w:rsidRDefault="00D96EC4" w:rsidP="00D96EC4">
      <w:pPr>
        <w:pStyle w:val="Ttulo2"/>
        <w:rPr>
          <w:lang w:eastAsia="es-ES"/>
        </w:rPr>
      </w:pPr>
      <w:bookmarkStart w:id="19" w:name="_Toc243151036"/>
      <w:r>
        <w:rPr>
          <w:lang w:eastAsia="es-ES"/>
        </w:rPr>
        <w:lastRenderedPageBreak/>
        <w:t>Referencias</w:t>
      </w:r>
      <w:bookmarkEnd w:id="19"/>
    </w:p>
    <w:p w14:paraId="73616A1A" w14:textId="77777777" w:rsidR="004F6E35" w:rsidRDefault="004F6E35" w:rsidP="004F6E35">
      <w:pPr>
        <w:pStyle w:val="Prrafodelista"/>
        <w:numPr>
          <w:ilvl w:val="0"/>
          <w:numId w:val="2"/>
        </w:numPr>
        <w:rPr>
          <w:lang w:eastAsia="es-ES"/>
        </w:rPr>
      </w:pPr>
      <w:r w:rsidRPr="004F6E35">
        <w:rPr>
          <w:lang w:eastAsia="es-ES"/>
        </w:rPr>
        <w:t xml:space="preserve">DataCenterMap. (s. f.). </w:t>
      </w:r>
      <w:r w:rsidRPr="004F6E35">
        <w:rPr>
          <w:i/>
          <w:iCs/>
          <w:lang w:eastAsia="es-ES"/>
        </w:rPr>
        <w:t>GDC - Madrid 1 Data Center</w:t>
      </w:r>
      <w:r w:rsidRPr="004F6E35">
        <w:rPr>
          <w:lang w:eastAsia="es-ES"/>
        </w:rPr>
        <w:t xml:space="preserve"> [Perfil].</w:t>
      </w:r>
    </w:p>
    <w:p w14:paraId="04633715" w14:textId="39404409" w:rsidR="004F6E35" w:rsidRPr="004F6E35" w:rsidRDefault="004F6E35" w:rsidP="004F6E35">
      <w:pPr>
        <w:pStyle w:val="Prrafodelista"/>
        <w:rPr>
          <w:lang w:eastAsia="es-ES"/>
        </w:rPr>
      </w:pPr>
      <w:hyperlink r:id="rId10" w:history="1">
        <w:r w:rsidRPr="0077660A">
          <w:rPr>
            <w:rStyle w:val="Hipervnculo"/>
            <w:lang w:eastAsia="es-ES"/>
          </w:rPr>
          <w:t>https://www.datacenterm</w:t>
        </w:r>
        <w:r w:rsidRPr="0077660A">
          <w:rPr>
            <w:rStyle w:val="Hipervnculo"/>
            <w:lang w:eastAsia="es-ES"/>
          </w:rPr>
          <w:t>a</w:t>
        </w:r>
        <w:r w:rsidRPr="0077660A">
          <w:rPr>
            <w:rStyle w:val="Hipervnculo"/>
            <w:lang w:eastAsia="es-ES"/>
          </w:rPr>
          <w:t>p.com/spain/madrid/ntt-madrid-1/</w:t>
        </w:r>
      </w:hyperlink>
    </w:p>
    <w:p w14:paraId="6D3195F7" w14:textId="77777777" w:rsidR="004F6E35" w:rsidRDefault="004F6E35" w:rsidP="004F6E35">
      <w:pPr>
        <w:pStyle w:val="Prrafodelista"/>
        <w:numPr>
          <w:ilvl w:val="0"/>
          <w:numId w:val="2"/>
        </w:numPr>
        <w:rPr>
          <w:lang w:eastAsia="es-ES"/>
        </w:rPr>
      </w:pPr>
      <w:r w:rsidRPr="004F6E35">
        <w:rPr>
          <w:lang w:eastAsia="es-ES"/>
        </w:rPr>
        <w:t xml:space="preserve">NTT DATA. (s. f.). </w:t>
      </w:r>
      <w:r w:rsidRPr="004F6E35">
        <w:rPr>
          <w:i/>
          <w:iCs/>
          <w:lang w:eastAsia="es-ES"/>
        </w:rPr>
        <w:t>Madrid 1 Data Center</w:t>
      </w:r>
      <w:r w:rsidRPr="004F6E35">
        <w:rPr>
          <w:lang w:eastAsia="es-ES"/>
        </w:rPr>
        <w:t>.</w:t>
      </w:r>
    </w:p>
    <w:p w14:paraId="6D44CABC" w14:textId="08A2E357" w:rsidR="004F6E35" w:rsidRPr="004F6E35" w:rsidRDefault="004F6E35" w:rsidP="004F6E35">
      <w:pPr>
        <w:pStyle w:val="Prrafodelista"/>
        <w:rPr>
          <w:lang w:eastAsia="es-ES"/>
        </w:rPr>
      </w:pPr>
      <w:hyperlink r:id="rId11" w:history="1">
        <w:r w:rsidRPr="0077660A">
          <w:rPr>
            <w:rStyle w:val="Hipervnculo"/>
            <w:lang w:eastAsia="es-ES"/>
          </w:rPr>
          <w:t>https://www.nttdata.com/en-ae/services/global-data-centers/global-locations/emea/madrid-1-data-center</w:t>
        </w:r>
      </w:hyperlink>
    </w:p>
    <w:p w14:paraId="57C8530C" w14:textId="77777777" w:rsidR="004F6E35" w:rsidRDefault="004F6E35" w:rsidP="004F6E35">
      <w:pPr>
        <w:pStyle w:val="Prrafodelista"/>
        <w:numPr>
          <w:ilvl w:val="0"/>
          <w:numId w:val="2"/>
        </w:numPr>
        <w:rPr>
          <w:lang w:eastAsia="es-ES"/>
        </w:rPr>
      </w:pPr>
      <w:r w:rsidRPr="004F6E35">
        <w:rPr>
          <w:lang w:eastAsia="es-ES"/>
        </w:rPr>
        <w:t xml:space="preserve">NTT DATA, Inc. (2024). </w:t>
      </w:r>
      <w:r w:rsidRPr="004F6E35">
        <w:rPr>
          <w:i/>
          <w:iCs/>
          <w:lang w:eastAsia="es-ES"/>
        </w:rPr>
        <w:t>Madrid 1 Data Center: hoja de datos</w:t>
      </w:r>
      <w:r w:rsidRPr="004F6E35">
        <w:rPr>
          <w:lang w:eastAsia="es-ES"/>
        </w:rPr>
        <w:t xml:space="preserve"> [Ficha técnica, ES].</w:t>
      </w:r>
    </w:p>
    <w:p w14:paraId="223EF76C" w14:textId="47466D80" w:rsidR="00D60FD7" w:rsidRDefault="00D60FD7" w:rsidP="00D60FD7">
      <w:pPr>
        <w:pStyle w:val="Prrafodelista"/>
        <w:rPr>
          <w:lang w:eastAsia="es-ES"/>
        </w:rPr>
      </w:pPr>
      <w:hyperlink r:id="rId12" w:history="1">
        <w:r w:rsidRPr="0077660A">
          <w:rPr>
            <w:rStyle w:val="Hipervnculo"/>
            <w:lang w:eastAsia="es-ES"/>
          </w:rPr>
          <w:t>https://static.datacentermap.com/company/ntt/datacenter9380/GDC_Factsheet_MAD1_ES.pdf</w:t>
        </w:r>
      </w:hyperlink>
    </w:p>
    <w:p w14:paraId="4C853988" w14:textId="7163F1C5" w:rsidR="004F6E35" w:rsidRDefault="004F6E35" w:rsidP="004F6E35">
      <w:pPr>
        <w:pStyle w:val="Prrafodelista"/>
        <w:numPr>
          <w:ilvl w:val="0"/>
          <w:numId w:val="2"/>
        </w:numPr>
        <w:rPr>
          <w:lang w:eastAsia="es-ES"/>
        </w:rPr>
      </w:pPr>
      <w:r w:rsidRPr="004F6E35">
        <w:rPr>
          <w:lang w:eastAsia="es-ES"/>
        </w:rPr>
        <w:t xml:space="preserve">DataCenterMap. (s. f.). </w:t>
      </w:r>
      <w:r w:rsidRPr="004F6E35">
        <w:rPr>
          <w:i/>
          <w:iCs/>
          <w:lang w:eastAsia="es-ES"/>
        </w:rPr>
        <w:t>Madrid Data Centers</w:t>
      </w:r>
      <w:r w:rsidRPr="004F6E35">
        <w:rPr>
          <w:lang w:eastAsia="es-ES"/>
        </w:rPr>
        <w:t>.</w:t>
      </w:r>
    </w:p>
    <w:p w14:paraId="603A50D0" w14:textId="30A5323E" w:rsidR="004F6E35" w:rsidRPr="004F6E35" w:rsidRDefault="004F6E35" w:rsidP="004F6E35">
      <w:pPr>
        <w:pStyle w:val="Prrafodelista"/>
        <w:rPr>
          <w:lang w:eastAsia="es-ES"/>
        </w:rPr>
      </w:pPr>
      <w:r w:rsidRPr="004F6E35">
        <w:rPr>
          <w:lang w:eastAsia="es-ES"/>
        </w:rPr>
        <w:t xml:space="preserve"> </w:t>
      </w:r>
      <w:hyperlink r:id="rId13" w:history="1">
        <w:r w:rsidRPr="004F6E35">
          <w:rPr>
            <w:rStyle w:val="Hipervnculo"/>
            <w:lang w:eastAsia="es-ES"/>
          </w:rPr>
          <w:t>https://www.datacentermap.com/spain/ma</w:t>
        </w:r>
        <w:r w:rsidRPr="004F6E35">
          <w:rPr>
            <w:rStyle w:val="Hipervnculo"/>
            <w:lang w:eastAsia="es-ES"/>
          </w:rPr>
          <w:t>d</w:t>
        </w:r>
        <w:r w:rsidRPr="004F6E35">
          <w:rPr>
            <w:rStyle w:val="Hipervnculo"/>
            <w:lang w:eastAsia="es-ES"/>
          </w:rPr>
          <w:t>rid/</w:t>
        </w:r>
      </w:hyperlink>
    </w:p>
    <w:p w14:paraId="2D98804F" w14:textId="77777777" w:rsidR="004F6E35" w:rsidRPr="004F6E35" w:rsidRDefault="004F6E35" w:rsidP="004F6E35">
      <w:pPr>
        <w:pStyle w:val="Prrafodelista"/>
        <w:numPr>
          <w:ilvl w:val="0"/>
          <w:numId w:val="2"/>
        </w:numPr>
        <w:rPr>
          <w:lang w:eastAsia="es-ES"/>
        </w:rPr>
      </w:pPr>
      <w:r w:rsidRPr="004F6E35">
        <w:rPr>
          <w:lang w:val="en-US" w:eastAsia="es-ES"/>
        </w:rPr>
        <w:t xml:space="preserve">Tech Monitor. (s. f.). </w:t>
      </w:r>
      <w:r w:rsidRPr="004F6E35">
        <w:rPr>
          <w:i/>
          <w:iCs/>
          <w:lang w:val="en-US" w:eastAsia="es-ES"/>
        </w:rPr>
        <w:t>What is colocation?</w:t>
      </w:r>
    </w:p>
    <w:p w14:paraId="383B2EA8" w14:textId="66B6DACA" w:rsidR="004F6E35" w:rsidRPr="004F6E35" w:rsidRDefault="004F6E35" w:rsidP="004F6E35">
      <w:pPr>
        <w:pStyle w:val="Prrafodelista"/>
        <w:rPr>
          <w:lang w:eastAsia="es-ES"/>
        </w:rPr>
      </w:pPr>
      <w:hyperlink r:id="rId14" w:history="1">
        <w:r w:rsidRPr="0077660A">
          <w:rPr>
            <w:rStyle w:val="Hipervnculo"/>
            <w:lang w:eastAsia="es-ES"/>
          </w:rPr>
          <w:t>https://www.techmonitor.ai/what-is/what-is-colocation</w:t>
        </w:r>
      </w:hyperlink>
    </w:p>
    <w:p w14:paraId="621E2C86" w14:textId="77777777" w:rsidR="004F6E35" w:rsidRPr="004F6E35" w:rsidRDefault="004F6E35" w:rsidP="004F6E35">
      <w:pPr>
        <w:pStyle w:val="Prrafodelista"/>
        <w:numPr>
          <w:ilvl w:val="0"/>
          <w:numId w:val="2"/>
        </w:numPr>
        <w:rPr>
          <w:lang w:eastAsia="es-ES"/>
        </w:rPr>
      </w:pPr>
      <w:r w:rsidRPr="004F6E35">
        <w:rPr>
          <w:lang w:val="en-US" w:eastAsia="es-ES"/>
        </w:rPr>
        <w:t xml:space="preserve">TechTarget. (s. f.). </w:t>
      </w:r>
      <w:r w:rsidRPr="004F6E35">
        <w:rPr>
          <w:i/>
          <w:iCs/>
          <w:lang w:val="en-US" w:eastAsia="es-ES"/>
        </w:rPr>
        <w:t>Uninterruptible power supply (UPS)</w:t>
      </w:r>
      <w:r w:rsidRPr="004F6E35">
        <w:rPr>
          <w:lang w:val="en-US" w:eastAsia="es-ES"/>
        </w:rPr>
        <w:t>.</w:t>
      </w:r>
    </w:p>
    <w:p w14:paraId="44024332" w14:textId="7A87E1C5" w:rsidR="004F6E35" w:rsidRPr="004F6E35" w:rsidRDefault="004F6E35" w:rsidP="004F6E35">
      <w:pPr>
        <w:pStyle w:val="Prrafodelista"/>
        <w:rPr>
          <w:lang w:eastAsia="es-ES"/>
        </w:rPr>
      </w:pPr>
      <w:hyperlink r:id="rId15" w:history="1">
        <w:r w:rsidRPr="0077660A">
          <w:rPr>
            <w:rStyle w:val="Hipervnculo"/>
            <w:lang w:eastAsia="es-ES"/>
          </w:rPr>
          <w:t>https://www.techtarget.com/sear</w:t>
        </w:r>
        <w:r w:rsidRPr="0077660A">
          <w:rPr>
            <w:rStyle w:val="Hipervnculo"/>
            <w:lang w:eastAsia="es-ES"/>
          </w:rPr>
          <w:t>c</w:t>
        </w:r>
        <w:r w:rsidRPr="0077660A">
          <w:rPr>
            <w:rStyle w:val="Hipervnculo"/>
            <w:lang w:eastAsia="es-ES"/>
          </w:rPr>
          <w:t>hdatacenter/definition/uninterruptible-power-supply</w:t>
        </w:r>
      </w:hyperlink>
    </w:p>
    <w:p w14:paraId="25D8AF61" w14:textId="77777777" w:rsidR="004F6E35" w:rsidRPr="004F6E35" w:rsidRDefault="004F6E35" w:rsidP="004F6E35">
      <w:pPr>
        <w:pStyle w:val="Prrafodelista"/>
        <w:numPr>
          <w:ilvl w:val="0"/>
          <w:numId w:val="2"/>
        </w:numPr>
        <w:rPr>
          <w:lang w:eastAsia="es-ES"/>
        </w:rPr>
      </w:pPr>
      <w:r w:rsidRPr="004F6E35">
        <w:rPr>
          <w:lang w:eastAsia="es-ES"/>
        </w:rPr>
        <w:t xml:space="preserve">Digital </w:t>
      </w:r>
      <w:proofErr w:type="spellStart"/>
      <w:r w:rsidRPr="004F6E35">
        <w:rPr>
          <w:lang w:eastAsia="es-ES"/>
        </w:rPr>
        <w:t>Realty</w:t>
      </w:r>
      <w:proofErr w:type="spellEnd"/>
      <w:r w:rsidRPr="004F6E35">
        <w:rPr>
          <w:lang w:eastAsia="es-ES"/>
        </w:rPr>
        <w:t xml:space="preserve">. (s. f.). </w:t>
      </w:r>
      <w:r w:rsidRPr="004F6E35">
        <w:rPr>
          <w:i/>
          <w:iCs/>
          <w:lang w:eastAsia="es-ES"/>
        </w:rPr>
        <w:t xml:space="preserve">N+1: Data center </w:t>
      </w:r>
      <w:proofErr w:type="spellStart"/>
      <w:r w:rsidRPr="004F6E35">
        <w:rPr>
          <w:i/>
          <w:iCs/>
          <w:lang w:eastAsia="es-ES"/>
        </w:rPr>
        <w:t>redundancy</w:t>
      </w:r>
      <w:proofErr w:type="spellEnd"/>
      <w:r w:rsidRPr="004F6E35">
        <w:rPr>
          <w:i/>
          <w:iCs/>
          <w:lang w:eastAsia="es-ES"/>
        </w:rPr>
        <w:t xml:space="preserve"> </w:t>
      </w:r>
      <w:proofErr w:type="spellStart"/>
      <w:r w:rsidRPr="004F6E35">
        <w:rPr>
          <w:i/>
          <w:iCs/>
          <w:lang w:eastAsia="es-ES"/>
        </w:rPr>
        <w:t>explained</w:t>
      </w:r>
      <w:proofErr w:type="spellEnd"/>
      <w:r w:rsidRPr="004F6E35">
        <w:rPr>
          <w:lang w:eastAsia="es-ES"/>
        </w:rPr>
        <w:t xml:space="preserve"> [2N vs N+1]. </w:t>
      </w:r>
      <w:hyperlink r:id="rId16" w:history="1">
        <w:r w:rsidRPr="004F6E35">
          <w:rPr>
            <w:rStyle w:val="Hipervnculo"/>
            <w:lang w:eastAsia="es-ES"/>
          </w:rPr>
          <w:t>https://digitalrealty.com/blog/2n</w:t>
        </w:r>
        <w:r w:rsidRPr="004F6E35">
          <w:rPr>
            <w:rStyle w:val="Hipervnculo"/>
            <w:lang w:eastAsia="es-ES"/>
          </w:rPr>
          <w:t>-</w:t>
        </w:r>
        <w:r w:rsidRPr="004F6E35">
          <w:rPr>
            <w:rStyle w:val="Hipervnculo"/>
            <w:lang w:eastAsia="es-ES"/>
          </w:rPr>
          <w:t>vs-n-1</w:t>
        </w:r>
      </w:hyperlink>
    </w:p>
    <w:p w14:paraId="3C9735C4" w14:textId="77777777" w:rsidR="004F6E35" w:rsidRPr="004F6E35" w:rsidRDefault="004F6E35" w:rsidP="004F6E35">
      <w:pPr>
        <w:pStyle w:val="Prrafodelista"/>
        <w:numPr>
          <w:ilvl w:val="0"/>
          <w:numId w:val="2"/>
        </w:numPr>
        <w:rPr>
          <w:lang w:eastAsia="es-ES"/>
        </w:rPr>
      </w:pPr>
      <w:r w:rsidRPr="004F6E35">
        <w:rPr>
          <w:lang w:val="en-US" w:eastAsia="es-ES"/>
        </w:rPr>
        <w:t xml:space="preserve">TechTarget. (s. f.). </w:t>
      </w:r>
      <w:r w:rsidRPr="004F6E35">
        <w:rPr>
          <w:i/>
          <w:iCs/>
          <w:lang w:val="en-US" w:eastAsia="es-ES"/>
        </w:rPr>
        <w:t>Free cooling</w:t>
      </w:r>
      <w:r w:rsidRPr="004F6E35">
        <w:rPr>
          <w:lang w:val="en-US" w:eastAsia="es-ES"/>
        </w:rPr>
        <w:t>.</w:t>
      </w:r>
    </w:p>
    <w:p w14:paraId="04CCEA64" w14:textId="4C45E790" w:rsidR="004F6E35" w:rsidRPr="004F6E35" w:rsidRDefault="004F6E35" w:rsidP="004F6E35">
      <w:pPr>
        <w:pStyle w:val="Prrafodelista"/>
        <w:rPr>
          <w:lang w:eastAsia="es-ES"/>
        </w:rPr>
      </w:pPr>
      <w:hyperlink r:id="rId17" w:history="1">
        <w:r w:rsidRPr="0077660A">
          <w:rPr>
            <w:rStyle w:val="Hipervnculo"/>
            <w:lang w:eastAsia="es-ES"/>
          </w:rPr>
          <w:t>https://www.techtarget.com/searchdatacenter/definition/free-cooling</w:t>
        </w:r>
      </w:hyperlink>
    </w:p>
    <w:p w14:paraId="5B343CB2" w14:textId="77777777" w:rsidR="004F6E35" w:rsidRPr="004F6E35" w:rsidRDefault="004F6E35" w:rsidP="004F6E35">
      <w:pPr>
        <w:pStyle w:val="Prrafodelista"/>
        <w:numPr>
          <w:ilvl w:val="0"/>
          <w:numId w:val="2"/>
        </w:numPr>
        <w:rPr>
          <w:lang w:val="en-US" w:eastAsia="es-ES"/>
        </w:rPr>
      </w:pPr>
      <w:r w:rsidRPr="004F6E35">
        <w:rPr>
          <w:lang w:val="en-US" w:eastAsia="es-ES"/>
        </w:rPr>
        <w:t xml:space="preserve">TechTarget. (s. f.). </w:t>
      </w:r>
      <w:r w:rsidRPr="004F6E35">
        <w:rPr>
          <w:i/>
          <w:iCs/>
          <w:lang w:val="en-US" w:eastAsia="es-ES"/>
        </w:rPr>
        <w:t>Computer room air handler (CRAH)</w:t>
      </w:r>
      <w:r w:rsidRPr="004F6E35">
        <w:rPr>
          <w:lang w:val="en-US" w:eastAsia="es-ES"/>
        </w:rPr>
        <w:t>.</w:t>
      </w:r>
    </w:p>
    <w:p w14:paraId="4448C31D" w14:textId="0FA25133" w:rsidR="004F6E35" w:rsidRPr="004F6E35" w:rsidRDefault="004F6E35" w:rsidP="004F6E35">
      <w:pPr>
        <w:pStyle w:val="Prrafodelista"/>
        <w:rPr>
          <w:lang w:val="en-US" w:eastAsia="es-ES"/>
        </w:rPr>
      </w:pPr>
      <w:hyperlink r:id="rId18" w:history="1">
        <w:r w:rsidRPr="0077660A">
          <w:rPr>
            <w:rStyle w:val="Hipervnculo"/>
            <w:lang w:val="en-US" w:eastAsia="es-ES"/>
          </w:rPr>
          <w:t>https://www.techtarget.com/searchdatacenter/definition/computer-room-air-handler-CRAH</w:t>
        </w:r>
      </w:hyperlink>
    </w:p>
    <w:p w14:paraId="0B4DBD03" w14:textId="77777777" w:rsidR="004F6E35" w:rsidRPr="004F6E35" w:rsidRDefault="004F6E35" w:rsidP="004F6E35">
      <w:pPr>
        <w:pStyle w:val="Prrafodelista"/>
        <w:numPr>
          <w:ilvl w:val="0"/>
          <w:numId w:val="2"/>
        </w:numPr>
        <w:rPr>
          <w:lang w:val="en-US" w:eastAsia="es-ES"/>
        </w:rPr>
      </w:pPr>
      <w:r w:rsidRPr="004F6E35">
        <w:rPr>
          <w:lang w:val="it-IT" w:eastAsia="es-ES"/>
        </w:rPr>
        <w:t xml:space="preserve">Data Center Dynamics. (s. f.). </w:t>
      </w:r>
      <w:r w:rsidRPr="004F6E35">
        <w:rPr>
          <w:i/>
          <w:iCs/>
          <w:lang w:val="en-US" w:eastAsia="es-ES"/>
        </w:rPr>
        <w:t>NTT launches first Spanish data center in Madrid</w:t>
      </w:r>
      <w:r w:rsidRPr="004F6E35">
        <w:rPr>
          <w:lang w:val="en-US" w:eastAsia="es-ES"/>
        </w:rPr>
        <w:t>.</w:t>
      </w:r>
    </w:p>
    <w:p w14:paraId="3671FFA2" w14:textId="65E804AB" w:rsidR="004F6E35" w:rsidRPr="004F6E35" w:rsidRDefault="004F6E35" w:rsidP="004F6E35">
      <w:pPr>
        <w:pStyle w:val="Prrafodelista"/>
        <w:rPr>
          <w:lang w:val="en-US" w:eastAsia="es-ES"/>
        </w:rPr>
      </w:pPr>
      <w:hyperlink r:id="rId19" w:history="1">
        <w:r w:rsidRPr="0077660A">
          <w:rPr>
            <w:rStyle w:val="Hipervnculo"/>
            <w:lang w:val="en-US" w:eastAsia="es-ES"/>
          </w:rPr>
          <w:t>https://www.datacenterd</w:t>
        </w:r>
        <w:r w:rsidRPr="0077660A">
          <w:rPr>
            <w:rStyle w:val="Hipervnculo"/>
            <w:lang w:val="en-US" w:eastAsia="es-ES"/>
          </w:rPr>
          <w:t>y</w:t>
        </w:r>
        <w:r w:rsidRPr="0077660A">
          <w:rPr>
            <w:rStyle w:val="Hipervnculo"/>
            <w:lang w:val="en-US" w:eastAsia="es-ES"/>
          </w:rPr>
          <w:t>namics.com/en/news/ntt-launches-first-spanish-data-center-in-madrid/</w:t>
        </w:r>
      </w:hyperlink>
    </w:p>
    <w:p w14:paraId="6441D5A5" w14:textId="77777777" w:rsidR="004F6E35" w:rsidRPr="004F6E35" w:rsidRDefault="004F6E35" w:rsidP="004F6E35">
      <w:pPr>
        <w:pStyle w:val="Prrafodelista"/>
        <w:numPr>
          <w:ilvl w:val="0"/>
          <w:numId w:val="2"/>
        </w:numPr>
        <w:rPr>
          <w:lang w:val="en-US" w:eastAsia="es-ES"/>
        </w:rPr>
      </w:pPr>
      <w:r w:rsidRPr="004F6E35">
        <w:rPr>
          <w:lang w:val="it-IT" w:eastAsia="es-ES"/>
        </w:rPr>
        <w:t xml:space="preserve">Data Center Dynamics. (s. f.). </w:t>
      </w:r>
      <w:r w:rsidRPr="004F6E35">
        <w:rPr>
          <w:i/>
          <w:iCs/>
          <w:lang w:val="en-US" w:eastAsia="es-ES"/>
        </w:rPr>
        <w:t>Honeywell announces new generation of smart smoke detectors</w:t>
      </w:r>
      <w:r w:rsidRPr="004F6E35">
        <w:rPr>
          <w:lang w:val="en-US" w:eastAsia="es-ES"/>
        </w:rPr>
        <w:t xml:space="preserve"> [</w:t>
      </w:r>
      <w:proofErr w:type="spellStart"/>
      <w:r w:rsidRPr="004F6E35">
        <w:rPr>
          <w:lang w:val="en-US" w:eastAsia="es-ES"/>
        </w:rPr>
        <w:t>origen</w:t>
      </w:r>
      <w:proofErr w:type="spellEnd"/>
      <w:r w:rsidRPr="004F6E35">
        <w:rPr>
          <w:lang w:val="en-US" w:eastAsia="es-ES"/>
        </w:rPr>
        <w:t xml:space="preserve"> del </w:t>
      </w:r>
      <w:proofErr w:type="spellStart"/>
      <w:r w:rsidRPr="004F6E35">
        <w:rPr>
          <w:lang w:val="en-US" w:eastAsia="es-ES"/>
        </w:rPr>
        <w:t>acrónimo</w:t>
      </w:r>
      <w:proofErr w:type="spellEnd"/>
      <w:r w:rsidRPr="004F6E35">
        <w:rPr>
          <w:lang w:val="en-US" w:eastAsia="es-ES"/>
        </w:rPr>
        <w:t xml:space="preserve"> VESDA].</w:t>
      </w:r>
    </w:p>
    <w:p w14:paraId="4E68CA5C" w14:textId="0082A133" w:rsidR="004F6E35" w:rsidRPr="004F6E35" w:rsidRDefault="004F6E35" w:rsidP="004F6E35">
      <w:pPr>
        <w:pStyle w:val="Prrafodelista"/>
        <w:rPr>
          <w:lang w:val="en-US" w:eastAsia="es-ES"/>
        </w:rPr>
      </w:pPr>
      <w:hyperlink r:id="rId20" w:history="1">
        <w:r w:rsidRPr="0077660A">
          <w:rPr>
            <w:rStyle w:val="Hipervnculo"/>
            <w:lang w:val="en-US" w:eastAsia="es-ES"/>
          </w:rPr>
          <w:t>https://www.datacenterdynamics.co</w:t>
        </w:r>
        <w:r w:rsidRPr="0077660A">
          <w:rPr>
            <w:rStyle w:val="Hipervnculo"/>
            <w:lang w:val="en-US" w:eastAsia="es-ES"/>
          </w:rPr>
          <w:t>m</w:t>
        </w:r>
        <w:r w:rsidRPr="0077660A">
          <w:rPr>
            <w:rStyle w:val="Hipervnculo"/>
            <w:lang w:val="en-US" w:eastAsia="es-ES"/>
          </w:rPr>
          <w:t>/en/news/honeywell-announces-new-generation-of-smart-smoke-detectors/</w:t>
        </w:r>
      </w:hyperlink>
    </w:p>
    <w:p w14:paraId="7439C259" w14:textId="77777777" w:rsidR="004F6E35" w:rsidRPr="004F6E35" w:rsidRDefault="004F6E35" w:rsidP="004F6E35">
      <w:pPr>
        <w:pStyle w:val="Prrafodelista"/>
        <w:numPr>
          <w:ilvl w:val="0"/>
          <w:numId w:val="2"/>
        </w:numPr>
        <w:rPr>
          <w:lang w:val="en-US" w:eastAsia="es-ES"/>
        </w:rPr>
      </w:pPr>
      <w:r w:rsidRPr="004F6E35">
        <w:rPr>
          <w:lang w:val="en-US" w:eastAsia="es-ES"/>
        </w:rPr>
        <w:t xml:space="preserve">PCI Security Standards Council. (s. f.). </w:t>
      </w:r>
      <w:r w:rsidRPr="004F6E35">
        <w:rPr>
          <w:i/>
          <w:iCs/>
          <w:lang w:val="en-US" w:eastAsia="es-ES"/>
        </w:rPr>
        <w:t>PCI Security Standards overview</w:t>
      </w:r>
      <w:r w:rsidRPr="004F6E35">
        <w:rPr>
          <w:lang w:val="en-US" w:eastAsia="es-ES"/>
        </w:rPr>
        <w:t xml:space="preserve">. </w:t>
      </w:r>
      <w:hyperlink r:id="rId21" w:history="1">
        <w:r w:rsidRPr="004F6E35">
          <w:rPr>
            <w:rStyle w:val="Hipervnculo"/>
            <w:lang w:val="en-US" w:eastAsia="es-ES"/>
          </w:rPr>
          <w:t>https://www.pcisecuritystandar</w:t>
        </w:r>
        <w:r w:rsidRPr="004F6E35">
          <w:rPr>
            <w:rStyle w:val="Hipervnculo"/>
            <w:lang w:val="en-US" w:eastAsia="es-ES"/>
          </w:rPr>
          <w:t>d</w:t>
        </w:r>
        <w:r w:rsidRPr="004F6E35">
          <w:rPr>
            <w:rStyle w:val="Hipervnculo"/>
            <w:lang w:val="en-US" w:eastAsia="es-ES"/>
          </w:rPr>
          <w:t>s</w:t>
        </w:r>
        <w:r w:rsidRPr="004F6E35">
          <w:rPr>
            <w:rStyle w:val="Hipervnculo"/>
            <w:lang w:val="en-US" w:eastAsia="es-ES"/>
          </w:rPr>
          <w:t>.org/standards/</w:t>
        </w:r>
      </w:hyperlink>
    </w:p>
    <w:p w14:paraId="43CD1128" w14:textId="77777777" w:rsidR="004F6E35" w:rsidRPr="004F6E35" w:rsidRDefault="004F6E35" w:rsidP="004F6E35">
      <w:pPr>
        <w:pStyle w:val="Prrafodelista"/>
        <w:numPr>
          <w:ilvl w:val="0"/>
          <w:numId w:val="2"/>
        </w:numPr>
        <w:rPr>
          <w:lang w:val="en-US" w:eastAsia="es-ES"/>
        </w:rPr>
      </w:pPr>
      <w:r w:rsidRPr="004F6E35">
        <w:rPr>
          <w:lang w:val="en-US" w:eastAsia="es-ES"/>
        </w:rPr>
        <w:t xml:space="preserve">Uptime Institute. (2021). </w:t>
      </w:r>
      <w:r w:rsidRPr="004F6E35">
        <w:rPr>
          <w:i/>
          <w:iCs/>
          <w:lang w:val="en-US" w:eastAsia="es-ES"/>
        </w:rPr>
        <w:t>Explaining the Uptime Institute’s Tier Classification System</w:t>
      </w:r>
      <w:r w:rsidRPr="004F6E35">
        <w:rPr>
          <w:lang w:val="en-US" w:eastAsia="es-ES"/>
        </w:rPr>
        <w:t>.</w:t>
      </w:r>
    </w:p>
    <w:p w14:paraId="3FFDB8C9" w14:textId="075AF325" w:rsidR="004F6E35" w:rsidRPr="004F6E35" w:rsidRDefault="004F6E35" w:rsidP="004F6E35">
      <w:pPr>
        <w:pStyle w:val="Prrafodelista"/>
        <w:rPr>
          <w:lang w:val="en-US" w:eastAsia="es-ES"/>
        </w:rPr>
      </w:pPr>
      <w:hyperlink r:id="rId22" w:history="1">
        <w:r w:rsidRPr="0077660A">
          <w:rPr>
            <w:rStyle w:val="Hipervnculo"/>
            <w:lang w:val="en-US" w:eastAsia="es-ES"/>
          </w:rPr>
          <w:t>https://journal.uptimeinstitute.com/?p=3737</w:t>
        </w:r>
      </w:hyperlink>
    </w:p>
    <w:p w14:paraId="123DF20F" w14:textId="77777777" w:rsidR="004F6E35" w:rsidRPr="004F6E35" w:rsidRDefault="004F6E35" w:rsidP="004F6E35">
      <w:pPr>
        <w:pStyle w:val="Prrafodelista"/>
        <w:numPr>
          <w:ilvl w:val="0"/>
          <w:numId w:val="2"/>
        </w:numPr>
        <w:rPr>
          <w:lang w:eastAsia="es-ES"/>
        </w:rPr>
      </w:pPr>
      <w:proofErr w:type="spellStart"/>
      <w:r w:rsidRPr="004F6E35">
        <w:rPr>
          <w:lang w:val="en-US" w:eastAsia="es-ES"/>
        </w:rPr>
        <w:t>phoenixNAP</w:t>
      </w:r>
      <w:proofErr w:type="spellEnd"/>
      <w:r w:rsidRPr="004F6E35">
        <w:rPr>
          <w:lang w:val="en-US" w:eastAsia="es-ES"/>
        </w:rPr>
        <w:t xml:space="preserve">. (s. f.). </w:t>
      </w:r>
      <w:r w:rsidRPr="004F6E35">
        <w:rPr>
          <w:i/>
          <w:iCs/>
          <w:lang w:val="en-US" w:eastAsia="es-ES"/>
        </w:rPr>
        <w:t>What is a meet-me room?</w:t>
      </w:r>
    </w:p>
    <w:p w14:paraId="03A6C0AE" w14:textId="295DCD66" w:rsidR="004F6E35" w:rsidRPr="004F6E35" w:rsidRDefault="004F6E35" w:rsidP="004F6E35">
      <w:pPr>
        <w:pStyle w:val="Prrafodelista"/>
        <w:rPr>
          <w:lang w:eastAsia="es-ES"/>
        </w:rPr>
      </w:pPr>
      <w:hyperlink r:id="rId23" w:history="1">
        <w:r w:rsidRPr="0077660A">
          <w:rPr>
            <w:rStyle w:val="Hipervnculo"/>
            <w:lang w:eastAsia="es-ES"/>
          </w:rPr>
          <w:t>https://phoenixnap.com/blog/meet-me-room</w:t>
        </w:r>
      </w:hyperlink>
    </w:p>
    <w:p w14:paraId="1DFD6A27" w14:textId="77777777" w:rsidR="004F6E35" w:rsidRPr="004F6E35" w:rsidRDefault="004F6E35" w:rsidP="004F6E35">
      <w:pPr>
        <w:pStyle w:val="Prrafodelista"/>
        <w:numPr>
          <w:ilvl w:val="0"/>
          <w:numId w:val="2"/>
        </w:numPr>
        <w:rPr>
          <w:lang w:eastAsia="es-ES"/>
        </w:rPr>
      </w:pPr>
      <w:r w:rsidRPr="004F6E35">
        <w:rPr>
          <w:lang w:val="en-US" w:eastAsia="es-ES"/>
        </w:rPr>
        <w:t xml:space="preserve">LCL. (s. f.). </w:t>
      </w:r>
      <w:r w:rsidRPr="004F6E35">
        <w:rPr>
          <w:i/>
          <w:iCs/>
          <w:lang w:val="en-US" w:eastAsia="es-ES"/>
        </w:rPr>
        <w:t xml:space="preserve">What </w:t>
      </w:r>
      <w:proofErr w:type="gramStart"/>
      <w:r w:rsidRPr="004F6E35">
        <w:rPr>
          <w:i/>
          <w:iCs/>
          <w:lang w:val="en-US" w:eastAsia="es-ES"/>
        </w:rPr>
        <w:t>is</w:t>
      </w:r>
      <w:proofErr w:type="gramEnd"/>
      <w:r w:rsidRPr="004F6E35">
        <w:rPr>
          <w:i/>
          <w:iCs/>
          <w:lang w:val="en-US" w:eastAsia="es-ES"/>
        </w:rPr>
        <w:t xml:space="preserve"> a cross connect?</w:t>
      </w:r>
    </w:p>
    <w:p w14:paraId="2F3A80FE" w14:textId="77777777" w:rsidR="004F6E35" w:rsidRPr="004F6E35" w:rsidRDefault="004F6E35" w:rsidP="004F6E35">
      <w:pPr>
        <w:pStyle w:val="Prrafodelista"/>
        <w:rPr>
          <w:lang w:eastAsia="es-ES"/>
        </w:rPr>
      </w:pPr>
      <w:hyperlink r:id="rId24" w:history="1">
        <w:r w:rsidRPr="0077660A">
          <w:rPr>
            <w:rStyle w:val="Hipervnculo"/>
            <w:lang w:eastAsia="es-ES"/>
          </w:rPr>
          <w:t>https://www.lcl.be/en/q-a-frequently-asked-questions/what-is-a-cross-connect/</w:t>
        </w:r>
      </w:hyperlink>
    </w:p>
    <w:p w14:paraId="7E0C4F20" w14:textId="77777777" w:rsidR="004F6E35" w:rsidRPr="004F6E35" w:rsidRDefault="004F6E35" w:rsidP="004F6E35">
      <w:pPr>
        <w:pStyle w:val="Prrafodelista"/>
        <w:numPr>
          <w:ilvl w:val="0"/>
          <w:numId w:val="2"/>
        </w:numPr>
        <w:rPr>
          <w:lang w:eastAsia="es-ES"/>
        </w:rPr>
      </w:pPr>
      <w:r w:rsidRPr="004F6E35">
        <w:rPr>
          <w:lang w:val="en-US" w:eastAsia="es-ES"/>
        </w:rPr>
        <w:t xml:space="preserve">Lumen. (s. f.). </w:t>
      </w:r>
      <w:r w:rsidRPr="004F6E35">
        <w:rPr>
          <w:i/>
          <w:iCs/>
          <w:lang w:val="en-US" w:eastAsia="es-ES"/>
        </w:rPr>
        <w:t>What is dark fiber?</w:t>
      </w:r>
    </w:p>
    <w:p w14:paraId="7273696F" w14:textId="189ACF0D" w:rsidR="004F6E35" w:rsidRPr="004F6E35" w:rsidRDefault="004F6E35" w:rsidP="004F6E35">
      <w:pPr>
        <w:pStyle w:val="Prrafodelista"/>
        <w:rPr>
          <w:lang w:eastAsia="es-ES"/>
        </w:rPr>
      </w:pPr>
      <w:hyperlink r:id="rId25" w:history="1">
        <w:r w:rsidRPr="0077660A">
          <w:rPr>
            <w:rStyle w:val="Hipervnculo"/>
            <w:lang w:eastAsia="es-ES"/>
          </w:rPr>
          <w:t>https://www.lumen.com/blog/en-us/</w:t>
        </w:r>
        <w:r w:rsidRPr="0077660A">
          <w:rPr>
            <w:rStyle w:val="Hipervnculo"/>
            <w:lang w:eastAsia="es-ES"/>
          </w:rPr>
          <w:t>w</w:t>
        </w:r>
        <w:r w:rsidRPr="0077660A">
          <w:rPr>
            <w:rStyle w:val="Hipervnculo"/>
            <w:lang w:eastAsia="es-ES"/>
          </w:rPr>
          <w:t>hat-is-dark-fiber</w:t>
        </w:r>
      </w:hyperlink>
    </w:p>
    <w:p w14:paraId="5F9AF7BC" w14:textId="77777777" w:rsidR="004F6E35" w:rsidRPr="004F6E35" w:rsidRDefault="004F6E35" w:rsidP="004F6E35">
      <w:pPr>
        <w:pStyle w:val="Prrafodelista"/>
        <w:numPr>
          <w:ilvl w:val="0"/>
          <w:numId w:val="2"/>
        </w:numPr>
        <w:rPr>
          <w:lang w:val="en-US" w:eastAsia="es-ES"/>
        </w:rPr>
      </w:pPr>
      <w:r w:rsidRPr="004F6E35">
        <w:rPr>
          <w:lang w:val="en-US" w:eastAsia="es-ES"/>
        </w:rPr>
        <w:t xml:space="preserve">NTT DATA. (2026). </w:t>
      </w:r>
      <w:r w:rsidRPr="004F6E35">
        <w:rPr>
          <w:i/>
          <w:iCs/>
          <w:lang w:val="en-US" w:eastAsia="es-ES"/>
        </w:rPr>
        <w:t>NTT Global Data Centers 2026 Sustainability Report</w:t>
      </w:r>
      <w:r w:rsidRPr="004F6E35">
        <w:rPr>
          <w:lang w:val="en-US" w:eastAsia="es-ES"/>
        </w:rPr>
        <w:t>.</w:t>
      </w:r>
    </w:p>
    <w:p w14:paraId="50A0CD5F" w14:textId="4FBEE4A0" w:rsidR="004F6E35" w:rsidRPr="004F6E35" w:rsidRDefault="004F6E35" w:rsidP="004F6E35">
      <w:pPr>
        <w:pStyle w:val="Prrafodelista"/>
        <w:rPr>
          <w:lang w:val="en-US" w:eastAsia="es-ES"/>
        </w:rPr>
      </w:pPr>
      <w:hyperlink r:id="rId26" w:history="1">
        <w:r w:rsidRPr="0077660A">
          <w:rPr>
            <w:rStyle w:val="Hipervnculo"/>
            <w:lang w:val="en-US" w:eastAsia="es-ES"/>
          </w:rPr>
          <w:t>https://www.nttdata.com/en-ae/global-data-cente</w:t>
        </w:r>
        <w:r w:rsidRPr="0077660A">
          <w:rPr>
            <w:rStyle w:val="Hipervnculo"/>
            <w:lang w:val="en-US" w:eastAsia="es-ES"/>
          </w:rPr>
          <w:t>r</w:t>
        </w:r>
        <w:r w:rsidRPr="0077660A">
          <w:rPr>
            <w:rStyle w:val="Hipervnculo"/>
            <w:lang w:val="en-US" w:eastAsia="es-ES"/>
          </w:rPr>
          <w:t>s-2026-sustainability-report</w:t>
        </w:r>
      </w:hyperlink>
    </w:p>
    <w:p w14:paraId="7ACF9560" w14:textId="77777777" w:rsidR="004F6E35" w:rsidRDefault="004F6E35" w:rsidP="004F6E35">
      <w:pPr>
        <w:pStyle w:val="Prrafodelista"/>
        <w:numPr>
          <w:ilvl w:val="0"/>
          <w:numId w:val="2"/>
        </w:numPr>
        <w:rPr>
          <w:lang w:eastAsia="es-ES"/>
        </w:rPr>
      </w:pPr>
      <w:r w:rsidRPr="004F6E35">
        <w:rPr>
          <w:lang w:eastAsia="es-ES"/>
        </w:rPr>
        <w:t xml:space="preserve">MITECO. (s. f.). </w:t>
      </w:r>
      <w:r w:rsidRPr="004F6E35">
        <w:rPr>
          <w:i/>
          <w:iCs/>
          <w:lang w:eastAsia="es-ES"/>
        </w:rPr>
        <w:t>Calculadoras de huella de carbono</w:t>
      </w:r>
      <w:r w:rsidRPr="004F6E35">
        <w:rPr>
          <w:lang w:eastAsia="es-ES"/>
        </w:rPr>
        <w:t>.</w:t>
      </w:r>
    </w:p>
    <w:p w14:paraId="3CFE72F2" w14:textId="4D5C20D1" w:rsidR="0002110B" w:rsidRPr="002157C3" w:rsidRDefault="004F6E35" w:rsidP="002157C3">
      <w:pPr>
        <w:pStyle w:val="Prrafodelista"/>
        <w:rPr>
          <w:lang w:eastAsia="es-ES"/>
        </w:rPr>
      </w:pPr>
      <w:hyperlink r:id="rId27" w:history="1">
        <w:r w:rsidRPr="0077660A">
          <w:rPr>
            <w:rStyle w:val="Hipervnculo"/>
            <w:lang w:eastAsia="es-ES"/>
          </w:rPr>
          <w:t>https://www.miteco.gob.es/es/cambio-climati</w:t>
        </w:r>
        <w:r w:rsidRPr="0077660A">
          <w:rPr>
            <w:rStyle w:val="Hipervnculo"/>
            <w:lang w:eastAsia="es-ES"/>
          </w:rPr>
          <w:t>c</w:t>
        </w:r>
        <w:r w:rsidRPr="0077660A">
          <w:rPr>
            <w:rStyle w:val="Hipervnculo"/>
            <w:lang w:eastAsia="es-ES"/>
          </w:rPr>
          <w:t>o/temas/mitigacion-politicas-y-medidas/calculadoras.html</w:t>
        </w:r>
      </w:hyperlink>
      <w:r w:rsidR="0002110B" w:rsidRPr="002157C3">
        <w:rPr>
          <w:lang w:eastAsia="es-ES"/>
        </w:rPr>
        <w:t xml:space="preserve"> </w:t>
      </w:r>
    </w:p>
    <w:p w14:paraId="2E38C9FD" w14:textId="6B861081" w:rsidR="00C62E9C" w:rsidRPr="002157C3" w:rsidRDefault="00C62E9C" w:rsidP="004F6E35">
      <w:pPr>
        <w:pStyle w:val="Prrafodelista"/>
        <w:rPr>
          <w:lang w:eastAsia="es-ES"/>
        </w:rPr>
      </w:pPr>
    </w:p>
    <w:sectPr w:rsidR="00C62E9C" w:rsidRPr="002157C3" w:rsidSect="00D44AC7">
      <w:headerReference w:type="default" r:id="rId28"/>
      <w:footerReference w:type="default" r:id="rId29"/>
      <w:footerReference w:type="first" r:id="rId3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889A" w14:textId="77777777" w:rsidR="007D7974" w:rsidRPr="00600A41" w:rsidRDefault="007D7974" w:rsidP="002E1EE3">
      <w:pPr>
        <w:spacing w:after="0" w:line="240" w:lineRule="auto"/>
      </w:pPr>
      <w:r w:rsidRPr="00600A41">
        <w:separator/>
      </w:r>
    </w:p>
  </w:endnote>
  <w:endnote w:type="continuationSeparator" w:id="0">
    <w:p w14:paraId="575ACB7C" w14:textId="77777777" w:rsidR="007D7974" w:rsidRPr="00600A41" w:rsidRDefault="007D7974" w:rsidP="002E1EE3">
      <w:pPr>
        <w:spacing w:after="0" w:line="240" w:lineRule="auto"/>
      </w:pPr>
      <w:r w:rsidRPr="00600A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F8C9" w14:textId="3A6D35CB" w:rsidR="00AE5EF1" w:rsidRPr="00600A41" w:rsidRDefault="00AE5EF1">
    <w:pPr>
      <w:pStyle w:val="Piedepgina"/>
    </w:pPr>
    <w:r w:rsidRPr="00600A41">
      <w:t>Roberto Ripoll Cones</w:t>
    </w:r>
    <w:r w:rsidRPr="00600A41">
      <w:ptab w:relativeTo="margin" w:alignment="center" w:leader="none"/>
    </w:r>
    <w:r w:rsidR="00FB0B76">
      <w:t>09</w:t>
    </w:r>
    <w:r w:rsidRPr="00600A41">
      <w:t>/</w:t>
    </w:r>
    <w:r w:rsidR="00FB0B76">
      <w:t>10</w:t>
    </w:r>
    <w:r w:rsidRPr="00600A41">
      <w:t>/202</w:t>
    </w:r>
    <w:r w:rsidR="00842F71" w:rsidRPr="00600A41">
      <w:t>6</w:t>
    </w:r>
    <w:r w:rsidRPr="00600A41">
      <w:ptab w:relativeTo="margin" w:alignment="right" w:leader="none"/>
    </w:r>
    <w:r w:rsidRPr="00600A41">
      <w:fldChar w:fldCharType="begin"/>
    </w:r>
    <w:r w:rsidRPr="00600A41">
      <w:instrText>PAGE   \* MERGEFORMAT</w:instrText>
    </w:r>
    <w:r w:rsidRPr="00600A41">
      <w:fldChar w:fldCharType="separate"/>
    </w:r>
    <w:r w:rsidRPr="00600A41">
      <w:t>1</w:t>
    </w:r>
    <w:r w:rsidRPr="00600A4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E5CC" w14:textId="20F5BC78" w:rsidR="00194619" w:rsidRPr="00600A41" w:rsidRDefault="00194619">
    <w:pPr>
      <w:pStyle w:val="Piedepgina"/>
    </w:pPr>
    <w:r w:rsidRPr="00600A41">
      <w:ptab w:relativeTo="margin" w:alignment="center" w:leader="none"/>
    </w:r>
    <w:r w:rsidRPr="00600A41">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F038" w14:textId="77777777" w:rsidR="007D7974" w:rsidRPr="00600A41" w:rsidRDefault="007D7974" w:rsidP="002E1EE3">
      <w:pPr>
        <w:spacing w:after="0" w:line="240" w:lineRule="auto"/>
      </w:pPr>
      <w:r w:rsidRPr="00600A41">
        <w:separator/>
      </w:r>
    </w:p>
  </w:footnote>
  <w:footnote w:type="continuationSeparator" w:id="0">
    <w:p w14:paraId="001C86FF" w14:textId="77777777" w:rsidR="007D7974" w:rsidRPr="00600A41" w:rsidRDefault="007D7974" w:rsidP="002E1EE3">
      <w:pPr>
        <w:spacing w:after="0" w:line="240" w:lineRule="auto"/>
      </w:pPr>
      <w:r w:rsidRPr="00600A4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B515" w14:textId="4A6E8D44" w:rsidR="001F13A7" w:rsidRPr="00600A41" w:rsidRDefault="001F13A7">
    <w:pPr>
      <w:pStyle w:val="Encabezado"/>
    </w:pPr>
    <w:r w:rsidRPr="00600A41">
      <w:rPr>
        <w:noProof/>
      </w:rPr>
      <mc:AlternateContent>
        <mc:Choice Requires="wps">
          <w:drawing>
            <wp:anchor distT="0" distB="0" distL="118745" distR="118745" simplePos="0" relativeHeight="251659264" behindDoc="1" locked="0" layoutInCell="1" allowOverlap="0" wp14:anchorId="11D67B72" wp14:editId="6C4A7BB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3589539C" w14:textId="412172EC" w:rsidR="001F13A7" w:rsidRPr="00600A41" w:rsidRDefault="00FB0B76">
                              <w:pPr>
                                <w:pStyle w:val="Encabezado"/>
                                <w:jc w:val="center"/>
                                <w:rPr>
                                  <w:caps/>
                                  <w:color w:val="FFFFFF" w:themeColor="background1"/>
                                </w:rPr>
                              </w:pPr>
                              <w:r>
                                <w:rPr>
                                  <w:caps/>
                                  <w:color w:val="FFFFFF" w:themeColor="background1"/>
                                </w:rPr>
                                <w:t>Tarea 1.1. Centros de datos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1D67B72" id="Rectángulo 63" o:spid="_x0000_s1028"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3589539C" w14:textId="412172EC" w:rsidR="001F13A7" w:rsidRPr="00600A41" w:rsidRDefault="00FB0B76">
                        <w:pPr>
                          <w:pStyle w:val="Encabezado"/>
                          <w:jc w:val="center"/>
                          <w:rPr>
                            <w:caps/>
                            <w:color w:val="FFFFFF" w:themeColor="background1"/>
                          </w:rPr>
                        </w:pPr>
                        <w:r>
                          <w:rPr>
                            <w:caps/>
                            <w:color w:val="FFFFFF" w:themeColor="background1"/>
                          </w:rPr>
                          <w:t>Tarea 1.1. Centros de datos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C1A49"/>
    <w:multiLevelType w:val="multilevel"/>
    <w:tmpl w:val="3A86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12E48"/>
    <w:multiLevelType w:val="hybridMultilevel"/>
    <w:tmpl w:val="5552BB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E1F0B76"/>
    <w:multiLevelType w:val="hybridMultilevel"/>
    <w:tmpl w:val="84702DB6"/>
    <w:lvl w:ilvl="0" w:tplc="CA2ED5A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5190615">
    <w:abstractNumId w:val="2"/>
  </w:num>
  <w:num w:numId="2" w16cid:durableId="676083774">
    <w:abstractNumId w:val="1"/>
  </w:num>
  <w:num w:numId="3" w16cid:durableId="40457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3A"/>
    <w:rsid w:val="0002110B"/>
    <w:rsid w:val="00030B17"/>
    <w:rsid w:val="00032017"/>
    <w:rsid w:val="000643F0"/>
    <w:rsid w:val="0006643E"/>
    <w:rsid w:val="000753A1"/>
    <w:rsid w:val="00085B28"/>
    <w:rsid w:val="0009428F"/>
    <w:rsid w:val="0009470A"/>
    <w:rsid w:val="000A3372"/>
    <w:rsid w:val="000A68C4"/>
    <w:rsid w:val="000B195C"/>
    <w:rsid w:val="000C269D"/>
    <w:rsid w:val="000D2F3C"/>
    <w:rsid w:val="000E4B5F"/>
    <w:rsid w:val="000E5299"/>
    <w:rsid w:val="000E5988"/>
    <w:rsid w:val="000E645B"/>
    <w:rsid w:val="000F7795"/>
    <w:rsid w:val="00105317"/>
    <w:rsid w:val="001074B9"/>
    <w:rsid w:val="00116BC9"/>
    <w:rsid w:val="00116C26"/>
    <w:rsid w:val="001256F3"/>
    <w:rsid w:val="00127020"/>
    <w:rsid w:val="00135135"/>
    <w:rsid w:val="00135871"/>
    <w:rsid w:val="001419D5"/>
    <w:rsid w:val="00142395"/>
    <w:rsid w:val="00146422"/>
    <w:rsid w:val="00155E53"/>
    <w:rsid w:val="001569D5"/>
    <w:rsid w:val="001612CD"/>
    <w:rsid w:val="00184C37"/>
    <w:rsid w:val="00187377"/>
    <w:rsid w:val="00194619"/>
    <w:rsid w:val="001962B4"/>
    <w:rsid w:val="001A07A7"/>
    <w:rsid w:val="001A312E"/>
    <w:rsid w:val="001A3ED3"/>
    <w:rsid w:val="001A71C6"/>
    <w:rsid w:val="001B08BC"/>
    <w:rsid w:val="001D1B27"/>
    <w:rsid w:val="001D21DF"/>
    <w:rsid w:val="001E3442"/>
    <w:rsid w:val="001E7186"/>
    <w:rsid w:val="001F13A7"/>
    <w:rsid w:val="001F1DBF"/>
    <w:rsid w:val="001F2E67"/>
    <w:rsid w:val="00201F12"/>
    <w:rsid w:val="002026AA"/>
    <w:rsid w:val="0021150D"/>
    <w:rsid w:val="00212009"/>
    <w:rsid w:val="002157C3"/>
    <w:rsid w:val="00215A20"/>
    <w:rsid w:val="00220C87"/>
    <w:rsid w:val="00223BF2"/>
    <w:rsid w:val="00225099"/>
    <w:rsid w:val="002331A7"/>
    <w:rsid w:val="00247609"/>
    <w:rsid w:val="00253716"/>
    <w:rsid w:val="00255A15"/>
    <w:rsid w:val="00257319"/>
    <w:rsid w:val="00273A33"/>
    <w:rsid w:val="00276316"/>
    <w:rsid w:val="0028241C"/>
    <w:rsid w:val="00283133"/>
    <w:rsid w:val="002A05DF"/>
    <w:rsid w:val="002A2C40"/>
    <w:rsid w:val="002A3518"/>
    <w:rsid w:val="002A5E2C"/>
    <w:rsid w:val="002B0667"/>
    <w:rsid w:val="002C6345"/>
    <w:rsid w:val="002C7D1A"/>
    <w:rsid w:val="002D4D71"/>
    <w:rsid w:val="002D7427"/>
    <w:rsid w:val="002E1CCE"/>
    <w:rsid w:val="002E1EE3"/>
    <w:rsid w:val="002F1DB5"/>
    <w:rsid w:val="002F4830"/>
    <w:rsid w:val="002F4C21"/>
    <w:rsid w:val="002F5F8E"/>
    <w:rsid w:val="002F6EC0"/>
    <w:rsid w:val="0030385F"/>
    <w:rsid w:val="003113C5"/>
    <w:rsid w:val="00321041"/>
    <w:rsid w:val="00334CBA"/>
    <w:rsid w:val="003423B6"/>
    <w:rsid w:val="00351B30"/>
    <w:rsid w:val="00365616"/>
    <w:rsid w:val="003726FF"/>
    <w:rsid w:val="0038712D"/>
    <w:rsid w:val="0039461B"/>
    <w:rsid w:val="00396150"/>
    <w:rsid w:val="003B4A22"/>
    <w:rsid w:val="003C3E22"/>
    <w:rsid w:val="003F33E7"/>
    <w:rsid w:val="003F4BFF"/>
    <w:rsid w:val="003F6245"/>
    <w:rsid w:val="00433053"/>
    <w:rsid w:val="00446016"/>
    <w:rsid w:val="004514EA"/>
    <w:rsid w:val="0046742F"/>
    <w:rsid w:val="00474CAA"/>
    <w:rsid w:val="0048483B"/>
    <w:rsid w:val="0048590D"/>
    <w:rsid w:val="00487840"/>
    <w:rsid w:val="004A5944"/>
    <w:rsid w:val="004B286F"/>
    <w:rsid w:val="004B35DD"/>
    <w:rsid w:val="004B6F14"/>
    <w:rsid w:val="004B79F8"/>
    <w:rsid w:val="004E0346"/>
    <w:rsid w:val="004E3F36"/>
    <w:rsid w:val="004F6E35"/>
    <w:rsid w:val="004F7BCC"/>
    <w:rsid w:val="00501314"/>
    <w:rsid w:val="005103A9"/>
    <w:rsid w:val="005125A1"/>
    <w:rsid w:val="00512BF8"/>
    <w:rsid w:val="0051674A"/>
    <w:rsid w:val="00517CD8"/>
    <w:rsid w:val="0052582F"/>
    <w:rsid w:val="005313A6"/>
    <w:rsid w:val="005373BD"/>
    <w:rsid w:val="00545838"/>
    <w:rsid w:val="0054663B"/>
    <w:rsid w:val="005521D2"/>
    <w:rsid w:val="00554148"/>
    <w:rsid w:val="00562755"/>
    <w:rsid w:val="005629F4"/>
    <w:rsid w:val="005641F5"/>
    <w:rsid w:val="00564ADD"/>
    <w:rsid w:val="0056527C"/>
    <w:rsid w:val="0056590F"/>
    <w:rsid w:val="005714CC"/>
    <w:rsid w:val="005953AF"/>
    <w:rsid w:val="005974CB"/>
    <w:rsid w:val="005A07B1"/>
    <w:rsid w:val="005A3359"/>
    <w:rsid w:val="005B2287"/>
    <w:rsid w:val="005B3049"/>
    <w:rsid w:val="005B3342"/>
    <w:rsid w:val="005B3ABD"/>
    <w:rsid w:val="005B55E3"/>
    <w:rsid w:val="005B7303"/>
    <w:rsid w:val="005C1E68"/>
    <w:rsid w:val="005C7D81"/>
    <w:rsid w:val="005D20D2"/>
    <w:rsid w:val="005D2B5E"/>
    <w:rsid w:val="005E06B2"/>
    <w:rsid w:val="005E3E56"/>
    <w:rsid w:val="005F036C"/>
    <w:rsid w:val="00600A41"/>
    <w:rsid w:val="0060730A"/>
    <w:rsid w:val="00611766"/>
    <w:rsid w:val="00615DFD"/>
    <w:rsid w:val="00622089"/>
    <w:rsid w:val="0063248E"/>
    <w:rsid w:val="00636949"/>
    <w:rsid w:val="00644831"/>
    <w:rsid w:val="0064767B"/>
    <w:rsid w:val="006619BC"/>
    <w:rsid w:val="00674C6C"/>
    <w:rsid w:val="00677C1D"/>
    <w:rsid w:val="0068104D"/>
    <w:rsid w:val="00682990"/>
    <w:rsid w:val="00684FDD"/>
    <w:rsid w:val="00685537"/>
    <w:rsid w:val="00693D71"/>
    <w:rsid w:val="00697472"/>
    <w:rsid w:val="006A063B"/>
    <w:rsid w:val="006A2278"/>
    <w:rsid w:val="006B017C"/>
    <w:rsid w:val="006C4E18"/>
    <w:rsid w:val="006D4E95"/>
    <w:rsid w:val="006E0989"/>
    <w:rsid w:val="006F2DD0"/>
    <w:rsid w:val="00700976"/>
    <w:rsid w:val="0071008A"/>
    <w:rsid w:val="0071649C"/>
    <w:rsid w:val="007369B2"/>
    <w:rsid w:val="0074276B"/>
    <w:rsid w:val="00747388"/>
    <w:rsid w:val="0075785F"/>
    <w:rsid w:val="00760BDE"/>
    <w:rsid w:val="007619FC"/>
    <w:rsid w:val="007827E4"/>
    <w:rsid w:val="00782F61"/>
    <w:rsid w:val="00791203"/>
    <w:rsid w:val="00791A59"/>
    <w:rsid w:val="00792B83"/>
    <w:rsid w:val="00797813"/>
    <w:rsid w:val="007A077D"/>
    <w:rsid w:val="007A0E3A"/>
    <w:rsid w:val="007A255C"/>
    <w:rsid w:val="007A268B"/>
    <w:rsid w:val="007A6C23"/>
    <w:rsid w:val="007A7069"/>
    <w:rsid w:val="007B4520"/>
    <w:rsid w:val="007B4BE9"/>
    <w:rsid w:val="007C46AC"/>
    <w:rsid w:val="007D7974"/>
    <w:rsid w:val="007E4A15"/>
    <w:rsid w:val="007E4D3E"/>
    <w:rsid w:val="007F0DB7"/>
    <w:rsid w:val="007F58E7"/>
    <w:rsid w:val="0080426E"/>
    <w:rsid w:val="0080619D"/>
    <w:rsid w:val="00807D74"/>
    <w:rsid w:val="0082378F"/>
    <w:rsid w:val="008275C7"/>
    <w:rsid w:val="00827DC7"/>
    <w:rsid w:val="00830F35"/>
    <w:rsid w:val="00834E35"/>
    <w:rsid w:val="00842F71"/>
    <w:rsid w:val="00843170"/>
    <w:rsid w:val="00844E03"/>
    <w:rsid w:val="008475BF"/>
    <w:rsid w:val="00851D49"/>
    <w:rsid w:val="00860268"/>
    <w:rsid w:val="008614D1"/>
    <w:rsid w:val="00865599"/>
    <w:rsid w:val="00871D6F"/>
    <w:rsid w:val="00877335"/>
    <w:rsid w:val="00886828"/>
    <w:rsid w:val="008877D4"/>
    <w:rsid w:val="00892640"/>
    <w:rsid w:val="00896351"/>
    <w:rsid w:val="008A031F"/>
    <w:rsid w:val="008A1806"/>
    <w:rsid w:val="008A6AF8"/>
    <w:rsid w:val="008B0055"/>
    <w:rsid w:val="008B15D3"/>
    <w:rsid w:val="008B52C1"/>
    <w:rsid w:val="008B78A9"/>
    <w:rsid w:val="008E15FD"/>
    <w:rsid w:val="008E244D"/>
    <w:rsid w:val="008E59D7"/>
    <w:rsid w:val="008F1BDD"/>
    <w:rsid w:val="008F4A01"/>
    <w:rsid w:val="008F675C"/>
    <w:rsid w:val="00915866"/>
    <w:rsid w:val="00941266"/>
    <w:rsid w:val="009601B7"/>
    <w:rsid w:val="00970F99"/>
    <w:rsid w:val="009728FE"/>
    <w:rsid w:val="00972AA6"/>
    <w:rsid w:val="00973C56"/>
    <w:rsid w:val="0099361F"/>
    <w:rsid w:val="00994238"/>
    <w:rsid w:val="009A4A8B"/>
    <w:rsid w:val="009A7CDA"/>
    <w:rsid w:val="009D26EC"/>
    <w:rsid w:val="009E05F2"/>
    <w:rsid w:val="009E2963"/>
    <w:rsid w:val="009F4FFB"/>
    <w:rsid w:val="009F7634"/>
    <w:rsid w:val="00A007AC"/>
    <w:rsid w:val="00A00B40"/>
    <w:rsid w:val="00A00C39"/>
    <w:rsid w:val="00A04C82"/>
    <w:rsid w:val="00A06CC2"/>
    <w:rsid w:val="00A2094A"/>
    <w:rsid w:val="00A232A1"/>
    <w:rsid w:val="00A279DA"/>
    <w:rsid w:val="00A32835"/>
    <w:rsid w:val="00A375AD"/>
    <w:rsid w:val="00A44DA4"/>
    <w:rsid w:val="00A45FAC"/>
    <w:rsid w:val="00A51F03"/>
    <w:rsid w:val="00A723E2"/>
    <w:rsid w:val="00A73D68"/>
    <w:rsid w:val="00A83713"/>
    <w:rsid w:val="00A91F91"/>
    <w:rsid w:val="00A929A2"/>
    <w:rsid w:val="00A9413B"/>
    <w:rsid w:val="00AC6BC2"/>
    <w:rsid w:val="00AD1B59"/>
    <w:rsid w:val="00AD2C05"/>
    <w:rsid w:val="00AD3BF9"/>
    <w:rsid w:val="00AE5EF1"/>
    <w:rsid w:val="00AE6E39"/>
    <w:rsid w:val="00AF131C"/>
    <w:rsid w:val="00AF1B98"/>
    <w:rsid w:val="00AF4D43"/>
    <w:rsid w:val="00B15F31"/>
    <w:rsid w:val="00B23549"/>
    <w:rsid w:val="00B33C14"/>
    <w:rsid w:val="00B36B8E"/>
    <w:rsid w:val="00B36F90"/>
    <w:rsid w:val="00B37BA6"/>
    <w:rsid w:val="00B40C39"/>
    <w:rsid w:val="00B41DB1"/>
    <w:rsid w:val="00B4539B"/>
    <w:rsid w:val="00B62946"/>
    <w:rsid w:val="00B70CBA"/>
    <w:rsid w:val="00B77969"/>
    <w:rsid w:val="00B84D04"/>
    <w:rsid w:val="00B9118B"/>
    <w:rsid w:val="00BA16CC"/>
    <w:rsid w:val="00BA25BA"/>
    <w:rsid w:val="00BB5911"/>
    <w:rsid w:val="00BB7679"/>
    <w:rsid w:val="00BB7DEC"/>
    <w:rsid w:val="00BC00C4"/>
    <w:rsid w:val="00BD1718"/>
    <w:rsid w:val="00BD2AB7"/>
    <w:rsid w:val="00BD4574"/>
    <w:rsid w:val="00BE30E0"/>
    <w:rsid w:val="00BF07B9"/>
    <w:rsid w:val="00BF79D7"/>
    <w:rsid w:val="00C0377E"/>
    <w:rsid w:val="00C05192"/>
    <w:rsid w:val="00C059BA"/>
    <w:rsid w:val="00C06846"/>
    <w:rsid w:val="00C211A0"/>
    <w:rsid w:val="00C26E27"/>
    <w:rsid w:val="00C30A4D"/>
    <w:rsid w:val="00C3642F"/>
    <w:rsid w:val="00C37065"/>
    <w:rsid w:val="00C62E9C"/>
    <w:rsid w:val="00C636DF"/>
    <w:rsid w:val="00C64941"/>
    <w:rsid w:val="00C65D5F"/>
    <w:rsid w:val="00C67410"/>
    <w:rsid w:val="00C72A55"/>
    <w:rsid w:val="00C73BBF"/>
    <w:rsid w:val="00C74474"/>
    <w:rsid w:val="00C745DB"/>
    <w:rsid w:val="00C820AB"/>
    <w:rsid w:val="00C82912"/>
    <w:rsid w:val="00C9178A"/>
    <w:rsid w:val="00CA14EB"/>
    <w:rsid w:val="00CA73FC"/>
    <w:rsid w:val="00CD0949"/>
    <w:rsid w:val="00CD7006"/>
    <w:rsid w:val="00CE40E9"/>
    <w:rsid w:val="00CE7523"/>
    <w:rsid w:val="00CF78EF"/>
    <w:rsid w:val="00D237BC"/>
    <w:rsid w:val="00D44325"/>
    <w:rsid w:val="00D44AC7"/>
    <w:rsid w:val="00D51341"/>
    <w:rsid w:val="00D567D9"/>
    <w:rsid w:val="00D604F5"/>
    <w:rsid w:val="00D60FD7"/>
    <w:rsid w:val="00D62888"/>
    <w:rsid w:val="00D67D10"/>
    <w:rsid w:val="00D67E5F"/>
    <w:rsid w:val="00D72E0B"/>
    <w:rsid w:val="00D87BD8"/>
    <w:rsid w:val="00D947C6"/>
    <w:rsid w:val="00D96EC4"/>
    <w:rsid w:val="00D97E0A"/>
    <w:rsid w:val="00DA5241"/>
    <w:rsid w:val="00DB449D"/>
    <w:rsid w:val="00DB602C"/>
    <w:rsid w:val="00DB647F"/>
    <w:rsid w:val="00DC7167"/>
    <w:rsid w:val="00DD5006"/>
    <w:rsid w:val="00DE4DE8"/>
    <w:rsid w:val="00DE50A2"/>
    <w:rsid w:val="00DF72E5"/>
    <w:rsid w:val="00E02D16"/>
    <w:rsid w:val="00E27553"/>
    <w:rsid w:val="00E30036"/>
    <w:rsid w:val="00E30149"/>
    <w:rsid w:val="00E40531"/>
    <w:rsid w:val="00E46955"/>
    <w:rsid w:val="00E537D2"/>
    <w:rsid w:val="00E57154"/>
    <w:rsid w:val="00E61D21"/>
    <w:rsid w:val="00E677D6"/>
    <w:rsid w:val="00E81AF4"/>
    <w:rsid w:val="00E8304C"/>
    <w:rsid w:val="00E837A6"/>
    <w:rsid w:val="00E87688"/>
    <w:rsid w:val="00E908A4"/>
    <w:rsid w:val="00E94CE9"/>
    <w:rsid w:val="00E97FD6"/>
    <w:rsid w:val="00EA4245"/>
    <w:rsid w:val="00EB1396"/>
    <w:rsid w:val="00EB2953"/>
    <w:rsid w:val="00EB7A56"/>
    <w:rsid w:val="00EC7E19"/>
    <w:rsid w:val="00ED3CD7"/>
    <w:rsid w:val="00EE0057"/>
    <w:rsid w:val="00EE3B0E"/>
    <w:rsid w:val="00EE5DF2"/>
    <w:rsid w:val="00EE6384"/>
    <w:rsid w:val="00EF1715"/>
    <w:rsid w:val="00EF1E61"/>
    <w:rsid w:val="00EF7DD5"/>
    <w:rsid w:val="00F01D14"/>
    <w:rsid w:val="00F243A6"/>
    <w:rsid w:val="00F27FC8"/>
    <w:rsid w:val="00F36CE5"/>
    <w:rsid w:val="00F50E32"/>
    <w:rsid w:val="00F52764"/>
    <w:rsid w:val="00F5582E"/>
    <w:rsid w:val="00F6024C"/>
    <w:rsid w:val="00F642EA"/>
    <w:rsid w:val="00F67117"/>
    <w:rsid w:val="00F679A8"/>
    <w:rsid w:val="00F7080E"/>
    <w:rsid w:val="00F70BFE"/>
    <w:rsid w:val="00F718A2"/>
    <w:rsid w:val="00F80333"/>
    <w:rsid w:val="00FA0210"/>
    <w:rsid w:val="00FA5D37"/>
    <w:rsid w:val="00FB0B76"/>
    <w:rsid w:val="00FB776F"/>
    <w:rsid w:val="00FC2FAE"/>
    <w:rsid w:val="00FC3592"/>
    <w:rsid w:val="00FC3AB9"/>
    <w:rsid w:val="00FC46DF"/>
    <w:rsid w:val="00FD3486"/>
    <w:rsid w:val="00FD54D8"/>
    <w:rsid w:val="00FD643B"/>
    <w:rsid w:val="00FE2E76"/>
    <w:rsid w:val="00FE5469"/>
    <w:rsid w:val="00FF69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03621"/>
  <w15:chartTrackingRefBased/>
  <w15:docId w15:val="{E8DDCB39-A4F8-4407-82C9-29F54DB9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s-E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F71"/>
  </w:style>
  <w:style w:type="paragraph" w:styleId="Ttulo1">
    <w:name w:val="heading 1"/>
    <w:basedOn w:val="Normal"/>
    <w:next w:val="Normal"/>
    <w:link w:val="Ttulo1Car"/>
    <w:uiPriority w:val="9"/>
    <w:qFormat/>
    <w:rsid w:val="007A0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0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0E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A0E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0E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0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0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0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0E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E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0E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A0E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A0E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0E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0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0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0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0E3A"/>
    <w:rPr>
      <w:rFonts w:eastAsiaTheme="majorEastAsia" w:cstheme="majorBidi"/>
      <w:color w:val="272727" w:themeColor="text1" w:themeTint="D8"/>
    </w:rPr>
  </w:style>
  <w:style w:type="paragraph" w:styleId="Ttulo">
    <w:name w:val="Title"/>
    <w:basedOn w:val="Normal"/>
    <w:next w:val="Normal"/>
    <w:link w:val="TtuloCar"/>
    <w:uiPriority w:val="10"/>
    <w:qFormat/>
    <w:rsid w:val="007A0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E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E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E3A"/>
    <w:pPr>
      <w:spacing w:before="160"/>
      <w:jc w:val="center"/>
    </w:pPr>
    <w:rPr>
      <w:i/>
      <w:iCs/>
      <w:color w:val="404040" w:themeColor="text1" w:themeTint="BF"/>
    </w:rPr>
  </w:style>
  <w:style w:type="character" w:customStyle="1" w:styleId="CitaCar">
    <w:name w:val="Cita Car"/>
    <w:basedOn w:val="Fuentedeprrafopredeter"/>
    <w:link w:val="Cita"/>
    <w:uiPriority w:val="29"/>
    <w:rsid w:val="007A0E3A"/>
    <w:rPr>
      <w:i/>
      <w:iCs/>
      <w:color w:val="404040" w:themeColor="text1" w:themeTint="BF"/>
    </w:rPr>
  </w:style>
  <w:style w:type="paragraph" w:styleId="Prrafodelista">
    <w:name w:val="List Paragraph"/>
    <w:basedOn w:val="Normal"/>
    <w:uiPriority w:val="34"/>
    <w:qFormat/>
    <w:rsid w:val="007A0E3A"/>
    <w:pPr>
      <w:ind w:left="720"/>
      <w:contextualSpacing/>
    </w:pPr>
  </w:style>
  <w:style w:type="character" w:styleId="nfasisintenso">
    <w:name w:val="Intense Emphasis"/>
    <w:basedOn w:val="Fuentedeprrafopredeter"/>
    <w:uiPriority w:val="21"/>
    <w:qFormat/>
    <w:rsid w:val="007A0E3A"/>
    <w:rPr>
      <w:i/>
      <w:iCs/>
      <w:color w:val="0F4761" w:themeColor="accent1" w:themeShade="BF"/>
    </w:rPr>
  </w:style>
  <w:style w:type="paragraph" w:styleId="Citadestacada">
    <w:name w:val="Intense Quote"/>
    <w:basedOn w:val="Normal"/>
    <w:next w:val="Normal"/>
    <w:link w:val="CitadestacadaCar"/>
    <w:uiPriority w:val="30"/>
    <w:qFormat/>
    <w:rsid w:val="007A0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0E3A"/>
    <w:rPr>
      <w:i/>
      <w:iCs/>
      <w:color w:val="0F4761" w:themeColor="accent1" w:themeShade="BF"/>
    </w:rPr>
  </w:style>
  <w:style w:type="character" w:styleId="Referenciaintensa">
    <w:name w:val="Intense Reference"/>
    <w:basedOn w:val="Fuentedeprrafopredeter"/>
    <w:uiPriority w:val="32"/>
    <w:qFormat/>
    <w:rsid w:val="007A0E3A"/>
    <w:rPr>
      <w:b/>
      <w:bCs/>
      <w:smallCaps/>
      <w:color w:val="0F4761" w:themeColor="accent1" w:themeShade="BF"/>
      <w:spacing w:val="5"/>
    </w:rPr>
  </w:style>
  <w:style w:type="paragraph" w:styleId="Encabezado">
    <w:name w:val="header"/>
    <w:basedOn w:val="Normal"/>
    <w:link w:val="EncabezadoCar"/>
    <w:uiPriority w:val="99"/>
    <w:unhideWhenUsed/>
    <w:rsid w:val="002E1E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EE3"/>
  </w:style>
  <w:style w:type="paragraph" w:styleId="Piedepgina">
    <w:name w:val="footer"/>
    <w:basedOn w:val="Normal"/>
    <w:link w:val="PiedepginaCar"/>
    <w:uiPriority w:val="99"/>
    <w:unhideWhenUsed/>
    <w:rsid w:val="002E1E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1EE3"/>
  </w:style>
  <w:style w:type="paragraph" w:styleId="Sinespaciado">
    <w:name w:val="No Spacing"/>
    <w:link w:val="SinespaciadoCar"/>
    <w:uiPriority w:val="1"/>
    <w:qFormat/>
    <w:rsid w:val="00C820AB"/>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C820AB"/>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EF1E61"/>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F1E61"/>
    <w:pPr>
      <w:spacing w:after="100"/>
    </w:pPr>
  </w:style>
  <w:style w:type="character" w:styleId="Hipervnculo">
    <w:name w:val="Hyperlink"/>
    <w:basedOn w:val="Fuentedeprrafopredeter"/>
    <w:uiPriority w:val="99"/>
    <w:unhideWhenUsed/>
    <w:rsid w:val="00EF1E61"/>
    <w:rPr>
      <w:color w:val="467886" w:themeColor="hyperlink"/>
      <w:u w:val="single"/>
    </w:rPr>
  </w:style>
  <w:style w:type="paragraph" w:styleId="TDC2">
    <w:name w:val="toc 2"/>
    <w:basedOn w:val="Normal"/>
    <w:next w:val="Normal"/>
    <w:autoRedefine/>
    <w:uiPriority w:val="39"/>
    <w:unhideWhenUsed/>
    <w:rsid w:val="001612CD"/>
    <w:pPr>
      <w:spacing w:after="100"/>
      <w:ind w:left="240"/>
    </w:pPr>
  </w:style>
  <w:style w:type="paragraph" w:styleId="Descripcin">
    <w:name w:val="caption"/>
    <w:basedOn w:val="Normal"/>
    <w:next w:val="Normal"/>
    <w:uiPriority w:val="35"/>
    <w:unhideWhenUsed/>
    <w:qFormat/>
    <w:rsid w:val="00B9118B"/>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9728FE"/>
    <w:rPr>
      <w:color w:val="605E5C"/>
      <w:shd w:val="clear" w:color="auto" w:fill="E1DFDD"/>
    </w:rPr>
  </w:style>
  <w:style w:type="character" w:styleId="Hipervnculovisitado">
    <w:name w:val="FollowedHyperlink"/>
    <w:basedOn w:val="Fuentedeprrafopredeter"/>
    <w:uiPriority w:val="99"/>
    <w:semiHidden/>
    <w:unhideWhenUsed/>
    <w:rsid w:val="002A5E2C"/>
    <w:rPr>
      <w:color w:val="96607D" w:themeColor="followedHyperlink"/>
      <w:u w:val="single"/>
    </w:rPr>
  </w:style>
  <w:style w:type="paragraph" w:styleId="TDC3">
    <w:name w:val="toc 3"/>
    <w:basedOn w:val="Normal"/>
    <w:next w:val="Normal"/>
    <w:autoRedefine/>
    <w:uiPriority w:val="39"/>
    <w:unhideWhenUsed/>
    <w:rsid w:val="00C65D5F"/>
    <w:pPr>
      <w:spacing w:after="100"/>
      <w:ind w:left="480"/>
    </w:pPr>
  </w:style>
  <w:style w:type="character" w:styleId="Textodelmarcadordeposicin">
    <w:name w:val="Placeholder Text"/>
    <w:basedOn w:val="Fuentedeprrafopredeter"/>
    <w:uiPriority w:val="99"/>
    <w:semiHidden/>
    <w:rsid w:val="00FC3592"/>
    <w:rPr>
      <w:color w:val="666666"/>
    </w:rPr>
  </w:style>
  <w:style w:type="paragraph" w:styleId="Textonotaalfinal">
    <w:name w:val="endnote text"/>
    <w:basedOn w:val="Normal"/>
    <w:link w:val="TextonotaalfinalCar"/>
    <w:uiPriority w:val="99"/>
    <w:semiHidden/>
    <w:unhideWhenUsed/>
    <w:rsid w:val="00FD643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D643B"/>
    <w:rPr>
      <w:sz w:val="20"/>
      <w:szCs w:val="20"/>
    </w:rPr>
  </w:style>
  <w:style w:type="character" w:styleId="Refdenotaalfinal">
    <w:name w:val="endnote reference"/>
    <w:basedOn w:val="Fuentedeprrafopredeter"/>
    <w:uiPriority w:val="99"/>
    <w:semiHidden/>
    <w:unhideWhenUsed/>
    <w:rsid w:val="00FD64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29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acentermap.com/spain/madrid/" TargetMode="External"/><Relationship Id="rId18" Type="http://schemas.openxmlformats.org/officeDocument/2006/relationships/hyperlink" Target="https://www.techtarget.com/searchdatacenter/definition/computer-room-air-handler-CRAH" TargetMode="External"/><Relationship Id="rId26" Type="http://schemas.openxmlformats.org/officeDocument/2006/relationships/hyperlink" Target="https://www.nttdata.com/en-ae/global-data-centers-2026-sustainability-report" TargetMode="External"/><Relationship Id="rId3" Type="http://schemas.openxmlformats.org/officeDocument/2006/relationships/styles" Target="styles.xml"/><Relationship Id="rId21" Type="http://schemas.openxmlformats.org/officeDocument/2006/relationships/hyperlink" Target="https://www.pcisecuritystandards.org/standards/" TargetMode="External"/><Relationship Id="rId7" Type="http://schemas.openxmlformats.org/officeDocument/2006/relationships/endnotes" Target="endnotes.xml"/><Relationship Id="rId12" Type="http://schemas.openxmlformats.org/officeDocument/2006/relationships/hyperlink" Target="https://static.datacentermap.com/company/ntt/datacenter9380/GDC_Factsheet_MAD1_ES.pdf" TargetMode="External"/><Relationship Id="rId17" Type="http://schemas.openxmlformats.org/officeDocument/2006/relationships/hyperlink" Target="https://www.techtarget.com/searchdatacenter/definition/free-cooling" TargetMode="External"/><Relationship Id="rId25" Type="http://schemas.openxmlformats.org/officeDocument/2006/relationships/hyperlink" Target="https://www.lumen.com/blog/en-us/what-is-dark-fiber" TargetMode="External"/><Relationship Id="rId2" Type="http://schemas.openxmlformats.org/officeDocument/2006/relationships/numbering" Target="numbering.xml"/><Relationship Id="rId16" Type="http://schemas.openxmlformats.org/officeDocument/2006/relationships/hyperlink" Target="https://digitalrealty.com/blog/2n-vs-n-1" TargetMode="External"/><Relationship Id="rId20" Type="http://schemas.openxmlformats.org/officeDocument/2006/relationships/hyperlink" Target="https://www.datacenterdynamics.com/en/news/honeywell-announces-new-generation-of-smart-smoke-detector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ttdata.com/en-ae/services/global-data-centers/global-locations/emea/madrid-1-data-center" TargetMode="External"/><Relationship Id="rId24" Type="http://schemas.openxmlformats.org/officeDocument/2006/relationships/hyperlink" Target="https://www.lcl.be/en/q-a-frequently-asked-questions/what-is-a-cross-connec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echtarget.com/searchdatacenter/definition/uninterruptible-power-supply" TargetMode="External"/><Relationship Id="rId23" Type="http://schemas.openxmlformats.org/officeDocument/2006/relationships/hyperlink" Target="https://phoenixnap.com/blog/meet-me-room" TargetMode="External"/><Relationship Id="rId28" Type="http://schemas.openxmlformats.org/officeDocument/2006/relationships/header" Target="header1.xml"/><Relationship Id="rId10" Type="http://schemas.openxmlformats.org/officeDocument/2006/relationships/hyperlink" Target="https://www.datacentermap.com/spain/madrid/ntt-madrid-1/" TargetMode="External"/><Relationship Id="rId19" Type="http://schemas.openxmlformats.org/officeDocument/2006/relationships/hyperlink" Target="https://www.datacenterdynamics.com/en/news/ntt-launches-first-spanish-data-center-in-madri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echmonitor.ai/what-is/what-is-colocation" TargetMode="External"/><Relationship Id="rId22" Type="http://schemas.openxmlformats.org/officeDocument/2006/relationships/hyperlink" Target="https://journal.uptimeinstitute.com/?p=3737" TargetMode="External"/><Relationship Id="rId27" Type="http://schemas.openxmlformats.org/officeDocument/2006/relationships/hyperlink" Target="https://www.miteco.gob.es/es/cambio-climatico/temas/mitigacion-politicas-y-medidas/calculadoras.html" TargetMode="External"/><Relationship Id="rId3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BFCF9-EE07-403B-878D-369892DDD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2741</Words>
  <Characters>15079</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TITUlo</vt:lpstr>
    </vt:vector>
  </TitlesOfParts>
  <Company>IES Juan de Garay</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1.1. Centros de datos</dc:title>
  <dc:subject>Roberto Ripoll Cones</dc:subject>
  <dc:creator>Roberto Ripoll Cones</dc:creator>
  <cp:keywords/>
  <dc:description/>
  <cp:lastModifiedBy>RIPOLL CONES, ROBERTO</cp:lastModifiedBy>
  <cp:revision>167</cp:revision>
  <cp:lastPrinted>2025-11-21T22:53:00Z</cp:lastPrinted>
  <dcterms:created xsi:type="dcterms:W3CDTF">2026-10-09T06:21:00Z</dcterms:created>
  <dcterms:modified xsi:type="dcterms:W3CDTF">2026-10-17T15:36:00Z</dcterms:modified>
  <cp:category>CE CLOUD – Fundamentos y configuración inicial de servicios en la nube</cp:category>
</cp:coreProperties>
</file>