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на тему «Графические интерфейсы.»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8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 /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разрабатывать приложения, обладающие графическим интерфейсом пользователя, с использованием библиотеки Swing.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работы программы 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10144" cy="4021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144" cy="40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Ввели данные 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33111" cy="411047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111" cy="4110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Нажали на кнопку добавить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05931" cy="397239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931" cy="397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– Нажали на кнопку вычислить </w:t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44054" cy="180931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054" cy="180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– Проверили полученный результат в онлайн калькуляторе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23495" cy="377936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495" cy="3779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– Изменили значение ячейки и получили новый результат 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01352" cy="389978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52" cy="389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– Нажали на кнопку удалить, предварительно выбрав строку для удаления  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программы совпал с ожидаемым результатом. 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 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научились разрабатывать приложения, обладающие графическим интерфейсом пользователя, с использованием библиотеки Swing.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WE2Vv7LnkybVP8+eyis7BBsdg==">CgMxLjA4AHIhMUVjVDMwalRVNEtOMDR3UTBvUXQzTEVJc2Z1VE9RTDJu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