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Folha de Rosto</w:t>
      </w:r>
    </w:p>
    <w:p>
      <w:pPr>
        <w:spacing w:after="300"/>
        <w:jc w:val="center"/>
      </w:pPr>
      <w:r>
        <w:rPr>
          <w:rFonts w:ascii="Times New Roman" w:cs="Times New Roman" w:eastAsia="Times New Roman" w:hAnsi="Times New Roman"/>
          <w:b/>
          <w:bCs/>
          <w:i/>
          <w:iCs/>
          <w:sz w:val="26"/>
          <w:szCs w:val="26"/>
        </w:rPr>
        <w:t xml:space="preserve">Reversão e Persistência de Vieses de Gênero em Modelos GPT</w:t>
      </w:r>
    </w:p>
    <w:p>
      <w:pPr>
        <w:pBdr>
          <w:bottom w:val="single" w:color="999999" w:sz="4" w:space="1"/>
        </w:pBdr>
        <w:spacing w:after="250"/>
      </w:pPr>
    </w:p>
    <w:p>
      <w:pPr>
        <w:spacing w:after="100"/>
      </w:pPr>
      <w:r>
        <w:rPr>
          <w:rFonts w:ascii="Times New Roman" w:cs="Times New Roman" w:eastAsia="Times New Roman" w:hAnsi="Times New Roman"/>
          <w:b/>
          <w:bCs/>
          <w:sz w:val="24"/>
          <w:szCs w:val="24"/>
        </w:rPr>
        <w:t xml:space="preserve">Nome: </w:t>
      </w:r>
      <w:r>
        <w:rPr>
          <w:rFonts w:ascii="Times New Roman" w:cs="Times New Roman" w:eastAsia="Times New Roman" w:hAnsi="Times New Roman"/>
          <w:sz w:val="24"/>
          <w:szCs w:val="24"/>
        </w:rPr>
        <w:t xml:space="preserve">Otávio Oliveira Bopp</w:t>
      </w:r>
    </w:p>
    <w:p>
      <w:pPr>
        <w:spacing w:after="100"/>
      </w:pPr>
      <w:r>
        <w:rPr>
          <w:rFonts w:ascii="Times New Roman" w:cs="Times New Roman" w:eastAsia="Times New Roman" w:hAnsi="Times New Roman"/>
          <w:b/>
          <w:bCs/>
          <w:sz w:val="24"/>
          <w:szCs w:val="24"/>
        </w:rPr>
        <w:t xml:space="preserve">Afiliação: </w:t>
      </w:r>
      <w:r>
        <w:rPr>
          <w:rFonts w:ascii="Times New Roman" w:cs="Times New Roman" w:eastAsia="Times New Roman" w:hAnsi="Times New Roman"/>
          <w:sz w:val="24"/>
          <w:szCs w:val="24"/>
        </w:rPr>
        <w:t xml:space="preserve">Escola Brasileira de Economia e Finanças (FGV EPGE), Fundação Getulio Vargas</w:t>
      </w:r>
    </w:p>
    <w:p>
      <w:pPr>
        <w:spacing w:after="10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otaviobopp@gmail.com</w:t>
      </w:r>
    </w:p>
    <w:p>
      <w:pPr>
        <w:spacing w:before="200" w:after="50"/>
      </w:pPr>
      <w:r>
        <w:rPr>
          <w:rFonts w:ascii="Times New Roman" w:cs="Times New Roman" w:eastAsia="Times New Roman" w:hAnsi="Times New Roman"/>
          <w:b/>
          <w:bCs/>
          <w:sz w:val="24"/>
          <w:szCs w:val="24"/>
        </w:rPr>
        <w:t xml:space="preserve">Mini-bio:</w:t>
      </w:r>
    </w:p>
    <w:p>
      <w:pPr>
        <w:spacing w:line="340" w:after="200"/>
        <w:jc w:val="both"/>
      </w:pPr>
      <w:r>
        <w:rPr>
          <w:rFonts w:ascii="Times New Roman" w:cs="Times New Roman" w:eastAsia="Times New Roman" w:hAnsi="Times New Roman"/>
          <w:sz w:val="24"/>
          <w:szCs w:val="24"/>
        </w:rPr>
        <w:t xml:space="preserve">Otávio Oliveira Bopp é economista formado pela FGV EPGE (2025), onde desenvolveu pesquisa sobre viés de gênero em LLMs como bolsista PIBIC. Atua como assessor na Câmara Municipal do Rio de Janeiro, desenvolvendo sistemas de PLN para inteligência legislativa. Anteriormente, foi pesquisador na FGV IBRE, aplicando machine learning à classificação de dados econômicos.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2026-03-17T13:36:04.911Z</dcterms:created>
  <dcterms:modified xsi:type="dcterms:W3CDTF">2026-03-17T13:36:04.912Z</dcterms:modified>
</cp:coreProperties>
</file>

<file path=docProps/custom.xml><?xml version="1.0" encoding="utf-8"?>
<Properties xmlns="http://schemas.openxmlformats.org/officeDocument/2006/custom-properties" xmlns:vt="http://schemas.openxmlformats.org/officeDocument/2006/docPropsVTypes"/>
</file>