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88F6A8" w14:textId="77777777" w:rsidR="00F714D7" w:rsidRPr="00F714D7" w:rsidRDefault="00F714D7" w:rsidP="00F714D7">
      <w:pPr>
        <w:jc w:val="both"/>
        <w:rPr>
          <w:rFonts w:ascii="Arial" w:hAnsi="Arial" w:cs="Arial"/>
          <w:b/>
          <w:bCs/>
          <w:sz w:val="24"/>
          <w:szCs w:val="24"/>
          <w:lang w:val="pt-BR"/>
        </w:rPr>
      </w:pPr>
      <w:r w:rsidRPr="00F714D7">
        <w:rPr>
          <w:rFonts w:ascii="Arial" w:hAnsi="Arial" w:cs="Arial"/>
          <w:b/>
          <w:bCs/>
          <w:sz w:val="24"/>
          <w:szCs w:val="24"/>
          <w:lang w:val="pt-BR"/>
        </w:rPr>
        <w:t>1) (5 pontos)</w:t>
      </w:r>
    </w:p>
    <w:p w14:paraId="217949C0" w14:textId="77777777" w:rsidR="00F714D7" w:rsidRDefault="00F714D7" w:rsidP="00F714D7">
      <w:pPr>
        <w:spacing w:after="480" w:line="240" w:lineRule="auto"/>
        <w:jc w:val="both"/>
        <w:rPr>
          <w:rFonts w:ascii="Arial" w:hAnsi="Arial" w:cs="Arial"/>
          <w:sz w:val="24"/>
          <w:szCs w:val="24"/>
          <w:lang w:val="pt-BR"/>
        </w:rPr>
      </w:pPr>
      <w:r w:rsidRPr="00F714D7">
        <w:rPr>
          <w:rFonts w:ascii="Arial" w:hAnsi="Arial" w:cs="Arial"/>
          <w:sz w:val="24"/>
          <w:szCs w:val="24"/>
          <w:lang w:val="pt-BR"/>
        </w:rPr>
        <w:t xml:space="preserve">Em sua opinião, existem mais semelhanças ou diferenças na natureza do crescimento demográfico e econômico observado na Europa ocidental durante a Revolução Comercial da Idade Média e no período que se estende de meados do séc. 14 a meados do séc. 15?  </w:t>
      </w:r>
      <w:r w:rsidRPr="00F714D7">
        <w:rPr>
          <w:rFonts w:ascii="Arial" w:hAnsi="Arial" w:cs="Arial"/>
          <w:sz w:val="24"/>
          <w:szCs w:val="24"/>
          <w:u w:val="single"/>
          <w:lang w:val="pt-BR"/>
        </w:rPr>
        <w:t>Justifique</w:t>
      </w:r>
      <w:r w:rsidRPr="00F714D7">
        <w:rPr>
          <w:rFonts w:ascii="Arial" w:hAnsi="Arial" w:cs="Arial"/>
          <w:sz w:val="24"/>
          <w:szCs w:val="24"/>
          <w:lang w:val="pt-BR"/>
        </w:rPr>
        <w:t xml:space="preserve"> a sua resposta.</w:t>
      </w:r>
    </w:p>
    <w:p w14:paraId="7176B41D" w14:textId="77777777" w:rsidR="00C77BCD" w:rsidRPr="00C77BCD" w:rsidRDefault="00311370" w:rsidP="00C77BCD">
      <w:pPr>
        <w:spacing w:after="480" w:line="240" w:lineRule="auto"/>
        <w:jc w:val="both"/>
        <w:rPr>
          <w:rFonts w:cstheme="minorHAnsi"/>
          <w:sz w:val="24"/>
          <w:szCs w:val="24"/>
          <w:lang w:val="pt-BR"/>
        </w:rPr>
      </w:pPr>
      <w:r w:rsidRPr="00C77BCD">
        <w:rPr>
          <w:rFonts w:cstheme="minorHAnsi"/>
          <w:lang w:val="pt-BR"/>
        </w:rPr>
        <w:t>O crescimento econômico</w:t>
      </w:r>
      <w:r w:rsidR="00BB1F40" w:rsidRPr="00C77BCD">
        <w:rPr>
          <w:rFonts w:cstheme="minorHAnsi"/>
          <w:lang w:val="pt-BR"/>
        </w:rPr>
        <w:t xml:space="preserve"> e demográfico</w:t>
      </w:r>
      <w:r w:rsidRPr="00C77BCD">
        <w:rPr>
          <w:rFonts w:cstheme="minorHAnsi"/>
          <w:lang w:val="pt-BR"/>
        </w:rPr>
        <w:t xml:space="preserve"> da revolução comercial da baixa Idade Média se deu baseado em ganhos Smithianos</w:t>
      </w:r>
      <w:r w:rsidR="00BB1F40" w:rsidRPr="00C77BCD">
        <w:rPr>
          <w:rFonts w:cstheme="minorHAnsi"/>
          <w:lang w:val="pt-BR"/>
        </w:rPr>
        <w:t>, em divergência aos ganhos Malthusianos observados entre os séculos XIV e XV, marcados pela restruturação das sociedades europeias após a devastação causada pela peste negra.</w:t>
      </w:r>
    </w:p>
    <w:p w14:paraId="07ECB7C9" w14:textId="7AA39ACD" w:rsidR="00BB1F40" w:rsidRPr="00C77BCD" w:rsidRDefault="00BB1F40" w:rsidP="00C77BCD">
      <w:pPr>
        <w:spacing w:after="480" w:line="240" w:lineRule="auto"/>
        <w:jc w:val="both"/>
        <w:rPr>
          <w:rFonts w:cstheme="minorHAnsi"/>
          <w:sz w:val="24"/>
          <w:szCs w:val="24"/>
          <w:lang w:val="pt-BR"/>
        </w:rPr>
      </w:pPr>
      <w:r w:rsidRPr="00C77BCD">
        <w:rPr>
          <w:rFonts w:cstheme="minorHAnsi"/>
          <w:lang w:val="pt-BR"/>
        </w:rPr>
        <w:t xml:space="preserve">A Idade Média foi marcada pelo altíssimo poder de instituições religiosas, </w:t>
      </w:r>
      <w:r w:rsidR="00C55CAC" w:rsidRPr="00C77BCD">
        <w:rPr>
          <w:rFonts w:cstheme="minorHAnsi"/>
          <w:lang w:val="pt-BR"/>
        </w:rPr>
        <w:t>sendo o cristianismo e islã extremamente hostis a outras religiões. Dentro da Europa, o conceito cristandade – percurso do nosso atual conceito de mundo ocidental -- de fortaleceu conexões entre os estados cristãos, enquanto os isolando do mundo muçulmano. As conquistas árabes do Levante e Norte da África</w:t>
      </w:r>
      <w:r w:rsidR="002A7BD2" w:rsidRPr="00C77BCD">
        <w:rPr>
          <w:rFonts w:cstheme="minorHAnsi"/>
          <w:lang w:val="pt-BR"/>
        </w:rPr>
        <w:t xml:space="preserve"> </w:t>
      </w:r>
      <w:r w:rsidR="00C55CAC" w:rsidRPr="00C77BCD">
        <w:rPr>
          <w:rFonts w:cstheme="minorHAnsi"/>
          <w:lang w:val="pt-BR"/>
        </w:rPr>
        <w:t xml:space="preserve">cortaram muitas das relações comerciais que perduravam durante a antiguidade clássica. O comércio </w:t>
      </w:r>
      <w:r w:rsidR="002A7BD2" w:rsidRPr="00C77BCD">
        <w:rPr>
          <w:rFonts w:cstheme="minorHAnsi"/>
          <w:lang w:val="pt-BR"/>
        </w:rPr>
        <w:t xml:space="preserve">com o Egito – que durante séculos foi crucial para alimentar os centros urbanos do Império Romano – enfraqueceu fortemente, e as rotas comerciais entre Ásia e Europa quase sempre passavam pelo Império Bizantino, a força cristã do Oriente Médio, antes de adentrar o continente. Ao mesmo tempo, </w:t>
      </w:r>
      <w:r w:rsidR="00281D13" w:rsidRPr="00C77BCD">
        <w:rPr>
          <w:rFonts w:cstheme="minorHAnsi"/>
          <w:lang w:val="pt-BR"/>
        </w:rPr>
        <w:t>reinos europeus precisavam se defender de diversas invasões externas, como a expansão muçulmana, cessada na batalha de Tours, ou a era Viking, onde escandinavos pagãos tomaram território da Rússia até a França.</w:t>
      </w:r>
    </w:p>
    <w:p w14:paraId="0F156030" w14:textId="5BE831A5" w:rsidR="00281D13" w:rsidRPr="00C77BCD" w:rsidRDefault="00281D13" w:rsidP="00444D5D">
      <w:pPr>
        <w:jc w:val="both"/>
        <w:rPr>
          <w:rFonts w:cstheme="minorHAnsi"/>
          <w:color w:val="111111"/>
          <w:shd w:val="clear" w:color="auto" w:fill="FFFFFF"/>
          <w:lang w:val="pt-BR"/>
        </w:rPr>
      </w:pPr>
      <w:r w:rsidRPr="00C77BCD">
        <w:rPr>
          <w:rFonts w:cstheme="minorHAnsi"/>
          <w:lang w:val="pt-BR"/>
        </w:rPr>
        <w:t xml:space="preserve">No </w:t>
      </w:r>
      <w:r w:rsidR="00444D5D" w:rsidRPr="00C77BCD">
        <w:rPr>
          <w:rFonts w:cstheme="minorHAnsi"/>
          <w:lang w:val="pt-BR"/>
        </w:rPr>
        <w:t>início</w:t>
      </w:r>
      <w:r w:rsidRPr="00C77BCD">
        <w:rPr>
          <w:rFonts w:cstheme="minorHAnsi"/>
          <w:lang w:val="pt-BR"/>
        </w:rPr>
        <w:t xml:space="preserve"> do século XI, a Europa se encontrava estável. O feudalismo era dominante, e mitigava o poder dos reis de entrar em grandes guerras que devastavam suas populações. Eslavos, nórdicos e húngaros haviam se convertido ao cristianismo e </w:t>
      </w:r>
      <w:r w:rsidR="00444D5D" w:rsidRPr="00C77BCD">
        <w:rPr>
          <w:rFonts w:cstheme="minorHAnsi"/>
          <w:lang w:val="pt-BR"/>
        </w:rPr>
        <w:t>assim não mais ameaçavam</w:t>
      </w:r>
      <w:r w:rsidRPr="00C77BCD">
        <w:rPr>
          <w:rFonts w:cstheme="minorHAnsi"/>
          <w:lang w:val="pt-BR"/>
        </w:rPr>
        <w:t xml:space="preserve"> o mundo cristão</w:t>
      </w:r>
      <w:r w:rsidR="00444D5D" w:rsidRPr="00C77BCD">
        <w:rPr>
          <w:rFonts w:cstheme="minorHAnsi"/>
          <w:lang w:val="pt-BR"/>
        </w:rPr>
        <w:t xml:space="preserve">. Ao mesmo tempo, o mundo muçulmano via a fragmentação do </w:t>
      </w:r>
      <w:r w:rsidR="00444D5D" w:rsidRPr="00C77BCD">
        <w:rPr>
          <w:rFonts w:cstheme="minorHAnsi"/>
          <w:lang w:val="pt-BR"/>
        </w:rPr>
        <w:t>Califado Abássida</w:t>
      </w:r>
      <w:r w:rsidR="00444D5D" w:rsidRPr="00C77BCD">
        <w:rPr>
          <w:rFonts w:cstheme="minorHAnsi"/>
          <w:lang w:val="pt-BR"/>
        </w:rPr>
        <w:t xml:space="preserve"> e o início da migração</w:t>
      </w:r>
      <w:r w:rsidR="0022639A" w:rsidRPr="00C77BCD">
        <w:rPr>
          <w:rFonts w:cstheme="minorHAnsi"/>
          <w:lang w:val="pt-BR"/>
        </w:rPr>
        <w:t xml:space="preserve"> e conquistas</w:t>
      </w:r>
      <w:r w:rsidR="00444D5D" w:rsidRPr="00C77BCD">
        <w:rPr>
          <w:rFonts w:cstheme="minorHAnsi"/>
          <w:lang w:val="pt-BR"/>
        </w:rPr>
        <w:t xml:space="preserve"> turca</w:t>
      </w:r>
      <w:r w:rsidR="0022639A" w:rsidRPr="00C77BCD">
        <w:rPr>
          <w:rFonts w:cstheme="minorHAnsi"/>
          <w:lang w:val="pt-BR"/>
        </w:rPr>
        <w:t>s</w:t>
      </w:r>
      <w:r w:rsidR="00444D5D" w:rsidRPr="00C77BCD">
        <w:rPr>
          <w:rFonts w:cstheme="minorHAnsi"/>
          <w:lang w:val="pt-BR"/>
        </w:rPr>
        <w:t xml:space="preserve"> com o Sultanado </w:t>
      </w:r>
      <w:r w:rsidR="00444D5D" w:rsidRPr="00C77BCD">
        <w:rPr>
          <w:rFonts w:cstheme="minorHAnsi"/>
          <w:color w:val="111111"/>
          <w:shd w:val="clear" w:color="auto" w:fill="FFFFFF"/>
          <w:lang w:val="pt-BR"/>
        </w:rPr>
        <w:t>S</w:t>
      </w:r>
      <w:r w:rsidR="00444D5D" w:rsidRPr="00C77BCD">
        <w:rPr>
          <w:rFonts w:cstheme="minorHAnsi"/>
          <w:color w:val="111111"/>
          <w:shd w:val="clear" w:color="auto" w:fill="FFFFFF"/>
          <w:lang w:val="pt-BR"/>
        </w:rPr>
        <w:t>eljúcida</w:t>
      </w:r>
      <w:r w:rsidR="00444D5D" w:rsidRPr="00C77BCD">
        <w:rPr>
          <w:rFonts w:cstheme="minorHAnsi"/>
          <w:color w:val="111111"/>
          <w:shd w:val="clear" w:color="auto" w:fill="FFFFFF"/>
          <w:lang w:val="pt-BR"/>
        </w:rPr>
        <w:t xml:space="preserve">. </w:t>
      </w:r>
      <w:r w:rsidR="0022639A" w:rsidRPr="00C77BCD">
        <w:rPr>
          <w:rFonts w:cstheme="minorHAnsi"/>
          <w:color w:val="111111"/>
          <w:shd w:val="clear" w:color="auto" w:fill="FFFFFF"/>
          <w:lang w:val="pt-BR"/>
        </w:rPr>
        <w:t xml:space="preserve">O ataque Seljúcida à Anatólia Bizantina foi a catálise para o início da era das cruzadas, o grande marco da baixa Idade Média. A cristandade agora se expandiria pelo poder da espada, não apenas no Levante, mas também na Península Ibérica e no Báltico. O estágio estava pronto para a revolução comercial. </w:t>
      </w:r>
    </w:p>
    <w:p w14:paraId="506ED271" w14:textId="0F9FE6E6" w:rsidR="0022639A" w:rsidRPr="00C77BCD" w:rsidRDefault="0022639A" w:rsidP="00444D5D">
      <w:pPr>
        <w:jc w:val="both"/>
        <w:rPr>
          <w:rFonts w:cstheme="minorHAnsi"/>
          <w:color w:val="111111"/>
          <w:shd w:val="clear" w:color="auto" w:fill="FFFFFF"/>
          <w:lang w:val="pt-BR"/>
        </w:rPr>
      </w:pPr>
      <w:r w:rsidRPr="00C77BCD">
        <w:rPr>
          <w:rFonts w:cstheme="minorHAnsi"/>
          <w:color w:val="111111"/>
          <w:shd w:val="clear" w:color="auto" w:fill="FFFFFF"/>
          <w:lang w:val="pt-BR"/>
        </w:rPr>
        <w:t>A estabilidade da Europa feudal permitiu que muitos centros urbanos se tornassem centros comerciais, onde fazendeiros poderiam vender seu excedente</w:t>
      </w:r>
      <w:r w:rsidR="00943104" w:rsidRPr="00C77BCD">
        <w:rPr>
          <w:rFonts w:cstheme="minorHAnsi"/>
          <w:color w:val="111111"/>
          <w:shd w:val="clear" w:color="auto" w:fill="FFFFFF"/>
          <w:lang w:val="pt-BR"/>
        </w:rPr>
        <w:t>, e encontrar produtos de diversas regiões, tanto da Europa quanto fora dela. Comerciantes italianos passaram o comercializar diretamente com o Oriente Médio, uma prática que não foi restrita aos recém estabelecidos reinos cruzados, e que não cessou com a queda de Jerusalém no final século XII. Com isso, mais produtos da rota da seda chegavam na Europa, e uma maior diversidade de atividades econômicas podiam ser</w:t>
      </w:r>
      <w:r w:rsidR="00473878" w:rsidRPr="00C77BCD">
        <w:rPr>
          <w:rFonts w:cstheme="minorHAnsi"/>
          <w:color w:val="111111"/>
          <w:shd w:val="clear" w:color="auto" w:fill="FFFFFF"/>
          <w:lang w:val="pt-BR"/>
        </w:rPr>
        <w:t xml:space="preserve"> praticadas nos centros urbanos. No norte da Europa, a liga Hanseática foi formada, estabelecendo novos centros comerciais, fortalecidos pelas cruzadas do norte </w:t>
      </w:r>
    </w:p>
    <w:p w14:paraId="670590E8" w14:textId="7F17C38C" w:rsidR="00562F22" w:rsidRPr="00C77BCD" w:rsidRDefault="00473878" w:rsidP="00444D5D">
      <w:pPr>
        <w:jc w:val="both"/>
        <w:rPr>
          <w:rFonts w:cstheme="minorHAnsi"/>
          <w:color w:val="111111"/>
          <w:shd w:val="clear" w:color="auto" w:fill="FFFFFF"/>
          <w:lang w:val="pt-BR"/>
        </w:rPr>
      </w:pPr>
      <w:r w:rsidRPr="00C77BCD">
        <w:rPr>
          <w:rFonts w:cstheme="minorHAnsi"/>
          <w:color w:val="111111"/>
          <w:shd w:val="clear" w:color="auto" w:fill="FFFFFF"/>
          <w:lang w:val="pt-BR"/>
        </w:rPr>
        <w:t>Na era pré-industrial, os fatores de produção eram fortemente limitados pela disponibilidade de terra. Enquanto hoje podemos transformar recursos naturais em uma infinidade de produtos, como carros, aviões, computadores ou celulares, essa habilidade era muito mais limitada antes do século XIX. O ferro poderia aumentar seu valor ao se tornar uma colher</w:t>
      </w:r>
      <w:r w:rsidR="00562F22" w:rsidRPr="00C77BCD">
        <w:rPr>
          <w:rFonts w:cstheme="minorHAnsi"/>
          <w:color w:val="111111"/>
          <w:shd w:val="clear" w:color="auto" w:fill="FFFFFF"/>
          <w:lang w:val="pt-BR"/>
        </w:rPr>
        <w:t xml:space="preserve"> ou uma espada, mas a maior parte da população ainda gastaria a maior parte de sua energia produzindo alimentos para subsistência, sem adicionar muito </w:t>
      </w:r>
      <w:r w:rsidR="00562F22" w:rsidRPr="00C77BCD">
        <w:rPr>
          <w:rFonts w:cstheme="minorHAnsi"/>
          <w:color w:val="111111"/>
          <w:shd w:val="clear" w:color="auto" w:fill="FFFFFF"/>
          <w:lang w:val="pt-BR"/>
        </w:rPr>
        <w:lastRenderedPageBreak/>
        <w:t>valor a seus produtos primários. A maior parte do crescimento econômico era convertido a um maior crescimento demográfico, e não a uma melhora na qualidade de vida individual. Porém, é claramente errado dizer que sociedades pré-industriais não geravam melhorias na qualidade de vida de seus cidadãos, especialmente quando o comércio e atividades manufatureiras que aconteciam nos centros urbanos e no campo certamente adicionavam valor aos produtos básicos produzido – por exemplo, quando um sapateiro transforma o couro de uma vaca em um sapato. Esses ganhos só se tornam negligentes quando comparados com o crescimento econômico alto e constante observados nos últimos 200 anos. Para diferenciar esse pequeno crescimento das sociedades pré-industriais -- fruto principalmente do comércio – com aquele observado na idade contemporânea, o chamamos de ganhos Smithianos, em referência a Adam Smith.</w:t>
      </w:r>
    </w:p>
    <w:p w14:paraId="4DB5C33A" w14:textId="19BCA1EF" w:rsidR="00562F22" w:rsidRPr="00C77BCD" w:rsidRDefault="00562F22" w:rsidP="00444D5D">
      <w:pPr>
        <w:jc w:val="both"/>
        <w:rPr>
          <w:rFonts w:cstheme="minorHAnsi"/>
          <w:color w:val="111111"/>
          <w:shd w:val="clear" w:color="auto" w:fill="FFFFFF"/>
          <w:lang w:val="pt-BR"/>
        </w:rPr>
      </w:pPr>
      <w:r w:rsidRPr="00C77BCD">
        <w:rPr>
          <w:rFonts w:cstheme="minorHAnsi"/>
          <w:color w:val="111111"/>
          <w:shd w:val="clear" w:color="auto" w:fill="FFFFFF"/>
          <w:lang w:val="pt-BR"/>
        </w:rPr>
        <w:t xml:space="preserve">O fator terra ainda era dominante </w:t>
      </w:r>
      <w:r w:rsidR="00F714D7" w:rsidRPr="00C77BCD">
        <w:rPr>
          <w:rFonts w:cstheme="minorHAnsi"/>
          <w:color w:val="111111"/>
          <w:shd w:val="clear" w:color="auto" w:fill="FFFFFF"/>
          <w:lang w:val="pt-BR"/>
        </w:rPr>
        <w:t>na Europa no século XIV, quando a peste negra dizimou algo próximo da metade de toda população do continente. Essa queda drástica na população permitiu que menos pessoas utilizassem uma quantidade similar de terras. Para os sobreviventes da epidemia, isso significou um crescimento de sua qualidade de vida, observado pelo crescimento do PIB per capta em quase todas as regiões após a passagem da peste. A Espanha talvez seja a única exceção, onde a vinda da peste acabou com muitas das relações comerciais antes presentes. Podemos dizer que</w:t>
      </w:r>
      <w:r w:rsidR="00C77BCD" w:rsidRPr="00C77BCD">
        <w:rPr>
          <w:rFonts w:cstheme="minorHAnsi"/>
          <w:color w:val="111111"/>
          <w:shd w:val="clear" w:color="auto" w:fill="FFFFFF"/>
          <w:lang w:val="pt-BR"/>
        </w:rPr>
        <w:t>,</w:t>
      </w:r>
      <w:r w:rsidR="00F714D7" w:rsidRPr="00C77BCD">
        <w:rPr>
          <w:rFonts w:cstheme="minorHAnsi"/>
          <w:color w:val="111111"/>
          <w:shd w:val="clear" w:color="auto" w:fill="FFFFFF"/>
          <w:lang w:val="pt-BR"/>
        </w:rPr>
        <w:t xml:space="preserve"> neste caso, os malefícios Smithianos superaram os benefícios Malthusianos. </w:t>
      </w:r>
    </w:p>
    <w:p w14:paraId="749D0186" w14:textId="4AF295DD" w:rsidR="00C77BCD" w:rsidRDefault="00C77BCD" w:rsidP="00444D5D">
      <w:pPr>
        <w:jc w:val="both"/>
        <w:rPr>
          <w:rFonts w:cstheme="minorHAnsi"/>
          <w:color w:val="111111"/>
          <w:shd w:val="clear" w:color="auto" w:fill="FFFFFF"/>
          <w:lang w:val="pt-BR"/>
        </w:rPr>
      </w:pPr>
      <w:r w:rsidRPr="00C77BCD">
        <w:rPr>
          <w:rFonts w:cstheme="minorHAnsi"/>
          <w:color w:val="111111"/>
          <w:shd w:val="clear" w:color="auto" w:fill="FFFFFF"/>
          <w:lang w:val="pt-BR"/>
        </w:rPr>
        <w:t>Podemos perceber que as forças Malthusianas e Smithianas são distintas, mas também trabalham em conjunto.</w:t>
      </w:r>
      <w:r>
        <w:rPr>
          <w:rFonts w:cstheme="minorHAnsi"/>
          <w:color w:val="111111"/>
          <w:shd w:val="clear" w:color="auto" w:fill="FFFFFF"/>
          <w:lang w:val="pt-BR"/>
        </w:rPr>
        <w:t xml:space="preserve"> O crescimento econômico da Revolução comercial se deu primariamente por forças Smithianas, enquanto aquele acontecido nos 100 anos pós peste negra foi principalmente malthusiano, mas ambas forças continuaram presentes.</w:t>
      </w:r>
    </w:p>
    <w:p w14:paraId="576C0D82" w14:textId="674F2657" w:rsidR="00C77BCD" w:rsidRDefault="00C77BCD" w:rsidP="00444D5D">
      <w:pPr>
        <w:jc w:val="both"/>
        <w:rPr>
          <w:rFonts w:cstheme="minorHAnsi"/>
          <w:color w:val="111111"/>
          <w:shd w:val="clear" w:color="auto" w:fill="FFFFFF"/>
          <w:lang w:val="pt-BR"/>
        </w:rPr>
      </w:pPr>
    </w:p>
    <w:p w14:paraId="631CCB9C" w14:textId="77777777" w:rsidR="00C77BCD" w:rsidRPr="00C77BCD" w:rsidRDefault="00C77BCD" w:rsidP="00C77BCD">
      <w:pPr>
        <w:jc w:val="both"/>
        <w:rPr>
          <w:rFonts w:ascii="Arial" w:hAnsi="Arial" w:cs="Arial"/>
          <w:b/>
          <w:bCs/>
          <w:sz w:val="24"/>
          <w:szCs w:val="24"/>
          <w:lang w:val="pt-BR"/>
        </w:rPr>
      </w:pPr>
      <w:r w:rsidRPr="00C77BCD">
        <w:rPr>
          <w:rFonts w:ascii="Arial" w:hAnsi="Arial" w:cs="Arial"/>
          <w:b/>
          <w:bCs/>
          <w:sz w:val="24"/>
          <w:szCs w:val="24"/>
          <w:lang w:val="pt-BR"/>
        </w:rPr>
        <w:t>2)</w:t>
      </w:r>
      <w:r w:rsidRPr="00C77BCD">
        <w:rPr>
          <w:rFonts w:ascii="Arial" w:hAnsi="Arial" w:cs="Arial"/>
          <w:sz w:val="24"/>
          <w:szCs w:val="24"/>
          <w:lang w:val="pt-BR"/>
        </w:rPr>
        <w:t xml:space="preserve"> </w:t>
      </w:r>
      <w:r w:rsidRPr="00C77BCD">
        <w:rPr>
          <w:rFonts w:ascii="Arial" w:hAnsi="Arial" w:cs="Arial"/>
          <w:b/>
          <w:bCs/>
          <w:sz w:val="24"/>
          <w:szCs w:val="24"/>
          <w:lang w:val="pt-BR"/>
        </w:rPr>
        <w:t>(5 pontos)</w:t>
      </w:r>
    </w:p>
    <w:p w14:paraId="62BC1515" w14:textId="77777777" w:rsidR="00C77BCD" w:rsidRPr="00C77BCD" w:rsidRDefault="00C77BCD" w:rsidP="00C77BCD">
      <w:pPr>
        <w:spacing w:after="360" w:line="240" w:lineRule="auto"/>
        <w:jc w:val="both"/>
        <w:rPr>
          <w:rFonts w:ascii="Arial" w:hAnsi="Arial" w:cs="Arial"/>
          <w:sz w:val="24"/>
          <w:szCs w:val="24"/>
          <w:lang w:val="pt-BR"/>
        </w:rPr>
      </w:pPr>
      <w:r w:rsidRPr="00C77BCD">
        <w:rPr>
          <w:rFonts w:ascii="Arial" w:hAnsi="Arial" w:cs="Arial"/>
          <w:sz w:val="24"/>
          <w:szCs w:val="24"/>
          <w:lang w:val="pt-BR"/>
        </w:rPr>
        <w:t xml:space="preserve">Em sua opinião, quais dos seguintes fatores “últimos” do crescimento econômico tiveram mais importância para a ocorrência do fenômeno da chamada Pequena Divergência: a geografia, o comércio, instituições ou a cultura?  </w:t>
      </w:r>
      <w:r w:rsidRPr="00C77BCD">
        <w:rPr>
          <w:rFonts w:ascii="Arial" w:hAnsi="Arial" w:cs="Arial"/>
          <w:sz w:val="24"/>
          <w:szCs w:val="24"/>
          <w:u w:val="single"/>
          <w:lang w:val="pt-BR"/>
        </w:rPr>
        <w:t>Justifique</w:t>
      </w:r>
      <w:r w:rsidRPr="00C77BCD">
        <w:rPr>
          <w:rFonts w:ascii="Arial" w:hAnsi="Arial" w:cs="Arial"/>
          <w:sz w:val="24"/>
          <w:szCs w:val="24"/>
          <w:lang w:val="pt-BR"/>
        </w:rPr>
        <w:t xml:space="preserve"> a sua resposta.</w:t>
      </w:r>
    </w:p>
    <w:p w14:paraId="0595B7C7" w14:textId="71EC0192" w:rsidR="00C03B82" w:rsidRDefault="00C77BCD" w:rsidP="00444D5D">
      <w:pPr>
        <w:jc w:val="both"/>
        <w:rPr>
          <w:rFonts w:cstheme="minorHAnsi"/>
          <w:color w:val="111111"/>
          <w:shd w:val="clear" w:color="auto" w:fill="FFFFFF"/>
          <w:lang w:val="pt-BR"/>
        </w:rPr>
      </w:pPr>
      <w:r>
        <w:rPr>
          <w:rFonts w:cstheme="minorHAnsi"/>
          <w:color w:val="111111"/>
          <w:shd w:val="clear" w:color="auto" w:fill="FFFFFF"/>
          <w:lang w:val="pt-BR"/>
        </w:rPr>
        <w:t xml:space="preserve">A pequena divergência se refere ao período na Idade Moderna onde a Europa começou a superar o resto do mundo em desenvolvimento econômico e tecnológico. O primeiro grande sinal dessa mudança foi a conquista das Américas por forças </w:t>
      </w:r>
      <w:r w:rsidR="00C03B82">
        <w:rPr>
          <w:rFonts w:cstheme="minorHAnsi"/>
          <w:color w:val="111111"/>
          <w:shd w:val="clear" w:color="auto" w:fill="FFFFFF"/>
          <w:lang w:val="pt-BR"/>
        </w:rPr>
        <w:t>europeias, mas mesmo após a idade do descobrimento não era óbvio que a qualidade de vida no ocidente era superior àquela do mundo islâmico, muito menos do Leste Asiático. Esses pequenos aumentos na qualidade de vida da Europa se acumularam, estimularam movimentos intelectuais – especialmente a renascença e o iluminismo – e eventualmente culminaram na revolução industrial.</w:t>
      </w:r>
    </w:p>
    <w:p w14:paraId="1EC4B6D5" w14:textId="3DFE6771" w:rsidR="00C03B82" w:rsidRDefault="00C03B82" w:rsidP="00444D5D">
      <w:pPr>
        <w:jc w:val="both"/>
        <w:rPr>
          <w:rFonts w:cstheme="minorHAnsi"/>
          <w:color w:val="111111"/>
          <w:shd w:val="clear" w:color="auto" w:fill="FFFFFF"/>
          <w:lang w:val="pt-BR"/>
        </w:rPr>
      </w:pPr>
      <w:r>
        <w:rPr>
          <w:rFonts w:cstheme="minorHAnsi"/>
          <w:color w:val="111111"/>
          <w:shd w:val="clear" w:color="auto" w:fill="FFFFFF"/>
          <w:lang w:val="pt-BR"/>
        </w:rPr>
        <w:t xml:space="preserve">Diversos fatores convergiram para que a pequena divergência ocorresse, dentre eles, o comércio atua como uma cola, juntando esses diferentes fatores e espalhando o crescimento econômico por toda a Europa, e, em menor parte, suas colônias. </w:t>
      </w:r>
    </w:p>
    <w:p w14:paraId="257099AE" w14:textId="3928F84A" w:rsidR="00F11CD8" w:rsidRDefault="00F11CD8" w:rsidP="00444D5D">
      <w:pPr>
        <w:jc w:val="both"/>
        <w:rPr>
          <w:rFonts w:cstheme="minorHAnsi"/>
          <w:color w:val="111111"/>
          <w:shd w:val="clear" w:color="auto" w:fill="FFFFFF"/>
          <w:lang w:val="pt-BR"/>
        </w:rPr>
      </w:pPr>
      <w:r>
        <w:rPr>
          <w:rFonts w:cstheme="minorHAnsi"/>
          <w:color w:val="111111"/>
          <w:shd w:val="clear" w:color="auto" w:fill="FFFFFF"/>
          <w:lang w:val="pt-BR"/>
        </w:rPr>
        <w:t xml:space="preserve">O continente europeu por vezes é chamado de uma península de penínsulas, em referência a sua conexão com a Ásia e às inúmeras penínsulas que cercam o continente. A geografia de locais como a Grã Bretanha e Portugal são extremamente favoráveis à expansão marítima através do Atlântico. Enquanto o Império </w:t>
      </w:r>
      <w:r>
        <w:rPr>
          <w:rFonts w:cstheme="minorHAnsi"/>
          <w:color w:val="111111"/>
          <w:shd w:val="clear" w:color="auto" w:fill="FFFFFF"/>
          <w:lang w:val="pt-BR"/>
        </w:rPr>
        <w:lastRenderedPageBreak/>
        <w:t>Otomano precisava gastar recursos pacificando seu enorme território, e precisaria atravessar o mediterrâneo, além de passar pelo estreito de Gibraltar, controlado pela hostil Espanha, um país como a Holanda tinha acesso direto ao Atlântico, e um território muito</w:t>
      </w:r>
      <w:r w:rsidR="009B3059">
        <w:rPr>
          <w:rFonts w:cstheme="minorHAnsi"/>
          <w:color w:val="111111"/>
          <w:shd w:val="clear" w:color="auto" w:fill="FFFFFF"/>
          <w:lang w:val="pt-BR"/>
        </w:rPr>
        <w:t xml:space="preserve"> menor, que demanda menos recursos para ser mantido. Após avanços marítimos permitiram a realização de grandes viagens pelo atlântico ou atravessando a costa da África, países europeus passaram a gastar uma enorme parte dos seus recursos para a exploração, colonização e comércio com terras distantes.</w:t>
      </w:r>
    </w:p>
    <w:p w14:paraId="5EA4FD96" w14:textId="4F45F05B" w:rsidR="009B3059" w:rsidRDefault="009B3059" w:rsidP="00444D5D">
      <w:pPr>
        <w:jc w:val="both"/>
        <w:rPr>
          <w:rFonts w:cstheme="minorHAnsi"/>
          <w:color w:val="111111"/>
          <w:shd w:val="clear" w:color="auto" w:fill="FFFFFF"/>
          <w:lang w:val="pt-BR"/>
        </w:rPr>
      </w:pPr>
      <w:r>
        <w:rPr>
          <w:rFonts w:cstheme="minorHAnsi"/>
          <w:color w:val="111111"/>
          <w:shd w:val="clear" w:color="auto" w:fill="FFFFFF"/>
          <w:lang w:val="pt-BR"/>
        </w:rPr>
        <w:t>O menor tamanho das nações europeias também foi crucial para esse desenvolvimento. Enquanto a China mantinha um império centralizado, que sempre se reunificou após fragmentações, nenhuma nação conseguiu dominar o continente europeu após a queda de Roma. A geografia do continente pode ter sido um grande fator para essa fragmentação</w:t>
      </w:r>
      <w:r w:rsidR="009C75FC">
        <w:rPr>
          <w:rFonts w:cstheme="minorHAnsi"/>
          <w:color w:val="111111"/>
          <w:shd w:val="clear" w:color="auto" w:fill="FFFFFF"/>
          <w:lang w:val="pt-BR"/>
        </w:rPr>
        <w:t xml:space="preserve">, com montanhas e acidentes geográficos protegendo regiões como as penínsulas Ibérica e Itálica do resto do continente, em oposição às planícies e costa sem penínsulas vistas na região mais povoada da China. O resultado é um continente onde nações estavam em constante competição, sempre forçadas a tomarem riscos para manter sua posição de dominância. </w:t>
      </w:r>
    </w:p>
    <w:p w14:paraId="0E328435" w14:textId="63FF45DD" w:rsidR="00571CE2" w:rsidRDefault="009C75FC" w:rsidP="00444D5D">
      <w:pPr>
        <w:jc w:val="both"/>
        <w:rPr>
          <w:rFonts w:cstheme="minorHAnsi"/>
          <w:color w:val="111111"/>
          <w:shd w:val="clear" w:color="auto" w:fill="FFFFFF"/>
          <w:lang w:val="pt-BR"/>
        </w:rPr>
      </w:pPr>
      <w:r>
        <w:rPr>
          <w:rFonts w:cstheme="minorHAnsi"/>
          <w:color w:val="111111"/>
          <w:shd w:val="clear" w:color="auto" w:fill="FFFFFF"/>
          <w:lang w:val="pt-BR"/>
        </w:rPr>
        <w:t>As instituições e cultura europeia certamente trouxeram fundações sólidas para o crescimento visto durante a pequena divergência, mas não acredito que essas fundações sejam significativamente melhores daquelas proporcionadas pelo mundo árabe ou leste asiático.</w:t>
      </w:r>
      <w:r w:rsidR="00571CE2">
        <w:rPr>
          <w:rFonts w:cstheme="minorHAnsi"/>
          <w:color w:val="111111"/>
          <w:shd w:val="clear" w:color="auto" w:fill="FFFFFF"/>
          <w:lang w:val="pt-BR"/>
        </w:rPr>
        <w:t xml:space="preserve"> A mentalidade pós cruzadas que visava expandir o cristianismo de todas as formas possíveis certamente influenciou no caminho que gerou a hegemonia europeia no século XIX, mas o comercio intermarítimo e entre nações foi a peça chave para o desenvolvimento europeu.</w:t>
      </w:r>
    </w:p>
    <w:p w14:paraId="70DC69EE" w14:textId="542B377B" w:rsidR="009C75FC" w:rsidRPr="00C77BCD" w:rsidRDefault="00571CE2" w:rsidP="00444D5D">
      <w:pPr>
        <w:jc w:val="both"/>
        <w:rPr>
          <w:rFonts w:cstheme="minorHAnsi"/>
          <w:color w:val="111111"/>
          <w:shd w:val="clear" w:color="auto" w:fill="FFFFFF"/>
          <w:lang w:val="pt-BR"/>
        </w:rPr>
      </w:pPr>
      <w:r>
        <w:rPr>
          <w:rFonts w:cstheme="minorHAnsi"/>
          <w:color w:val="111111"/>
          <w:shd w:val="clear" w:color="auto" w:fill="FFFFFF"/>
          <w:lang w:val="pt-BR"/>
        </w:rPr>
        <w:t>Os marinheiros portugueses abriram portas para um mundo globalizado, onde produtos de todas as nações do mundo poderiam ser encontrados nos portos da Europa. O comércio com colônias nas Américas permitiu que europeus convivessem com commodities como o açúcar ou o chocolate, aumentando sua qualidade de vida. Por fim, as rotas comerciais dentro da Europa permitiram que os avanços tecnológicos e de qualidade de vida atingissem todo o continente, e assim expandirem o número de inovadores que contribuíram para o desenvolvimento de novas tecnologias. Um círculo virtuoso foi criado, onde mais inovação gerava maior qualidade de vida, que gerava mais inovação. O continente passou por séculos de crescimento econômico pequeno, porém constante. Assim uma fundação foi gerada gradativamente, até sua culminação no final do século XVIII.</w:t>
      </w:r>
    </w:p>
    <w:sectPr w:rsidR="009C75FC" w:rsidRPr="00C77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0000785B"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370"/>
    <w:rsid w:val="0022639A"/>
    <w:rsid w:val="00281D13"/>
    <w:rsid w:val="002A7BD2"/>
    <w:rsid w:val="00311370"/>
    <w:rsid w:val="00444D5D"/>
    <w:rsid w:val="00473878"/>
    <w:rsid w:val="00562F22"/>
    <w:rsid w:val="00571CE2"/>
    <w:rsid w:val="00943104"/>
    <w:rsid w:val="009B3059"/>
    <w:rsid w:val="009C75FC"/>
    <w:rsid w:val="00BB1F40"/>
    <w:rsid w:val="00C03B82"/>
    <w:rsid w:val="00C55CAC"/>
    <w:rsid w:val="00C77BCD"/>
    <w:rsid w:val="00F11CD8"/>
    <w:rsid w:val="00F71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CD42"/>
  <w15:chartTrackingRefBased/>
  <w15:docId w15:val="{61C094C1-9BE0-474A-9E81-8AA35D11B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389788">
      <w:bodyDiv w:val="1"/>
      <w:marLeft w:val="0"/>
      <w:marRight w:val="0"/>
      <w:marTop w:val="0"/>
      <w:marBottom w:val="0"/>
      <w:divBdr>
        <w:top w:val="none" w:sz="0" w:space="0" w:color="auto"/>
        <w:left w:val="none" w:sz="0" w:space="0" w:color="auto"/>
        <w:bottom w:val="none" w:sz="0" w:space="0" w:color="auto"/>
        <w:right w:val="none" w:sz="0" w:space="0" w:color="auto"/>
      </w:divBdr>
    </w:div>
    <w:div w:id="183579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3</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Otávio Oliveira Bopp</dc:creator>
  <cp:keywords/>
  <dc:description/>
  <cp:lastModifiedBy>Otávio Oliveira Bopp</cp:lastModifiedBy>
  <cp:revision>1</cp:revision>
  <dcterms:created xsi:type="dcterms:W3CDTF">2021-04-05T12:01:00Z</dcterms:created>
  <dcterms:modified xsi:type="dcterms:W3CDTF">2021-04-05T14:52:00Z</dcterms:modified>
</cp:coreProperties>
</file>