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06792" w14:textId="77777777" w:rsidR="00A76CEE" w:rsidRPr="00A76CEE" w:rsidRDefault="00A76CEE" w:rsidP="00A76CEE">
      <w:pPr>
        <w:spacing w:after="0" w:line="240" w:lineRule="auto"/>
        <w:jc w:val="center"/>
        <w:rPr>
          <w:rFonts w:ascii="Times New Roman" w:hAnsi="Times New Roman" w:cs="Times New Roman"/>
          <w:b/>
          <w:bCs/>
          <w:sz w:val="28"/>
          <w:szCs w:val="28"/>
        </w:rPr>
      </w:pPr>
      <w:r w:rsidRPr="00A76CEE">
        <w:rPr>
          <w:rFonts w:ascii="Times New Roman" w:hAnsi="Times New Roman" w:cs="Times New Roman"/>
          <w:b/>
          <w:bCs/>
          <w:sz w:val="28"/>
          <w:szCs w:val="28"/>
        </w:rPr>
        <w:t>Fundação Getúlio Vargas</w:t>
      </w:r>
    </w:p>
    <w:p w14:paraId="32B23085" w14:textId="77777777" w:rsidR="00A76CEE" w:rsidRPr="00A76CEE" w:rsidRDefault="00A76CEE" w:rsidP="00A76CEE">
      <w:pPr>
        <w:spacing w:after="0" w:line="240" w:lineRule="auto"/>
        <w:jc w:val="center"/>
        <w:rPr>
          <w:rFonts w:ascii="Times New Roman" w:hAnsi="Times New Roman" w:cs="Times New Roman"/>
          <w:b/>
          <w:bCs/>
          <w:sz w:val="28"/>
          <w:szCs w:val="28"/>
        </w:rPr>
      </w:pPr>
      <w:r w:rsidRPr="00A76CEE">
        <w:rPr>
          <w:rFonts w:ascii="Times New Roman" w:hAnsi="Times New Roman" w:cs="Times New Roman"/>
          <w:b/>
          <w:bCs/>
          <w:sz w:val="28"/>
          <w:szCs w:val="28"/>
        </w:rPr>
        <w:t>Escola Brasileira de Economia e Finanças</w:t>
      </w:r>
    </w:p>
    <w:p w14:paraId="78FC280B" w14:textId="5104079A" w:rsidR="00A76CEE" w:rsidRPr="00A76CEE" w:rsidRDefault="00A76CEE" w:rsidP="00A76CEE">
      <w:pPr>
        <w:spacing w:after="0" w:line="240" w:lineRule="auto"/>
        <w:jc w:val="center"/>
        <w:rPr>
          <w:rFonts w:ascii="Times New Roman" w:hAnsi="Times New Roman" w:cs="Times New Roman"/>
          <w:b/>
          <w:bCs/>
          <w:sz w:val="28"/>
          <w:szCs w:val="28"/>
        </w:rPr>
      </w:pPr>
      <w:r w:rsidRPr="00A76CEE">
        <w:rPr>
          <w:rFonts w:ascii="Times New Roman" w:hAnsi="Times New Roman" w:cs="Times New Roman"/>
          <w:b/>
          <w:bCs/>
          <w:sz w:val="28"/>
          <w:szCs w:val="28"/>
        </w:rPr>
        <w:t>Interpretações do Brasil</w:t>
      </w:r>
    </w:p>
    <w:p w14:paraId="7C992401" w14:textId="77777777" w:rsidR="00A76CEE" w:rsidRPr="00A76CEE" w:rsidRDefault="00A76CEE" w:rsidP="00A76CEE">
      <w:pPr>
        <w:spacing w:after="0" w:line="240" w:lineRule="auto"/>
        <w:jc w:val="center"/>
        <w:rPr>
          <w:rFonts w:ascii="Times New Roman" w:hAnsi="Times New Roman" w:cs="Times New Roman"/>
          <w:b/>
          <w:bCs/>
          <w:sz w:val="28"/>
          <w:szCs w:val="28"/>
        </w:rPr>
      </w:pPr>
      <w:r w:rsidRPr="00A76CEE">
        <w:rPr>
          <w:rFonts w:ascii="Times New Roman" w:hAnsi="Times New Roman" w:cs="Times New Roman"/>
          <w:b/>
          <w:bCs/>
          <w:sz w:val="28"/>
          <w:szCs w:val="28"/>
        </w:rPr>
        <w:t>Prof. Christian Edward Cyril Lynch</w:t>
      </w:r>
    </w:p>
    <w:p w14:paraId="1A073DDD" w14:textId="79D14BB9" w:rsidR="00A76CEE" w:rsidRPr="00A76CEE" w:rsidRDefault="00A76CEE" w:rsidP="00A76CEE">
      <w:pPr>
        <w:spacing w:after="0" w:line="240" w:lineRule="auto"/>
        <w:jc w:val="center"/>
        <w:rPr>
          <w:rFonts w:ascii="Times New Roman" w:hAnsi="Times New Roman" w:cs="Times New Roman"/>
          <w:b/>
          <w:bCs/>
          <w:sz w:val="28"/>
          <w:szCs w:val="28"/>
        </w:rPr>
      </w:pPr>
      <w:r w:rsidRPr="00A76CEE">
        <w:rPr>
          <w:rFonts w:ascii="Times New Roman" w:hAnsi="Times New Roman" w:cs="Times New Roman"/>
          <w:b/>
          <w:bCs/>
          <w:sz w:val="28"/>
          <w:szCs w:val="28"/>
        </w:rPr>
        <w:t>202</w:t>
      </w:r>
      <w:r w:rsidR="00495C52">
        <w:rPr>
          <w:rFonts w:ascii="Times New Roman" w:hAnsi="Times New Roman" w:cs="Times New Roman"/>
          <w:b/>
          <w:bCs/>
          <w:sz w:val="28"/>
          <w:szCs w:val="28"/>
        </w:rPr>
        <w:t>1</w:t>
      </w:r>
      <w:r w:rsidRPr="00A76CEE">
        <w:rPr>
          <w:rFonts w:ascii="Times New Roman" w:hAnsi="Times New Roman" w:cs="Times New Roman"/>
          <w:b/>
          <w:bCs/>
          <w:sz w:val="28"/>
          <w:szCs w:val="28"/>
        </w:rPr>
        <w:t>.2</w:t>
      </w:r>
    </w:p>
    <w:p w14:paraId="22DD18BC" w14:textId="7C326142" w:rsidR="00A76CEE" w:rsidRPr="00A76CEE" w:rsidRDefault="006954F9" w:rsidP="00A76CEE">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Segunda</w:t>
      </w:r>
      <w:r w:rsidR="00A76CEE" w:rsidRPr="00A76CEE">
        <w:rPr>
          <w:rFonts w:ascii="Times New Roman" w:hAnsi="Times New Roman" w:cs="Times New Roman"/>
          <w:b/>
          <w:bCs/>
          <w:sz w:val="28"/>
          <w:szCs w:val="28"/>
        </w:rPr>
        <w:t xml:space="preserve"> verificação </w:t>
      </w:r>
    </w:p>
    <w:p w14:paraId="603FC9C0" w14:textId="77777777" w:rsidR="00A76CEE" w:rsidRPr="00A76CEE" w:rsidRDefault="00A76CEE" w:rsidP="00A76CEE">
      <w:pPr>
        <w:spacing w:after="0" w:line="240" w:lineRule="auto"/>
        <w:jc w:val="center"/>
        <w:rPr>
          <w:rFonts w:ascii="Times New Roman" w:hAnsi="Times New Roman" w:cs="Times New Roman"/>
          <w:b/>
          <w:bCs/>
          <w:sz w:val="28"/>
          <w:szCs w:val="28"/>
        </w:rPr>
      </w:pPr>
    </w:p>
    <w:p w14:paraId="448B43C5" w14:textId="77777777" w:rsidR="00A76CEE" w:rsidRPr="00A76CEE" w:rsidRDefault="00A76CEE" w:rsidP="00A76CEE">
      <w:pPr>
        <w:spacing w:after="0" w:line="240" w:lineRule="auto"/>
        <w:jc w:val="center"/>
        <w:rPr>
          <w:rFonts w:ascii="Times New Roman" w:hAnsi="Times New Roman" w:cs="Times New Roman"/>
          <w:b/>
          <w:bCs/>
          <w:sz w:val="28"/>
          <w:szCs w:val="28"/>
        </w:rPr>
      </w:pPr>
    </w:p>
    <w:p w14:paraId="4B07BBFB" w14:textId="77777777" w:rsidR="00A76CEE" w:rsidRDefault="00636E06" w:rsidP="00A76CEE">
      <w:pPr>
        <w:jc w:val="both"/>
        <w:rPr>
          <w:rFonts w:ascii="Times New Roman" w:hAnsi="Times New Roman" w:cs="Times New Roman"/>
          <w:color w:val="000000"/>
          <w:sz w:val="28"/>
          <w:szCs w:val="28"/>
          <w:shd w:val="clear" w:color="auto" w:fill="FFFFFF"/>
        </w:rPr>
      </w:pPr>
      <w:r w:rsidRPr="00A76CEE">
        <w:rPr>
          <w:rFonts w:ascii="Times New Roman" w:hAnsi="Times New Roman" w:cs="Times New Roman"/>
          <w:color w:val="000000"/>
          <w:sz w:val="28"/>
          <w:szCs w:val="28"/>
          <w:shd w:val="clear" w:color="auto" w:fill="FFFFFF"/>
        </w:rPr>
        <w:t xml:space="preserve">Cada </w:t>
      </w:r>
      <w:r w:rsidR="00A76CEE" w:rsidRPr="00A76CEE">
        <w:rPr>
          <w:rFonts w:ascii="Times New Roman" w:hAnsi="Times New Roman" w:cs="Times New Roman"/>
          <w:color w:val="000000"/>
          <w:sz w:val="28"/>
          <w:szCs w:val="28"/>
          <w:shd w:val="clear" w:color="auto" w:fill="FFFFFF"/>
        </w:rPr>
        <w:t xml:space="preserve">pergunta </w:t>
      </w:r>
      <w:r w:rsidRPr="00A76CEE">
        <w:rPr>
          <w:rFonts w:ascii="Times New Roman" w:hAnsi="Times New Roman" w:cs="Times New Roman"/>
          <w:color w:val="000000"/>
          <w:sz w:val="28"/>
          <w:szCs w:val="28"/>
          <w:shd w:val="clear" w:color="auto" w:fill="FFFFFF"/>
        </w:rPr>
        <w:t>vale 2</w:t>
      </w:r>
      <w:r w:rsidR="00AC5151" w:rsidRPr="00A76CEE">
        <w:rPr>
          <w:rFonts w:ascii="Times New Roman" w:hAnsi="Times New Roman" w:cs="Times New Roman"/>
          <w:color w:val="000000"/>
          <w:sz w:val="28"/>
          <w:szCs w:val="28"/>
          <w:shd w:val="clear" w:color="auto" w:fill="FFFFFF"/>
        </w:rPr>
        <w:t>,5.</w:t>
      </w:r>
      <w:r w:rsidRPr="00A76CEE">
        <w:rPr>
          <w:rFonts w:ascii="Times New Roman" w:hAnsi="Times New Roman" w:cs="Times New Roman"/>
          <w:color w:val="000000"/>
          <w:sz w:val="28"/>
          <w:szCs w:val="28"/>
          <w:shd w:val="clear" w:color="auto" w:fill="FFFFFF"/>
        </w:rPr>
        <w:t xml:space="preserve"> pontos.</w:t>
      </w:r>
    </w:p>
    <w:p w14:paraId="799B0917" w14:textId="007A4C53" w:rsidR="006954F9" w:rsidRDefault="00636E06" w:rsidP="00A76CEE">
      <w:pPr>
        <w:jc w:val="both"/>
        <w:rPr>
          <w:rFonts w:ascii="Times New Roman" w:hAnsi="Times New Roman" w:cs="Times New Roman"/>
          <w:color w:val="000000"/>
          <w:sz w:val="24"/>
          <w:szCs w:val="24"/>
          <w:shd w:val="clear" w:color="auto" w:fill="FFFFFF"/>
        </w:rPr>
      </w:pPr>
      <w:r w:rsidRPr="00A76CEE">
        <w:rPr>
          <w:rFonts w:ascii="Times New Roman" w:hAnsi="Times New Roman" w:cs="Times New Roman"/>
          <w:color w:val="000000"/>
          <w:sz w:val="28"/>
          <w:szCs w:val="28"/>
        </w:rPr>
        <w:br/>
      </w:r>
      <w:r w:rsidRPr="00A76CEE">
        <w:rPr>
          <w:rFonts w:ascii="Times New Roman" w:hAnsi="Times New Roman" w:cs="Times New Roman"/>
          <w:color w:val="000000"/>
          <w:sz w:val="28"/>
          <w:szCs w:val="28"/>
        </w:rPr>
        <w:br/>
      </w:r>
      <w:r w:rsidRPr="00A76CEE">
        <w:rPr>
          <w:rFonts w:ascii="Times New Roman" w:hAnsi="Times New Roman" w:cs="Times New Roman"/>
          <w:color w:val="000000"/>
          <w:sz w:val="24"/>
          <w:szCs w:val="24"/>
          <w:shd w:val="clear" w:color="auto" w:fill="FFFFFF"/>
        </w:rPr>
        <w:t xml:space="preserve">1. </w:t>
      </w:r>
      <w:r w:rsidR="006954F9">
        <w:rPr>
          <w:rFonts w:ascii="Times New Roman" w:hAnsi="Times New Roman" w:cs="Times New Roman"/>
          <w:color w:val="000000"/>
          <w:sz w:val="24"/>
          <w:szCs w:val="24"/>
          <w:shd w:val="clear" w:color="auto" w:fill="FFFFFF"/>
        </w:rPr>
        <w:t>Explique os diferentes diagnósticos de Rui Barbosa e de Alberto Torres sobre a crise política da Primeira República.</w:t>
      </w:r>
    </w:p>
    <w:p w14:paraId="5078BF8B" w14:textId="3A4AA9BD" w:rsidR="00F3383A" w:rsidRDefault="00636E06" w:rsidP="00A76CEE">
      <w:pPr>
        <w:jc w:val="both"/>
        <w:rPr>
          <w:rFonts w:ascii="Times New Roman" w:hAnsi="Times New Roman" w:cs="Times New Roman"/>
          <w:color w:val="000000"/>
          <w:sz w:val="24"/>
          <w:szCs w:val="24"/>
          <w:shd w:val="clear" w:color="auto" w:fill="FFFFFF"/>
        </w:rPr>
      </w:pPr>
      <w:r w:rsidRPr="00A76CEE">
        <w:rPr>
          <w:rFonts w:ascii="Times New Roman" w:hAnsi="Times New Roman" w:cs="Times New Roman"/>
          <w:color w:val="000000"/>
          <w:sz w:val="24"/>
          <w:szCs w:val="24"/>
        </w:rPr>
        <w:br/>
      </w:r>
      <w:r w:rsidR="00495C52">
        <w:rPr>
          <w:rFonts w:ascii="Times New Roman" w:hAnsi="Times New Roman" w:cs="Times New Roman"/>
          <w:color w:val="000000"/>
          <w:sz w:val="24"/>
          <w:szCs w:val="24"/>
          <w:shd w:val="clear" w:color="auto" w:fill="FFFFFF"/>
        </w:rPr>
        <w:t>2</w:t>
      </w:r>
      <w:r w:rsidRPr="00A76CEE">
        <w:rPr>
          <w:rFonts w:ascii="Times New Roman" w:hAnsi="Times New Roman" w:cs="Times New Roman"/>
          <w:color w:val="000000"/>
          <w:sz w:val="24"/>
          <w:szCs w:val="24"/>
          <w:shd w:val="clear" w:color="auto" w:fill="FFFFFF"/>
        </w:rPr>
        <w:t>.</w:t>
      </w:r>
      <w:r w:rsidR="006954F9">
        <w:rPr>
          <w:rFonts w:ascii="Times New Roman" w:hAnsi="Times New Roman" w:cs="Times New Roman"/>
          <w:color w:val="000000"/>
          <w:sz w:val="24"/>
          <w:szCs w:val="24"/>
          <w:shd w:val="clear" w:color="auto" w:fill="FFFFFF"/>
        </w:rPr>
        <w:t xml:space="preserve"> Explique as diferentes abordagens conservadoras de Gilberto Freyre e Oliveira Vianna relativas à formação sociopolítica brasileira.</w:t>
      </w:r>
    </w:p>
    <w:p w14:paraId="6469CD48" w14:textId="77777777" w:rsidR="00894B3F" w:rsidRPr="00A76CEE" w:rsidRDefault="00894B3F" w:rsidP="00A76CEE">
      <w:pPr>
        <w:jc w:val="both"/>
        <w:rPr>
          <w:rFonts w:ascii="Times New Roman" w:hAnsi="Times New Roman" w:cs="Times New Roman"/>
          <w:color w:val="000000"/>
          <w:sz w:val="24"/>
          <w:szCs w:val="24"/>
          <w:shd w:val="clear" w:color="auto" w:fill="FFFFFF"/>
        </w:rPr>
      </w:pPr>
    </w:p>
    <w:p w14:paraId="3ADB1503" w14:textId="3CAF824D" w:rsidR="00AC5151" w:rsidRDefault="00495C52" w:rsidP="00A76CEE">
      <w:pPr>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3</w:t>
      </w:r>
      <w:r w:rsidR="00AC5151" w:rsidRPr="00A76CEE">
        <w:rPr>
          <w:rFonts w:ascii="Times New Roman" w:hAnsi="Times New Roman" w:cs="Times New Roman"/>
          <w:color w:val="000000"/>
          <w:sz w:val="24"/>
          <w:szCs w:val="24"/>
          <w:shd w:val="clear" w:color="auto" w:fill="FFFFFF"/>
        </w:rPr>
        <w:t xml:space="preserve">. </w:t>
      </w:r>
      <w:r w:rsidR="006954F9">
        <w:rPr>
          <w:rFonts w:ascii="Times New Roman" w:hAnsi="Times New Roman" w:cs="Times New Roman"/>
          <w:color w:val="000000"/>
          <w:sz w:val="24"/>
          <w:szCs w:val="24"/>
          <w:shd w:val="clear" w:color="auto" w:fill="FFFFFF"/>
        </w:rPr>
        <w:t>Esclareça o conceito de “revolução brasileira” de Sérgio Buarque de Holanda</w:t>
      </w:r>
      <w:r w:rsidR="00894B3F">
        <w:rPr>
          <w:rFonts w:ascii="Times New Roman" w:hAnsi="Times New Roman" w:cs="Times New Roman"/>
          <w:color w:val="000000"/>
          <w:sz w:val="24"/>
          <w:szCs w:val="24"/>
          <w:shd w:val="clear" w:color="auto" w:fill="FFFFFF"/>
        </w:rPr>
        <w:t>, apontando seu sentido e características</w:t>
      </w:r>
      <w:r w:rsidR="006954F9">
        <w:rPr>
          <w:rFonts w:ascii="Times New Roman" w:hAnsi="Times New Roman" w:cs="Times New Roman"/>
          <w:color w:val="000000"/>
          <w:sz w:val="24"/>
          <w:szCs w:val="24"/>
          <w:shd w:val="clear" w:color="auto" w:fill="FFFFFF"/>
        </w:rPr>
        <w:t>.</w:t>
      </w:r>
      <w:r w:rsidR="00AC5151" w:rsidRPr="00A76CEE">
        <w:rPr>
          <w:rFonts w:ascii="Times New Roman" w:hAnsi="Times New Roman" w:cs="Times New Roman"/>
          <w:color w:val="000000"/>
          <w:sz w:val="24"/>
          <w:szCs w:val="24"/>
          <w:shd w:val="clear" w:color="auto" w:fill="FFFFFF"/>
        </w:rPr>
        <w:t xml:space="preserve"> </w:t>
      </w:r>
    </w:p>
    <w:p w14:paraId="342697E5" w14:textId="541C10A5" w:rsidR="00495C52" w:rsidRDefault="00495C52" w:rsidP="00A76CEE">
      <w:pPr>
        <w:jc w:val="both"/>
        <w:rPr>
          <w:rFonts w:ascii="Times New Roman" w:hAnsi="Times New Roman" w:cs="Times New Roman"/>
          <w:color w:val="000000"/>
          <w:sz w:val="24"/>
          <w:szCs w:val="24"/>
          <w:shd w:val="clear" w:color="auto" w:fill="FFFFFF"/>
        </w:rPr>
      </w:pPr>
    </w:p>
    <w:p w14:paraId="53B75F5C" w14:textId="4765D666" w:rsidR="00495C52" w:rsidRPr="00A76CEE" w:rsidRDefault="00495C52" w:rsidP="00A76CEE">
      <w:pPr>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4. Explique a proposta de Hélio Jaguaribe e Guerreiro Ramos de formulação de uma ideologia nacional-desenvolvimentista.</w:t>
      </w:r>
    </w:p>
    <w:p w14:paraId="43590F16" w14:textId="4BA0FF66" w:rsidR="00D65498" w:rsidRDefault="00636E06">
      <w:pPr>
        <w:rPr>
          <w:rFonts w:ascii="Times New Roman" w:hAnsi="Times New Roman" w:cs="Times New Roman"/>
          <w:sz w:val="32"/>
          <w:szCs w:val="32"/>
        </w:rPr>
      </w:pPr>
      <w:r w:rsidRPr="00A76CEE">
        <w:rPr>
          <w:rFonts w:ascii="Times New Roman" w:hAnsi="Times New Roman" w:cs="Times New Roman"/>
          <w:color w:val="000000"/>
          <w:sz w:val="32"/>
          <w:szCs w:val="32"/>
        </w:rPr>
        <w:br/>
      </w:r>
      <w:r w:rsidR="004315B0">
        <w:rPr>
          <w:rFonts w:ascii="Times New Roman" w:hAnsi="Times New Roman" w:cs="Times New Roman"/>
          <w:sz w:val="32"/>
          <w:szCs w:val="32"/>
        </w:rPr>
        <w:t>Boa sorte!</w:t>
      </w:r>
    </w:p>
    <w:p w14:paraId="7A72C1D8" w14:textId="1F837AD9" w:rsidR="0035631A" w:rsidRDefault="0035631A">
      <w:pPr>
        <w:rPr>
          <w:rFonts w:ascii="Times New Roman" w:hAnsi="Times New Roman" w:cs="Times New Roman"/>
          <w:sz w:val="32"/>
          <w:szCs w:val="32"/>
        </w:rPr>
      </w:pPr>
    </w:p>
    <w:p w14:paraId="120CA895" w14:textId="0AAC1621" w:rsidR="0035631A" w:rsidRDefault="0035631A">
      <w:pPr>
        <w:rPr>
          <w:rFonts w:ascii="Times New Roman" w:hAnsi="Times New Roman" w:cs="Times New Roman"/>
          <w:sz w:val="32"/>
          <w:szCs w:val="32"/>
        </w:rPr>
      </w:pPr>
    </w:p>
    <w:p w14:paraId="06D993BC" w14:textId="6405390F" w:rsidR="0035631A" w:rsidRDefault="0035631A">
      <w:pPr>
        <w:rPr>
          <w:rFonts w:ascii="Times New Roman" w:hAnsi="Times New Roman" w:cs="Times New Roman"/>
          <w:sz w:val="32"/>
          <w:szCs w:val="32"/>
        </w:rPr>
      </w:pPr>
    </w:p>
    <w:p w14:paraId="376AE345" w14:textId="1A9D9A59" w:rsidR="0035631A" w:rsidRDefault="0035631A">
      <w:pPr>
        <w:rPr>
          <w:rFonts w:ascii="Times New Roman" w:hAnsi="Times New Roman" w:cs="Times New Roman"/>
          <w:sz w:val="32"/>
          <w:szCs w:val="32"/>
        </w:rPr>
      </w:pPr>
    </w:p>
    <w:p w14:paraId="2B36F85D" w14:textId="76E2CBD1" w:rsidR="0035631A" w:rsidRDefault="0035631A">
      <w:pPr>
        <w:rPr>
          <w:rFonts w:ascii="Times New Roman" w:hAnsi="Times New Roman" w:cs="Times New Roman"/>
          <w:sz w:val="32"/>
          <w:szCs w:val="32"/>
        </w:rPr>
      </w:pPr>
    </w:p>
    <w:p w14:paraId="75B20E6D" w14:textId="4AE07564" w:rsidR="0035631A" w:rsidRDefault="0035631A">
      <w:pPr>
        <w:rPr>
          <w:rFonts w:ascii="Times New Roman" w:hAnsi="Times New Roman" w:cs="Times New Roman"/>
          <w:sz w:val="32"/>
          <w:szCs w:val="32"/>
        </w:rPr>
      </w:pPr>
    </w:p>
    <w:p w14:paraId="200458AB" w14:textId="61CA5BB4" w:rsidR="0035631A" w:rsidRDefault="0035631A">
      <w:pPr>
        <w:rPr>
          <w:rFonts w:ascii="Times New Roman" w:hAnsi="Times New Roman" w:cs="Times New Roman"/>
          <w:sz w:val="32"/>
          <w:szCs w:val="32"/>
        </w:rPr>
      </w:pPr>
    </w:p>
    <w:p w14:paraId="2B2D0273" w14:textId="78C3CB7E" w:rsidR="0035631A" w:rsidRDefault="0035631A">
      <w:pPr>
        <w:rPr>
          <w:rFonts w:ascii="Times New Roman" w:hAnsi="Times New Roman" w:cs="Times New Roman"/>
          <w:sz w:val="32"/>
          <w:szCs w:val="32"/>
        </w:rPr>
      </w:pPr>
    </w:p>
    <w:p w14:paraId="0A629930" w14:textId="039B7605" w:rsidR="0035631A" w:rsidRDefault="0035631A">
      <w:pPr>
        <w:rPr>
          <w:rFonts w:ascii="Times New Roman" w:hAnsi="Times New Roman" w:cs="Times New Roman"/>
          <w:sz w:val="32"/>
          <w:szCs w:val="32"/>
        </w:rPr>
      </w:pPr>
    </w:p>
    <w:p w14:paraId="1531854A" w14:textId="77777777" w:rsidR="0035631A" w:rsidRPr="002446A8" w:rsidRDefault="0035631A" w:rsidP="0035631A">
      <w:pPr>
        <w:jc w:val="both"/>
        <w:rPr>
          <w:rFonts w:ascii="Times New Roman" w:hAnsi="Times New Roman" w:cs="Times New Roman"/>
          <w:b/>
          <w:bCs/>
          <w:color w:val="000000"/>
          <w:sz w:val="28"/>
          <w:szCs w:val="28"/>
          <w:shd w:val="clear" w:color="auto" w:fill="FFFFFF"/>
        </w:rPr>
      </w:pPr>
      <w:r w:rsidRPr="002446A8">
        <w:rPr>
          <w:rFonts w:ascii="Times New Roman" w:hAnsi="Times New Roman" w:cs="Times New Roman"/>
          <w:b/>
          <w:bCs/>
          <w:color w:val="000000"/>
          <w:sz w:val="28"/>
          <w:szCs w:val="28"/>
          <w:shd w:val="clear" w:color="auto" w:fill="FFFFFF"/>
        </w:rPr>
        <w:lastRenderedPageBreak/>
        <w:t xml:space="preserve">3. Esclareça o conceito de “revolução brasileira” de Sérgio Buarque de Holanda, apontando seu sentido e características. </w:t>
      </w:r>
    </w:p>
    <w:p w14:paraId="0D411349" w14:textId="1069286D" w:rsidR="00890CE1" w:rsidRPr="00890CE1" w:rsidRDefault="0035631A" w:rsidP="00890CE1">
      <w:pPr>
        <w:jc w:val="both"/>
        <w:rPr>
          <w:rFonts w:ascii="Times New Roman" w:hAnsi="Times New Roman" w:cs="Times New Roman"/>
          <w:sz w:val="24"/>
          <w:szCs w:val="24"/>
        </w:rPr>
      </w:pPr>
      <w:r>
        <w:rPr>
          <w:rFonts w:ascii="Times New Roman" w:hAnsi="Times New Roman" w:cs="Times New Roman"/>
          <w:sz w:val="24"/>
          <w:szCs w:val="24"/>
        </w:rPr>
        <w:tab/>
      </w:r>
      <w:r w:rsidR="00890CE1">
        <w:rPr>
          <w:rFonts w:ascii="Times New Roman" w:hAnsi="Times New Roman" w:cs="Times New Roman"/>
          <w:sz w:val="24"/>
          <w:szCs w:val="24"/>
        </w:rPr>
        <w:t xml:space="preserve">O conceito de “revolução brasileira” de Sérgio Buarque de Holanda é relativamente confuso, pois não se trata de uma “revolução” como tipicamente imaginamos. Revolução é um termo geralmente aplicado para mudanças rápidas e radicais de uma sociedade, geralmente envolvendo uma mudança do cenário político. </w:t>
      </w:r>
      <w:r w:rsidR="000A30E8">
        <w:rPr>
          <w:rFonts w:ascii="Times New Roman" w:hAnsi="Times New Roman" w:cs="Times New Roman"/>
          <w:sz w:val="24"/>
          <w:szCs w:val="24"/>
        </w:rPr>
        <w:t xml:space="preserve">Apesar de ter inaugurado o conceito em 1936, </w:t>
      </w:r>
      <w:r w:rsidR="00DE4A65">
        <w:rPr>
          <w:rFonts w:ascii="Times New Roman" w:hAnsi="Times New Roman" w:cs="Times New Roman"/>
          <w:sz w:val="24"/>
          <w:szCs w:val="24"/>
        </w:rPr>
        <w:t xml:space="preserve">a menos de uma década do fim da primeira república – </w:t>
      </w:r>
      <w:r w:rsidR="00E2739F">
        <w:rPr>
          <w:rFonts w:ascii="Times New Roman" w:hAnsi="Times New Roman" w:cs="Times New Roman"/>
          <w:sz w:val="24"/>
          <w:szCs w:val="24"/>
        </w:rPr>
        <w:t>e poucos</w:t>
      </w:r>
      <w:r w:rsidR="00DE4A65">
        <w:rPr>
          <w:rFonts w:ascii="Times New Roman" w:hAnsi="Times New Roman" w:cs="Times New Roman"/>
          <w:sz w:val="24"/>
          <w:szCs w:val="24"/>
        </w:rPr>
        <w:t xml:space="preserve"> anos após a frustrada “</w:t>
      </w:r>
      <w:r w:rsidR="00DE4A65" w:rsidRPr="00DE4A65">
        <w:rPr>
          <w:rFonts w:ascii="Times New Roman" w:hAnsi="Times New Roman" w:cs="Times New Roman"/>
          <w:sz w:val="24"/>
          <w:szCs w:val="24"/>
        </w:rPr>
        <w:t>Revolução Constitucionali</w:t>
      </w:r>
      <w:r w:rsidR="00DE4A65">
        <w:rPr>
          <w:rFonts w:ascii="Times New Roman" w:hAnsi="Times New Roman" w:cs="Times New Roman"/>
          <w:sz w:val="24"/>
          <w:szCs w:val="24"/>
        </w:rPr>
        <w:t xml:space="preserve">sta”, que recebera o apoio de Buarque – a “revolução brasileira” explicitada no sétimo capítulo de </w:t>
      </w:r>
      <w:r w:rsidR="001478F4">
        <w:rPr>
          <w:rFonts w:ascii="Times New Roman" w:hAnsi="Times New Roman" w:cs="Times New Roman"/>
          <w:sz w:val="24"/>
          <w:szCs w:val="24"/>
        </w:rPr>
        <w:t>Raízes do Brasil é um processo longo, que não envolve, ao menos imediatamente, mudanças políticas.</w:t>
      </w:r>
    </w:p>
    <w:p w14:paraId="75183A5C" w14:textId="77777777" w:rsidR="000A30E8" w:rsidRDefault="00890CE1" w:rsidP="000A30E8">
      <w:pPr>
        <w:pStyle w:val="Quote"/>
        <w:jc w:val="right"/>
      </w:pPr>
      <w:r w:rsidRPr="00890CE1">
        <w:t>A grande revolu</w:t>
      </w:r>
      <w:r>
        <w:t>ção</w:t>
      </w:r>
      <w:r w:rsidRPr="00890CE1">
        <w:t xml:space="preserve"> brasileira n</w:t>
      </w:r>
      <w:r>
        <w:t>ã</w:t>
      </w:r>
      <w:r w:rsidRPr="00890CE1">
        <w:t>o</w:t>
      </w:r>
      <w:r>
        <w:t xml:space="preserve"> é </w:t>
      </w:r>
      <w:r w:rsidRPr="00890CE1">
        <w:t>um fato que se registrasse</w:t>
      </w:r>
      <w:r>
        <w:t xml:space="preserve"> </w:t>
      </w:r>
      <w:r w:rsidRPr="00890CE1">
        <w:t xml:space="preserve">em um instante preciso; </w:t>
      </w:r>
      <w:r>
        <w:t>é</w:t>
      </w:r>
      <w:r w:rsidRPr="00890CE1">
        <w:t xml:space="preserve"> antes um processo demorado e que vem</w:t>
      </w:r>
      <w:r w:rsidR="000A30E8">
        <w:t xml:space="preserve"> durando a pelo menos três quartos de século </w:t>
      </w:r>
    </w:p>
    <w:p w14:paraId="57060BBE" w14:textId="60EC6545" w:rsidR="000A30E8" w:rsidRDefault="000A30E8" w:rsidP="000A30E8">
      <w:pPr>
        <w:pStyle w:val="Quote"/>
        <w:jc w:val="right"/>
      </w:pPr>
      <w:r>
        <w:t>Sérgio Buarque de Holanda, Raízes do Brasil</w:t>
      </w:r>
    </w:p>
    <w:p w14:paraId="4AE901ED" w14:textId="77777777" w:rsidR="00BF4BAD" w:rsidRDefault="001478F4" w:rsidP="00BF4BAD">
      <w:pPr>
        <w:ind w:firstLine="708"/>
        <w:jc w:val="both"/>
        <w:rPr>
          <w:rFonts w:ascii="Times New Roman" w:hAnsi="Times New Roman" w:cs="Times New Roman"/>
          <w:sz w:val="24"/>
          <w:szCs w:val="24"/>
        </w:rPr>
      </w:pPr>
      <w:r>
        <w:rPr>
          <w:rFonts w:ascii="Times New Roman" w:hAnsi="Times New Roman" w:cs="Times New Roman"/>
          <w:sz w:val="24"/>
          <w:szCs w:val="24"/>
        </w:rPr>
        <w:t xml:space="preserve">A revolução brasileira está mais próxima das revoluções industriais do que da revolução americana ou francesa. Ela simboliza um longo processo de transformação da sociedade brasileira, passando do modo de vida agrário para uma sociedade urbanizada. </w:t>
      </w:r>
    </w:p>
    <w:p w14:paraId="6116FAC6" w14:textId="77777777" w:rsidR="00AD3CF6" w:rsidRDefault="001478F4" w:rsidP="00BF4BAD">
      <w:pPr>
        <w:ind w:firstLine="708"/>
        <w:jc w:val="both"/>
        <w:rPr>
          <w:rFonts w:ascii="Times New Roman" w:hAnsi="Times New Roman" w:cs="Times New Roman"/>
          <w:sz w:val="24"/>
          <w:szCs w:val="24"/>
        </w:rPr>
      </w:pPr>
      <w:r>
        <w:rPr>
          <w:rFonts w:ascii="Times New Roman" w:hAnsi="Times New Roman" w:cs="Times New Roman"/>
          <w:sz w:val="24"/>
          <w:szCs w:val="24"/>
        </w:rPr>
        <w:t>No Brasil colônia, grandes engenhos de cana de açúcar eram o centro</w:t>
      </w:r>
      <w:r w:rsidR="00E2739F">
        <w:rPr>
          <w:rFonts w:ascii="Times New Roman" w:hAnsi="Times New Roman" w:cs="Times New Roman"/>
          <w:sz w:val="24"/>
          <w:szCs w:val="24"/>
        </w:rPr>
        <w:t xml:space="preserve"> da</w:t>
      </w:r>
      <w:r>
        <w:rPr>
          <w:rFonts w:ascii="Times New Roman" w:hAnsi="Times New Roman" w:cs="Times New Roman"/>
          <w:sz w:val="24"/>
          <w:szCs w:val="24"/>
        </w:rPr>
        <w:t xml:space="preserve"> </w:t>
      </w:r>
      <w:r w:rsidR="00E2739F">
        <w:rPr>
          <w:rFonts w:ascii="Times New Roman" w:hAnsi="Times New Roman" w:cs="Times New Roman"/>
          <w:sz w:val="24"/>
          <w:szCs w:val="24"/>
        </w:rPr>
        <w:t>organização social “nacional”; eles não continham apenas plantações de cana, mas t</w:t>
      </w:r>
      <w:r w:rsidR="007D24A0">
        <w:rPr>
          <w:rFonts w:ascii="Times New Roman" w:hAnsi="Times New Roman" w:cs="Times New Roman"/>
          <w:sz w:val="24"/>
          <w:szCs w:val="24"/>
        </w:rPr>
        <w:t>ambém as casas onde viviam escravos, homens livres, o senhor de engenho e sua família – na mesma propriedade se plantavam gêneros alimentícios, cânhamo para tecidos e centros de manufatura que faziam as roupas e outros itens do dia a dia dos colonos. Os engenhos de açúcar eram</w:t>
      </w:r>
      <w:r w:rsidR="00BF4BAD">
        <w:rPr>
          <w:rFonts w:ascii="Times New Roman" w:hAnsi="Times New Roman" w:cs="Times New Roman"/>
          <w:sz w:val="24"/>
          <w:szCs w:val="24"/>
        </w:rPr>
        <w:t xml:space="preserve"> pequenas cidades, como uma evolução dos feudos europeus adaptada aos trópicos; quase autossustentáveis, regidos por um senhor que jurava lealdade à coroa. </w:t>
      </w:r>
    </w:p>
    <w:p w14:paraId="1D2E5AF2" w14:textId="64CFBDEA" w:rsidR="000A30E8" w:rsidRDefault="00BF4BAD" w:rsidP="00BF4BAD">
      <w:pPr>
        <w:ind w:firstLine="708"/>
        <w:jc w:val="both"/>
        <w:rPr>
          <w:rFonts w:ascii="Times New Roman" w:hAnsi="Times New Roman" w:cs="Times New Roman"/>
          <w:sz w:val="24"/>
          <w:szCs w:val="24"/>
        </w:rPr>
      </w:pPr>
      <w:r>
        <w:rPr>
          <w:rFonts w:ascii="Times New Roman" w:hAnsi="Times New Roman" w:cs="Times New Roman"/>
          <w:sz w:val="24"/>
          <w:szCs w:val="24"/>
        </w:rPr>
        <w:t xml:space="preserve">Quando a produção de </w:t>
      </w:r>
      <w:r w:rsidR="00AD3CF6">
        <w:rPr>
          <w:rFonts w:ascii="Times New Roman" w:hAnsi="Times New Roman" w:cs="Times New Roman"/>
          <w:sz w:val="24"/>
          <w:szCs w:val="24"/>
        </w:rPr>
        <w:t xml:space="preserve">café se tornou mais proeminente que a de açúcar, no século XIX, os grandes latifúndios de café ainda se organizavam de forma muito similar aos engenhos coloniais. Sergio Buarque argumenta que os cafezais tomam características próprias em meados do século XIX, na província de São Paulo: muitos donos de propriedades deixam a casa grande e vão morar em centros urbanos; sua propriedade não é mais o centro de sua vida, mas apenas uma forma de gerar riqueza. </w:t>
      </w:r>
      <w:r w:rsidR="001068AB">
        <w:rPr>
          <w:rFonts w:ascii="Times New Roman" w:hAnsi="Times New Roman" w:cs="Times New Roman"/>
          <w:sz w:val="24"/>
          <w:szCs w:val="24"/>
        </w:rPr>
        <w:t>A mão de obra deixava de trabalhar no cultivo de gêneros alimentícios, e outros afazeres dentro da propriedade, para dedicar mais horas ao cultivo do café</w:t>
      </w:r>
      <w:r w:rsidR="004F602D">
        <w:rPr>
          <w:rFonts w:ascii="Times New Roman" w:hAnsi="Times New Roman" w:cs="Times New Roman"/>
          <w:sz w:val="24"/>
          <w:szCs w:val="24"/>
        </w:rPr>
        <w:t>. Nessa mesma região de São Paulo se iniciou o processo de substituição da mão de obra escrava pela assalariada.</w:t>
      </w:r>
    </w:p>
    <w:p w14:paraId="17AEB05D" w14:textId="77777777" w:rsidR="004F602D" w:rsidRDefault="001068AB" w:rsidP="001068AB">
      <w:pPr>
        <w:pStyle w:val="Quote"/>
        <w:jc w:val="right"/>
        <w:rPr>
          <w:rStyle w:val="SubtleReference"/>
        </w:rPr>
      </w:pPr>
      <w:r w:rsidRPr="001068AB">
        <w:rPr>
          <w:rStyle w:val="SubtleReference"/>
        </w:rPr>
        <w:t xml:space="preserve">A </w:t>
      </w:r>
      <w:r w:rsidRPr="001068AB">
        <w:rPr>
          <w:rStyle w:val="SubtleReference"/>
        </w:rPr>
        <w:t>conversão</w:t>
      </w:r>
      <w:r w:rsidRPr="001068AB">
        <w:rPr>
          <w:rStyle w:val="SubtleReference"/>
        </w:rPr>
        <w:t xml:space="preserve"> das</w:t>
      </w:r>
      <w:r w:rsidRPr="001068AB">
        <w:rPr>
          <w:rStyle w:val="SubtleReference"/>
        </w:rPr>
        <w:t xml:space="preserve"> </w:t>
      </w:r>
      <w:r w:rsidRPr="001068AB">
        <w:rPr>
          <w:rStyle w:val="SubtleReference"/>
        </w:rPr>
        <w:t xml:space="preserve">fazendas de </w:t>
      </w:r>
      <w:r w:rsidRPr="001068AB">
        <w:rPr>
          <w:rStyle w:val="SubtleReference"/>
        </w:rPr>
        <w:t>açúcar</w:t>
      </w:r>
      <w:r w:rsidRPr="001068AB">
        <w:rPr>
          <w:rStyle w:val="SubtleReference"/>
        </w:rPr>
        <w:t xml:space="preserve"> em fazendas de </w:t>
      </w:r>
      <w:r w:rsidRPr="001068AB">
        <w:rPr>
          <w:rStyle w:val="SubtleReference"/>
        </w:rPr>
        <w:t>café</w:t>
      </w:r>
      <w:r w:rsidRPr="001068AB">
        <w:rPr>
          <w:rStyle w:val="SubtleReference"/>
        </w:rPr>
        <w:t xml:space="preserve"> te</w:t>
      </w:r>
      <w:r w:rsidRPr="001068AB">
        <w:rPr>
          <w:rStyle w:val="SubtleReference"/>
        </w:rPr>
        <w:t>m</w:t>
      </w:r>
      <w:r w:rsidRPr="001068AB">
        <w:rPr>
          <w:rStyle w:val="SubtleReference"/>
        </w:rPr>
        <w:t xml:space="preserve"> concorrido </w:t>
      </w:r>
      <w:r w:rsidRPr="001068AB">
        <w:rPr>
          <w:rStyle w:val="SubtleReference"/>
        </w:rPr>
        <w:t xml:space="preserve">também </w:t>
      </w:r>
      <w:r w:rsidRPr="001068AB">
        <w:rPr>
          <w:rStyle w:val="SubtleReference"/>
        </w:rPr>
        <w:t>ali</w:t>
      </w:r>
      <w:r w:rsidRPr="001068AB">
        <w:rPr>
          <w:rStyle w:val="SubtleReference"/>
        </w:rPr>
        <w:t xml:space="preserve"> </w:t>
      </w:r>
      <w:r w:rsidRPr="001068AB">
        <w:rPr>
          <w:rStyle w:val="SubtleReference"/>
        </w:rPr>
        <w:t xml:space="preserve">em </w:t>
      </w:r>
      <w:r w:rsidRPr="001068AB">
        <w:rPr>
          <w:rStyle w:val="SubtleReference"/>
        </w:rPr>
        <w:t>São</w:t>
      </w:r>
      <w:r w:rsidRPr="001068AB">
        <w:rPr>
          <w:rStyle w:val="SubtleReference"/>
        </w:rPr>
        <w:t xml:space="preserve"> Paulo para o enca</w:t>
      </w:r>
      <w:r w:rsidRPr="001068AB">
        <w:rPr>
          <w:rStyle w:val="SubtleReference"/>
        </w:rPr>
        <w:t>r</w:t>
      </w:r>
      <w:r w:rsidRPr="001068AB">
        <w:rPr>
          <w:rStyle w:val="SubtleReference"/>
        </w:rPr>
        <w:t xml:space="preserve">ecimento dos </w:t>
      </w:r>
      <w:r w:rsidRPr="001068AB">
        <w:rPr>
          <w:rStyle w:val="SubtleReference"/>
        </w:rPr>
        <w:t>gêneros</w:t>
      </w:r>
      <w:r w:rsidRPr="001068AB">
        <w:rPr>
          <w:rStyle w:val="SubtleReference"/>
        </w:rPr>
        <w:t xml:space="preserve"> </w:t>
      </w:r>
      <w:r w:rsidRPr="001068AB">
        <w:rPr>
          <w:rStyle w:val="SubtleReference"/>
        </w:rPr>
        <w:t>alimentícios</w:t>
      </w:r>
    </w:p>
    <w:p w14:paraId="5E1CC1D8" w14:textId="4EAC9AA5" w:rsidR="001068AB" w:rsidRDefault="001068AB" w:rsidP="001068AB">
      <w:pPr>
        <w:pStyle w:val="Quote"/>
        <w:jc w:val="right"/>
        <w:rPr>
          <w:rStyle w:val="SubtleReference"/>
        </w:rPr>
      </w:pPr>
      <w:r>
        <w:rPr>
          <w:rStyle w:val="SubtleReference"/>
        </w:rPr>
        <w:t xml:space="preserve">José Manuel da </w:t>
      </w:r>
      <w:r w:rsidR="004F602D">
        <w:rPr>
          <w:rStyle w:val="SubtleReference"/>
        </w:rPr>
        <w:t>Fonseca</w:t>
      </w:r>
      <w:r>
        <w:rPr>
          <w:rStyle w:val="SubtleReference"/>
        </w:rPr>
        <w:t xml:space="preserve">, </w:t>
      </w:r>
      <w:r w:rsidR="004F602D">
        <w:rPr>
          <w:rStyle w:val="SubtleReference"/>
        </w:rPr>
        <w:t>1858, disponível em Raízes do Brasil</w:t>
      </w:r>
    </w:p>
    <w:p w14:paraId="4EB57991" w14:textId="19059B1E" w:rsidR="004F602D" w:rsidRDefault="004F602D" w:rsidP="004F602D">
      <w:pPr>
        <w:ind w:firstLine="708"/>
        <w:jc w:val="both"/>
        <w:rPr>
          <w:rFonts w:ascii="Times New Roman" w:hAnsi="Times New Roman" w:cs="Times New Roman"/>
          <w:sz w:val="24"/>
          <w:szCs w:val="24"/>
        </w:rPr>
      </w:pPr>
      <w:r>
        <w:rPr>
          <w:rFonts w:ascii="Times New Roman" w:hAnsi="Times New Roman" w:cs="Times New Roman"/>
          <w:sz w:val="24"/>
          <w:szCs w:val="24"/>
        </w:rPr>
        <w:t xml:space="preserve">A escravidão era uma parte chave da antiga organização social brasileira, mas o fim dela não significou o fim da “revolução brasileira”. Na publicação da primeira edição de Raízes do Brasil, os “Coronéis”, donos de grandes propriedades rurais, ainda </w:t>
      </w:r>
      <w:r>
        <w:rPr>
          <w:rFonts w:ascii="Times New Roman" w:hAnsi="Times New Roman" w:cs="Times New Roman"/>
          <w:sz w:val="24"/>
          <w:szCs w:val="24"/>
        </w:rPr>
        <w:lastRenderedPageBreak/>
        <w:t>dominavam</w:t>
      </w:r>
      <w:r w:rsidR="001A73D2">
        <w:rPr>
          <w:rFonts w:ascii="Times New Roman" w:hAnsi="Times New Roman" w:cs="Times New Roman"/>
          <w:sz w:val="24"/>
          <w:szCs w:val="24"/>
        </w:rPr>
        <w:t xml:space="preserve"> a vida política e a organização social de grande parte da sociedade brasileira era centrada nas grandes plantações. Portanto, a revolução brasileira era um processo ainda contínuo quando Buarque escreveu sua obra clássica, e continuaria enquanto o Brasil continuasse um país primariamente agrário, até meados do século XX. </w:t>
      </w:r>
    </w:p>
    <w:p w14:paraId="071C9156" w14:textId="6E0055FF" w:rsidR="002446A8" w:rsidRDefault="002446A8" w:rsidP="004F602D">
      <w:pPr>
        <w:ind w:firstLine="708"/>
        <w:jc w:val="both"/>
        <w:rPr>
          <w:rFonts w:ascii="Times New Roman" w:hAnsi="Times New Roman" w:cs="Times New Roman"/>
          <w:sz w:val="24"/>
          <w:szCs w:val="24"/>
        </w:rPr>
      </w:pPr>
    </w:p>
    <w:p w14:paraId="1DF01BF6" w14:textId="4FC44420" w:rsidR="002446A8" w:rsidRPr="002446A8" w:rsidRDefault="002446A8" w:rsidP="002446A8">
      <w:pPr>
        <w:rPr>
          <w:rFonts w:ascii="Times New Roman" w:hAnsi="Times New Roman" w:cs="Times New Roman"/>
          <w:b/>
          <w:bCs/>
          <w:color w:val="000000"/>
          <w:sz w:val="28"/>
          <w:szCs w:val="28"/>
          <w:shd w:val="clear" w:color="auto" w:fill="FFFFFF"/>
        </w:rPr>
      </w:pPr>
      <w:r w:rsidRPr="002446A8">
        <w:rPr>
          <w:rFonts w:ascii="Times New Roman" w:hAnsi="Times New Roman" w:cs="Times New Roman"/>
          <w:b/>
          <w:bCs/>
          <w:color w:val="000000"/>
          <w:sz w:val="28"/>
          <w:szCs w:val="28"/>
          <w:shd w:val="clear" w:color="auto" w:fill="FFFFFF"/>
        </w:rPr>
        <w:t xml:space="preserve">1. </w:t>
      </w:r>
      <w:r w:rsidRPr="002446A8">
        <w:rPr>
          <w:rFonts w:ascii="Times New Roman" w:hAnsi="Times New Roman" w:cs="Times New Roman"/>
          <w:b/>
          <w:bCs/>
          <w:color w:val="000000"/>
          <w:sz w:val="28"/>
          <w:szCs w:val="28"/>
          <w:shd w:val="clear" w:color="auto" w:fill="FFFFFF"/>
        </w:rPr>
        <w:t>Explique os diferentes diagnósticos de Rui Barbosa e de Alberto Torres sobre a crise política da Primeira República.</w:t>
      </w:r>
    </w:p>
    <w:p w14:paraId="4AA4B9BC" w14:textId="4B6C5F3C" w:rsidR="002446A8" w:rsidRDefault="002446A8" w:rsidP="002446A8">
      <w:pPr>
        <w:ind w:left="360"/>
        <w:jc w:val="both"/>
      </w:pPr>
    </w:p>
    <w:p w14:paraId="178E54A5" w14:textId="6C4ED407" w:rsidR="002446A8" w:rsidRDefault="002446A8" w:rsidP="002446A8">
      <w:pPr>
        <w:ind w:firstLine="708"/>
        <w:jc w:val="both"/>
        <w:rPr>
          <w:rFonts w:ascii="Times New Roman" w:hAnsi="Times New Roman" w:cs="Times New Roman"/>
          <w:sz w:val="24"/>
          <w:szCs w:val="24"/>
        </w:rPr>
      </w:pPr>
      <w:r>
        <w:rPr>
          <w:rFonts w:ascii="Times New Roman" w:hAnsi="Times New Roman" w:cs="Times New Roman"/>
          <w:sz w:val="24"/>
          <w:szCs w:val="24"/>
        </w:rPr>
        <w:t>Alberto Torres e Rui Barbosa possuíam crenças quase opostas quanto ao caminho que o Brasil deveria seguir. Alberto Torres era conservador, agrarista e defensor de um governo centralizado;</w:t>
      </w:r>
      <w:r w:rsidR="0030451E">
        <w:rPr>
          <w:rFonts w:ascii="Times New Roman" w:hAnsi="Times New Roman" w:cs="Times New Roman"/>
          <w:sz w:val="24"/>
          <w:szCs w:val="24"/>
        </w:rPr>
        <w:t xml:space="preserve"> Rui Barbosa era progressista, defensor da industrialização brasileira e defensor do federalismo.</w:t>
      </w:r>
    </w:p>
    <w:p w14:paraId="3B8E71EF" w14:textId="77777777" w:rsidR="00D9704F" w:rsidRDefault="00091CB1" w:rsidP="002446A8">
      <w:pPr>
        <w:ind w:firstLine="708"/>
        <w:jc w:val="both"/>
        <w:rPr>
          <w:rFonts w:ascii="Times New Roman" w:hAnsi="Times New Roman" w:cs="Times New Roman"/>
          <w:sz w:val="24"/>
          <w:szCs w:val="24"/>
        </w:rPr>
      </w:pPr>
      <w:r>
        <w:rPr>
          <w:rFonts w:ascii="Times New Roman" w:hAnsi="Times New Roman" w:cs="Times New Roman"/>
          <w:sz w:val="24"/>
          <w:szCs w:val="24"/>
        </w:rPr>
        <w:t>Ambos os pensadores</w:t>
      </w:r>
      <w:r w:rsidR="00553CC7">
        <w:rPr>
          <w:rFonts w:ascii="Times New Roman" w:hAnsi="Times New Roman" w:cs="Times New Roman"/>
          <w:sz w:val="24"/>
          <w:szCs w:val="24"/>
        </w:rPr>
        <w:t xml:space="preserve"> foram políticos importantes durante os primeiros anos da república – Alberto foi deputado do Rio no </w:t>
      </w:r>
      <w:r>
        <w:rPr>
          <w:rFonts w:ascii="Times New Roman" w:hAnsi="Times New Roman" w:cs="Times New Roman"/>
          <w:sz w:val="24"/>
          <w:szCs w:val="24"/>
        </w:rPr>
        <w:t>início</w:t>
      </w:r>
      <w:r w:rsidR="00553CC7">
        <w:rPr>
          <w:rFonts w:ascii="Times New Roman" w:hAnsi="Times New Roman" w:cs="Times New Roman"/>
          <w:sz w:val="24"/>
          <w:szCs w:val="24"/>
        </w:rPr>
        <w:t xml:space="preserve"> dos anos 1890, se tornando governador do estado </w:t>
      </w:r>
      <w:r>
        <w:rPr>
          <w:rFonts w:ascii="Times New Roman" w:hAnsi="Times New Roman" w:cs="Times New Roman"/>
          <w:sz w:val="24"/>
          <w:szCs w:val="24"/>
        </w:rPr>
        <w:t xml:space="preserve">no final da década; enquanto Rui foi o primeiro ministro da fazenda da recém fundada república. Alberto era um antigo defensor da república, enquanto Rui se tornara entusiasta dela poucos anos antes de sua proclamação; principalmente </w:t>
      </w:r>
      <w:r w:rsidR="00D9704F">
        <w:rPr>
          <w:rFonts w:ascii="Times New Roman" w:hAnsi="Times New Roman" w:cs="Times New Roman"/>
          <w:sz w:val="24"/>
          <w:szCs w:val="24"/>
        </w:rPr>
        <w:t>devido a sua defesa de um governo mais federalizado</w:t>
      </w:r>
      <w:r>
        <w:rPr>
          <w:rFonts w:ascii="Times New Roman" w:hAnsi="Times New Roman" w:cs="Times New Roman"/>
          <w:sz w:val="24"/>
          <w:szCs w:val="24"/>
        </w:rPr>
        <w:t>.</w:t>
      </w:r>
      <w:r w:rsidR="00D9704F">
        <w:rPr>
          <w:rFonts w:ascii="Times New Roman" w:hAnsi="Times New Roman" w:cs="Times New Roman"/>
          <w:sz w:val="24"/>
          <w:szCs w:val="24"/>
        </w:rPr>
        <w:t xml:space="preserve">  </w:t>
      </w:r>
    </w:p>
    <w:p w14:paraId="2728FA45" w14:textId="798D51FA" w:rsidR="0030451E" w:rsidRDefault="00D9704F" w:rsidP="002446A8">
      <w:pPr>
        <w:ind w:firstLine="708"/>
        <w:jc w:val="both"/>
        <w:rPr>
          <w:rFonts w:ascii="Times New Roman" w:hAnsi="Times New Roman" w:cs="Times New Roman"/>
          <w:sz w:val="24"/>
          <w:szCs w:val="24"/>
        </w:rPr>
      </w:pPr>
      <w:r>
        <w:rPr>
          <w:rFonts w:ascii="Times New Roman" w:hAnsi="Times New Roman" w:cs="Times New Roman"/>
          <w:sz w:val="24"/>
          <w:szCs w:val="24"/>
        </w:rPr>
        <w:t xml:space="preserve">A república nasce de um golpe de estado e rapidamente entra em crises políticas e econômicas, a última fortemente conectada à atuação de Rui Barbosa no ministério da fazenda. A década de 1890 foi caracterizada </w:t>
      </w:r>
      <w:r w:rsidR="00DB3FAE">
        <w:rPr>
          <w:rFonts w:ascii="Times New Roman" w:hAnsi="Times New Roman" w:cs="Times New Roman"/>
          <w:sz w:val="24"/>
          <w:szCs w:val="24"/>
        </w:rPr>
        <w:t>pela</w:t>
      </w:r>
      <w:r>
        <w:rPr>
          <w:rFonts w:ascii="Times New Roman" w:hAnsi="Times New Roman" w:cs="Times New Roman"/>
          <w:sz w:val="24"/>
          <w:szCs w:val="24"/>
        </w:rPr>
        <w:t xml:space="preserve"> diminuição da participação </w:t>
      </w:r>
      <w:r w:rsidR="00DB3FAE">
        <w:rPr>
          <w:rFonts w:ascii="Times New Roman" w:hAnsi="Times New Roman" w:cs="Times New Roman"/>
          <w:sz w:val="24"/>
          <w:szCs w:val="24"/>
        </w:rPr>
        <w:t>popular</w:t>
      </w:r>
      <w:r w:rsidR="00091CB1">
        <w:rPr>
          <w:rFonts w:ascii="Times New Roman" w:hAnsi="Times New Roman" w:cs="Times New Roman"/>
          <w:sz w:val="24"/>
          <w:szCs w:val="24"/>
        </w:rPr>
        <w:t xml:space="preserve"> </w:t>
      </w:r>
      <w:r w:rsidR="00DB3FAE">
        <w:rPr>
          <w:rFonts w:ascii="Times New Roman" w:hAnsi="Times New Roman" w:cs="Times New Roman"/>
          <w:sz w:val="24"/>
          <w:szCs w:val="24"/>
        </w:rPr>
        <w:t>na política, a quebra dos partidos nacionais, a ditadura de Floriano Peixoto, a inflação e a deterioração das contas públicas. Alberto Torres lamenta a inexistência da república dos seus sonhos, e Rui se torna explicitamente monarquista</w:t>
      </w:r>
      <w:r w:rsidR="000F698E">
        <w:rPr>
          <w:rFonts w:ascii="Times New Roman" w:hAnsi="Times New Roman" w:cs="Times New Roman"/>
          <w:sz w:val="24"/>
          <w:szCs w:val="24"/>
        </w:rPr>
        <w:t>.</w:t>
      </w:r>
    </w:p>
    <w:p w14:paraId="3D8ECF1E" w14:textId="7FA2FDE6" w:rsidR="000F698E" w:rsidRDefault="000F698E" w:rsidP="002446A8">
      <w:pPr>
        <w:ind w:firstLine="708"/>
        <w:jc w:val="both"/>
        <w:rPr>
          <w:rFonts w:ascii="Times New Roman" w:hAnsi="Times New Roman" w:cs="Times New Roman"/>
          <w:sz w:val="24"/>
          <w:szCs w:val="24"/>
        </w:rPr>
      </w:pPr>
      <w:r>
        <w:rPr>
          <w:rFonts w:ascii="Times New Roman" w:hAnsi="Times New Roman" w:cs="Times New Roman"/>
          <w:sz w:val="24"/>
          <w:szCs w:val="24"/>
        </w:rPr>
        <w:t xml:space="preserve">Para Alberto Torres, as falhas da república aconteceram devido à descentralização política e às mudanças sociais desde o fim da escravidão. As tentativas de industrializar e modernizar o Brasil apenas contribuiriam para o caos vivido pela república; o país devia seguir </w:t>
      </w:r>
      <w:r w:rsidR="00816488">
        <w:rPr>
          <w:rFonts w:ascii="Times New Roman" w:hAnsi="Times New Roman" w:cs="Times New Roman"/>
          <w:sz w:val="24"/>
          <w:szCs w:val="24"/>
        </w:rPr>
        <w:t>seu potencial agrário, regido por um governo central que administrasse as províncias de forma mais direta. A república ainda significava progresso, mas a sociedade brasileira devia buscar em seu passado novas formas de se organizar.</w:t>
      </w:r>
    </w:p>
    <w:p w14:paraId="2AF35CDD" w14:textId="189D2CA4" w:rsidR="00816488" w:rsidRDefault="00816488" w:rsidP="002446A8">
      <w:pPr>
        <w:ind w:firstLine="708"/>
        <w:jc w:val="both"/>
        <w:rPr>
          <w:rFonts w:ascii="Times New Roman" w:hAnsi="Times New Roman" w:cs="Times New Roman"/>
          <w:sz w:val="24"/>
          <w:szCs w:val="24"/>
        </w:rPr>
      </w:pPr>
      <w:r>
        <w:rPr>
          <w:rFonts w:ascii="Times New Roman" w:hAnsi="Times New Roman" w:cs="Times New Roman"/>
          <w:sz w:val="24"/>
          <w:szCs w:val="24"/>
        </w:rPr>
        <w:t>Rui Barbosa acreditava que o desenvolvimento e modernização nacional seriam as chaves para acabar com a crise da república, com uma crescente urbanização e desenvolvimento de novos setores da economia, especialmente a indústria.</w:t>
      </w:r>
    </w:p>
    <w:p w14:paraId="312473D7" w14:textId="433C3803" w:rsidR="009E36C7" w:rsidRPr="009E36C7" w:rsidRDefault="009E36C7" w:rsidP="009E36C7">
      <w:pPr>
        <w:jc w:val="both"/>
        <w:rPr>
          <w:b/>
          <w:bCs/>
          <w:sz w:val="28"/>
          <w:szCs w:val="28"/>
        </w:rPr>
      </w:pPr>
    </w:p>
    <w:p w14:paraId="44824F11" w14:textId="77777777" w:rsidR="009E36C7" w:rsidRPr="009E36C7" w:rsidRDefault="009E36C7" w:rsidP="009E36C7">
      <w:pPr>
        <w:jc w:val="both"/>
        <w:rPr>
          <w:rFonts w:ascii="Times New Roman" w:hAnsi="Times New Roman" w:cs="Times New Roman"/>
          <w:b/>
          <w:bCs/>
          <w:color w:val="000000"/>
          <w:sz w:val="28"/>
          <w:szCs w:val="28"/>
          <w:shd w:val="clear" w:color="auto" w:fill="FFFFFF"/>
        </w:rPr>
      </w:pPr>
      <w:r w:rsidRPr="009E36C7">
        <w:rPr>
          <w:rFonts w:ascii="Times New Roman" w:hAnsi="Times New Roman" w:cs="Times New Roman"/>
          <w:b/>
          <w:bCs/>
          <w:color w:val="000000"/>
          <w:sz w:val="28"/>
          <w:szCs w:val="28"/>
          <w:shd w:val="clear" w:color="auto" w:fill="FFFFFF"/>
        </w:rPr>
        <w:t>4. Explique a proposta de Hélio Jaguaribe e Guerreiro Ramos de formulação de uma ideologia nacional-desenvolvimentista.</w:t>
      </w:r>
    </w:p>
    <w:p w14:paraId="7C35D112" w14:textId="24AB9B01" w:rsidR="00CE61EF" w:rsidRDefault="00152325" w:rsidP="00CE61EF">
      <w:pPr>
        <w:ind w:firstLine="708"/>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Hélio Jaguaribe e Guerreiro Ramos</w:t>
      </w:r>
      <w:r>
        <w:rPr>
          <w:rFonts w:ascii="Times New Roman" w:hAnsi="Times New Roman" w:cs="Times New Roman"/>
          <w:color w:val="000000"/>
          <w:sz w:val="24"/>
          <w:szCs w:val="24"/>
          <w:shd w:val="clear" w:color="auto" w:fill="FFFFFF"/>
        </w:rPr>
        <w:t xml:space="preserve"> são dois intelectuais</w:t>
      </w:r>
      <w:r w:rsidR="00CE244B">
        <w:rPr>
          <w:rFonts w:ascii="Times New Roman" w:hAnsi="Times New Roman" w:cs="Times New Roman"/>
          <w:color w:val="000000"/>
          <w:sz w:val="24"/>
          <w:szCs w:val="24"/>
          <w:shd w:val="clear" w:color="auto" w:fill="FFFFFF"/>
        </w:rPr>
        <w:t xml:space="preserve"> com ideias e trajetórias de vida surpreendentemente similares. Ambos nasceram nas últimas décadas da primeira república</w:t>
      </w:r>
      <w:r w:rsidR="00C809EB">
        <w:rPr>
          <w:rFonts w:ascii="Times New Roman" w:hAnsi="Times New Roman" w:cs="Times New Roman"/>
          <w:color w:val="000000"/>
          <w:sz w:val="24"/>
          <w:szCs w:val="24"/>
          <w:shd w:val="clear" w:color="auto" w:fill="FFFFFF"/>
        </w:rPr>
        <w:t xml:space="preserve">, e saíram do Brasil após o golpe de 1964, para lecionar em universidades americanas. Após os anos 1960, a trajetória de vida dos dois se diverge, com Hélio </w:t>
      </w:r>
      <w:r w:rsidR="00C809EB">
        <w:rPr>
          <w:rFonts w:ascii="Times New Roman" w:hAnsi="Times New Roman" w:cs="Times New Roman"/>
          <w:color w:val="000000"/>
          <w:sz w:val="24"/>
          <w:szCs w:val="24"/>
          <w:shd w:val="clear" w:color="auto" w:fill="FFFFFF"/>
        </w:rPr>
        <w:lastRenderedPageBreak/>
        <w:t>voltando para o Brasil</w:t>
      </w:r>
      <w:r w:rsidR="00CE61EF">
        <w:rPr>
          <w:rFonts w:ascii="Times New Roman" w:hAnsi="Times New Roman" w:cs="Times New Roman"/>
          <w:color w:val="000000"/>
          <w:sz w:val="24"/>
          <w:szCs w:val="24"/>
          <w:shd w:val="clear" w:color="auto" w:fill="FFFFFF"/>
        </w:rPr>
        <w:t xml:space="preserve"> em 1969, enquanto Guerreiro continuaria nos Estados Unidos até sua morte precoce, em 1982.</w:t>
      </w:r>
    </w:p>
    <w:p w14:paraId="666642FD" w14:textId="692458D6" w:rsidR="00CE61EF" w:rsidRDefault="00CE61EF" w:rsidP="00CE61EF">
      <w:pPr>
        <w:ind w:firstLine="708"/>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Jaguaribe saiu do Brasil após criticar abertamente o golpe de 1964 – antes de sofrer qualquer repressão governamental – enquanto Ramos perdeu seu mandato como deputado</w:t>
      </w:r>
      <w:r w:rsidR="00BF6DF2">
        <w:rPr>
          <w:rFonts w:ascii="Times New Roman" w:hAnsi="Times New Roman" w:cs="Times New Roman"/>
          <w:color w:val="000000"/>
          <w:sz w:val="24"/>
          <w:szCs w:val="24"/>
          <w:shd w:val="clear" w:color="auto" w:fill="FFFFFF"/>
        </w:rPr>
        <w:t xml:space="preserve"> e foi obrigado a deixar sua pátria. Por isso, Jaguaribe pôde voltar ao Brasil e influenciar diretamente os</w:t>
      </w:r>
      <w:r w:rsidR="003650C3">
        <w:rPr>
          <w:rFonts w:ascii="Times New Roman" w:hAnsi="Times New Roman" w:cs="Times New Roman"/>
          <w:color w:val="000000"/>
          <w:sz w:val="24"/>
          <w:szCs w:val="24"/>
          <w:shd w:val="clear" w:color="auto" w:fill="FFFFFF"/>
        </w:rPr>
        <w:t xml:space="preserve"> movimentos intelectuais do Brasil, se envolvendo cuidadosamente com a política, eventualmente se tornando membro fundador do PSDB.</w:t>
      </w:r>
    </w:p>
    <w:p w14:paraId="3270F62A" w14:textId="6029D8A8" w:rsidR="003650C3" w:rsidRDefault="003650C3" w:rsidP="00CE61EF">
      <w:pPr>
        <w:ind w:firstLine="708"/>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A ideologia trabalhista ou nacional desenvolvimentista, defendida por setores da esquerda como o João Goulart e Brizola foi entendida pelos militares como uma forma de comunismo. Ao contrário do que dizia a direita da época, Guerreiro Ramos era um crítico ferrenho do comunismo</w:t>
      </w:r>
      <w:r w:rsidR="00B34D20">
        <w:rPr>
          <w:rFonts w:ascii="Times New Roman" w:hAnsi="Times New Roman" w:cs="Times New Roman"/>
          <w:color w:val="000000"/>
          <w:sz w:val="24"/>
          <w:szCs w:val="24"/>
          <w:shd w:val="clear" w:color="auto" w:fill="FFFFFF"/>
        </w:rPr>
        <w:t xml:space="preserve"> (tendo na sua juventude flertado com o integralismo</w:t>
      </w:r>
      <w:r w:rsidR="005E0512">
        <w:rPr>
          <w:rFonts w:ascii="Times New Roman" w:hAnsi="Times New Roman" w:cs="Times New Roman"/>
          <w:color w:val="000000"/>
          <w:sz w:val="24"/>
          <w:szCs w:val="24"/>
          <w:shd w:val="clear" w:color="auto" w:fill="FFFFFF"/>
        </w:rPr>
        <w:t>, apesar da proximidade desse movimento ao nazismo, sendo ele descendente de escravos)</w:t>
      </w:r>
      <w:r>
        <w:rPr>
          <w:rFonts w:ascii="Times New Roman" w:hAnsi="Times New Roman" w:cs="Times New Roman"/>
          <w:color w:val="000000"/>
          <w:sz w:val="24"/>
          <w:szCs w:val="24"/>
          <w:shd w:val="clear" w:color="auto" w:fill="FFFFFF"/>
        </w:rPr>
        <w:t>, acreditando que essa era uma ideologia importada e que não se adequava à realidade brasileira</w:t>
      </w:r>
      <w:r w:rsidR="004550B3">
        <w:rPr>
          <w:rFonts w:ascii="Times New Roman" w:hAnsi="Times New Roman" w:cs="Times New Roman"/>
          <w:color w:val="000000"/>
          <w:sz w:val="24"/>
          <w:szCs w:val="24"/>
          <w:shd w:val="clear" w:color="auto" w:fill="FFFFFF"/>
        </w:rPr>
        <w:t>. O mesmo, porém, também era verdade para o liberalismo e conservadorismo.</w:t>
      </w:r>
    </w:p>
    <w:p w14:paraId="648AC166" w14:textId="48761778" w:rsidR="00BF6DF2" w:rsidRDefault="004550B3" w:rsidP="00CE61EF">
      <w:pPr>
        <w:ind w:firstLine="708"/>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O nacional-desenvolvimentismo era uma ideologia verdadeiramente nacional, moldada para as características da sociedade brasileira, com os desafios gerados pela colonização ibérica e a necessidade de desenvolvimento do país e redistribuição de renda. Jaguaribe e </w:t>
      </w:r>
      <w:r w:rsidR="00982164">
        <w:rPr>
          <w:rFonts w:ascii="Times New Roman" w:hAnsi="Times New Roman" w:cs="Times New Roman"/>
          <w:color w:val="000000"/>
          <w:sz w:val="24"/>
          <w:szCs w:val="24"/>
          <w:shd w:val="clear" w:color="auto" w:fill="FFFFFF"/>
        </w:rPr>
        <w:t>Ramos eram, porém, críticos do nacionalismo exagerado, hostil a qualquer ideia estrangeira e que prejudicava os investimentos internacionais no Brasil. O nacional--desenvolvimentismo utilizava o nacionalismo para melhor entender os problemas particulares ao Brasil, buscando reformar o capitalismo aqui vigente de forma a gerar um rápido crescimento econômico, enquanto minimizando as desigualdades sociais aqui presentes. Como intelectual negro, Guerreiro Ramos também lutou explicitamente contra o racismo e desigualdade</w:t>
      </w:r>
      <w:r w:rsidR="00B34D20">
        <w:rPr>
          <w:rFonts w:ascii="Times New Roman" w:hAnsi="Times New Roman" w:cs="Times New Roman"/>
          <w:color w:val="000000"/>
          <w:sz w:val="24"/>
          <w:szCs w:val="24"/>
          <w:shd w:val="clear" w:color="auto" w:fill="FFFFFF"/>
        </w:rPr>
        <w:t>s raciais no Brasil, algo que não era tão importante para nacionais-desenvolvimentistas brancos, como Ramos.</w:t>
      </w:r>
    </w:p>
    <w:p w14:paraId="756F2DCF" w14:textId="453D4886" w:rsidR="005E0512" w:rsidRDefault="005E0512" w:rsidP="00CE61EF">
      <w:pPr>
        <w:ind w:firstLine="708"/>
        <w:jc w:val="both"/>
        <w:rPr>
          <w:rFonts w:ascii="Times New Roman" w:hAnsi="Times New Roman" w:cs="Times New Roman"/>
          <w:color w:val="000000"/>
          <w:sz w:val="24"/>
          <w:szCs w:val="24"/>
          <w:shd w:val="clear" w:color="auto" w:fill="FFFFFF"/>
        </w:rPr>
      </w:pPr>
    </w:p>
    <w:p w14:paraId="2B40CE8B" w14:textId="77777777" w:rsidR="005E0512" w:rsidRDefault="005E0512" w:rsidP="005E0512">
      <w:pPr>
        <w:jc w:val="both"/>
        <w:rPr>
          <w:rFonts w:ascii="Times New Roman" w:hAnsi="Times New Roman" w:cs="Times New Roman"/>
          <w:b/>
          <w:bCs/>
          <w:color w:val="000000"/>
          <w:sz w:val="28"/>
          <w:szCs w:val="28"/>
          <w:shd w:val="clear" w:color="auto" w:fill="FFFFFF"/>
        </w:rPr>
      </w:pPr>
      <w:r w:rsidRPr="009E36C7">
        <w:rPr>
          <w:rFonts w:ascii="Times New Roman" w:hAnsi="Times New Roman" w:cs="Times New Roman"/>
          <w:b/>
          <w:bCs/>
          <w:color w:val="000000"/>
          <w:sz w:val="28"/>
          <w:szCs w:val="28"/>
          <w:shd w:val="clear" w:color="auto" w:fill="FFFFFF"/>
        </w:rPr>
        <w:t>2. Explique as diferentes abordagens conservadoras de Gilberto Freyre e Oliveira Vianna relativas à formação sociopolítica brasileira.</w:t>
      </w:r>
    </w:p>
    <w:p w14:paraId="16299628" w14:textId="34A46561" w:rsidR="008C3842" w:rsidRDefault="005E0512" w:rsidP="005E0512">
      <w:pPr>
        <w:jc w:val="both"/>
        <w:rPr>
          <w:rFonts w:ascii="Times New Roman" w:hAnsi="Times New Roman" w:cs="Times New Roman"/>
          <w:sz w:val="24"/>
          <w:szCs w:val="24"/>
        </w:rPr>
      </w:pPr>
      <w:r>
        <w:rPr>
          <w:rFonts w:ascii="Times New Roman" w:hAnsi="Times New Roman" w:cs="Times New Roman"/>
          <w:b/>
          <w:bCs/>
          <w:color w:val="000000"/>
          <w:sz w:val="28"/>
          <w:szCs w:val="28"/>
          <w:shd w:val="clear" w:color="auto" w:fill="FFFFFF"/>
        </w:rPr>
        <w:tab/>
      </w:r>
      <w:r>
        <w:rPr>
          <w:rFonts w:ascii="Times New Roman" w:hAnsi="Times New Roman" w:cs="Times New Roman"/>
          <w:sz w:val="24"/>
          <w:szCs w:val="24"/>
        </w:rPr>
        <w:t>Gilberto Freyre é o primeiro promotor da ideia de “democracia racial” no Brasil, e foi um fiel defensor do Lusotropicalismo. Freyre via no Brasil um novo tipo de sociedade, caracterizada pela miscigenação e a peculiar forma de colonização portuguesa.</w:t>
      </w:r>
      <w:r w:rsidR="008C3842">
        <w:rPr>
          <w:rFonts w:ascii="Times New Roman" w:hAnsi="Times New Roman" w:cs="Times New Roman"/>
          <w:sz w:val="24"/>
          <w:szCs w:val="24"/>
        </w:rPr>
        <w:t xml:space="preserve"> Os colonos portugueses eram, em sua maioria, homens em busca de aventura, que se misturavam com a cultura local indígena e, mais tarde, africana. Essa mistura teria gerado uma sociedade mais igualitária, sem preconceitos vistos em países colonizados por ingleses ou holandeses.</w:t>
      </w:r>
    </w:p>
    <w:p w14:paraId="74A07A3E" w14:textId="3C0E92FC" w:rsidR="005E0512" w:rsidRDefault="005E0512" w:rsidP="005E0512">
      <w:pPr>
        <w:jc w:val="both"/>
        <w:rPr>
          <w:rFonts w:ascii="Times New Roman" w:hAnsi="Times New Roman" w:cs="Times New Roman"/>
          <w:sz w:val="24"/>
          <w:szCs w:val="24"/>
        </w:rPr>
      </w:pPr>
      <w:r>
        <w:rPr>
          <w:rFonts w:ascii="Times New Roman" w:hAnsi="Times New Roman" w:cs="Times New Roman"/>
          <w:sz w:val="24"/>
          <w:szCs w:val="24"/>
        </w:rPr>
        <w:tab/>
        <w:t>Oliveira Vianna foi um dos grandes intelectuais conservadores do Brasil, sendo fortemente influenciado por Alberto Torres. Vianna foi um dos expoentes da eugenia no Brasil, acreditando na hierarquia de raças, e sendo contrário à miscigenação, que Freyre acreditava ser uma das grandes características do Brasil. Vianna é extremamente influente no direito por diferenciar o “Brasil legal” do “Brasil real”, criticando a incapacidade de muitas leis serem</w:t>
      </w:r>
      <w:r>
        <w:rPr>
          <w:rFonts w:ascii="Times New Roman" w:hAnsi="Times New Roman" w:cs="Times New Roman"/>
          <w:sz w:val="24"/>
          <w:szCs w:val="24"/>
        </w:rPr>
        <w:t xml:space="preserve"> de fato implementadas. Isso seria originário da </w:t>
      </w:r>
      <w:r w:rsidR="008C3842">
        <w:rPr>
          <w:rFonts w:ascii="Times New Roman" w:hAnsi="Times New Roman" w:cs="Times New Roman"/>
          <w:sz w:val="24"/>
          <w:szCs w:val="24"/>
        </w:rPr>
        <w:t>organização social brasileira, onde a solidariedade era restrita aos laços familiares e dos donos de terra, não se estendendo para a sociedade como um todo</w:t>
      </w:r>
    </w:p>
    <w:p w14:paraId="5B140CED" w14:textId="77777777" w:rsidR="005E0512" w:rsidRPr="00CE61EF" w:rsidRDefault="005E0512" w:rsidP="00CE61EF">
      <w:pPr>
        <w:ind w:firstLine="708"/>
        <w:jc w:val="both"/>
      </w:pPr>
    </w:p>
    <w:sectPr w:rsidR="005E0512" w:rsidRPr="00CE61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14529"/>
    <w:multiLevelType w:val="hybridMultilevel"/>
    <w:tmpl w:val="B8DA2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047AF9"/>
    <w:multiLevelType w:val="hybridMultilevel"/>
    <w:tmpl w:val="45EE1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E06"/>
    <w:rsid w:val="00091CB1"/>
    <w:rsid w:val="000A30E8"/>
    <w:rsid w:val="000F698E"/>
    <w:rsid w:val="001068AB"/>
    <w:rsid w:val="001478F4"/>
    <w:rsid w:val="00152325"/>
    <w:rsid w:val="001A73D2"/>
    <w:rsid w:val="002446A8"/>
    <w:rsid w:val="0030451E"/>
    <w:rsid w:val="0035631A"/>
    <w:rsid w:val="003650C3"/>
    <w:rsid w:val="004315B0"/>
    <w:rsid w:val="004550B3"/>
    <w:rsid w:val="00495C52"/>
    <w:rsid w:val="004F602D"/>
    <w:rsid w:val="00553CC7"/>
    <w:rsid w:val="005E0512"/>
    <w:rsid w:val="00636E06"/>
    <w:rsid w:val="006954F9"/>
    <w:rsid w:val="006F44ED"/>
    <w:rsid w:val="007D24A0"/>
    <w:rsid w:val="00816488"/>
    <w:rsid w:val="00890CE1"/>
    <w:rsid w:val="00894B3F"/>
    <w:rsid w:val="008C3842"/>
    <w:rsid w:val="00982164"/>
    <w:rsid w:val="009E115A"/>
    <w:rsid w:val="009E36C7"/>
    <w:rsid w:val="00A76CEE"/>
    <w:rsid w:val="00AC5151"/>
    <w:rsid w:val="00AD3CF6"/>
    <w:rsid w:val="00B34D20"/>
    <w:rsid w:val="00BF4BAD"/>
    <w:rsid w:val="00BF6DF2"/>
    <w:rsid w:val="00C809EB"/>
    <w:rsid w:val="00CE244B"/>
    <w:rsid w:val="00CE61EF"/>
    <w:rsid w:val="00D65498"/>
    <w:rsid w:val="00D9704F"/>
    <w:rsid w:val="00DA37B4"/>
    <w:rsid w:val="00DB3FAE"/>
    <w:rsid w:val="00DE4A65"/>
    <w:rsid w:val="00E2739F"/>
    <w:rsid w:val="00F338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93EAE"/>
  <w15:chartTrackingRefBased/>
  <w15:docId w15:val="{34299907-4F58-48E4-97E5-163689040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6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0A30E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0A30E8"/>
    <w:rPr>
      <w:i/>
      <w:iCs/>
      <w:color w:val="404040" w:themeColor="text1" w:themeTint="BF"/>
    </w:rPr>
  </w:style>
  <w:style w:type="character" w:styleId="SubtleReference">
    <w:name w:val="Subtle Reference"/>
    <w:basedOn w:val="DefaultParagraphFont"/>
    <w:uiPriority w:val="31"/>
    <w:qFormat/>
    <w:rsid w:val="001068AB"/>
    <w:rPr>
      <w:smallCaps/>
      <w:color w:val="5A5A5A" w:themeColor="text1" w:themeTint="A5"/>
    </w:rPr>
  </w:style>
  <w:style w:type="paragraph" w:styleId="ListParagraph">
    <w:name w:val="List Paragraph"/>
    <w:basedOn w:val="Normal"/>
    <w:uiPriority w:val="34"/>
    <w:qFormat/>
    <w:rsid w:val="002446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5</Pages>
  <Words>1483</Words>
  <Characters>8456</Characters>
  <Application>Microsoft Office Word</Application>
  <DocSecurity>0</DocSecurity>
  <Lines>70</Lines>
  <Paragraphs>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Edward Cyril Lynch</dc:creator>
  <cp:keywords/>
  <dc:description/>
  <cp:lastModifiedBy>Otávio Oliveira Bopp</cp:lastModifiedBy>
  <cp:revision>3</cp:revision>
  <dcterms:created xsi:type="dcterms:W3CDTF">2021-11-26T06:12:00Z</dcterms:created>
  <dcterms:modified xsi:type="dcterms:W3CDTF">2021-11-26T15:20:00Z</dcterms:modified>
</cp:coreProperties>
</file>