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BFBE9" w14:textId="77777777" w:rsidR="00FE7241" w:rsidRPr="00C16F06" w:rsidRDefault="00FE7241" w:rsidP="0074075E">
      <w:pPr>
        <w:spacing w:line="480" w:lineRule="auto"/>
        <w:jc w:val="center"/>
        <w:rPr>
          <w:rFonts w:ascii="Arial" w:hAnsi="Arial" w:cs="Arial"/>
          <w:b/>
          <w:bCs/>
          <w:sz w:val="24"/>
          <w:szCs w:val="24"/>
        </w:rPr>
      </w:pPr>
    </w:p>
    <w:p w14:paraId="728C4B58" w14:textId="77777777" w:rsidR="00FE7241" w:rsidRPr="00C16F06" w:rsidRDefault="00FE7241" w:rsidP="0074075E">
      <w:pPr>
        <w:spacing w:line="480" w:lineRule="auto"/>
        <w:jc w:val="center"/>
        <w:rPr>
          <w:rFonts w:ascii="Arial" w:hAnsi="Arial" w:cs="Arial"/>
          <w:b/>
          <w:bCs/>
          <w:sz w:val="24"/>
          <w:szCs w:val="24"/>
        </w:rPr>
      </w:pPr>
    </w:p>
    <w:p w14:paraId="4B20AC10" w14:textId="77777777" w:rsidR="00FE7241" w:rsidRPr="00C16F06" w:rsidRDefault="00FE7241" w:rsidP="0074075E">
      <w:pPr>
        <w:spacing w:line="480" w:lineRule="auto"/>
        <w:jc w:val="center"/>
        <w:rPr>
          <w:rFonts w:ascii="Arial" w:hAnsi="Arial" w:cs="Arial"/>
          <w:b/>
          <w:bCs/>
          <w:sz w:val="24"/>
          <w:szCs w:val="24"/>
        </w:rPr>
      </w:pPr>
    </w:p>
    <w:p w14:paraId="25788724" w14:textId="77777777" w:rsidR="00FE7241" w:rsidRPr="00C16F06" w:rsidRDefault="00FE7241" w:rsidP="0074075E">
      <w:pPr>
        <w:spacing w:line="480" w:lineRule="auto"/>
        <w:jc w:val="center"/>
        <w:rPr>
          <w:rFonts w:ascii="Arial" w:hAnsi="Arial" w:cs="Arial"/>
          <w:b/>
          <w:bCs/>
          <w:sz w:val="24"/>
          <w:szCs w:val="24"/>
        </w:rPr>
      </w:pPr>
    </w:p>
    <w:p w14:paraId="758D56A2" w14:textId="3F75CE4F" w:rsidR="000B4164" w:rsidRPr="00C16F06" w:rsidRDefault="000B4164" w:rsidP="0074075E">
      <w:pPr>
        <w:spacing w:line="480" w:lineRule="auto"/>
        <w:jc w:val="center"/>
        <w:rPr>
          <w:rFonts w:ascii="Arial" w:hAnsi="Arial" w:cs="Arial"/>
          <w:b/>
          <w:bCs/>
          <w:sz w:val="24"/>
          <w:szCs w:val="24"/>
        </w:rPr>
      </w:pPr>
      <w:r w:rsidRPr="00C16F06">
        <w:rPr>
          <w:rFonts w:ascii="Arial" w:hAnsi="Arial" w:cs="Arial"/>
          <w:b/>
          <w:bCs/>
          <w:sz w:val="24"/>
          <w:szCs w:val="24"/>
        </w:rPr>
        <w:t>Business Applications</w:t>
      </w:r>
    </w:p>
    <w:p w14:paraId="4A55ECFA" w14:textId="77777777" w:rsidR="000B4164" w:rsidRPr="00C16F06" w:rsidRDefault="000B4164" w:rsidP="0074075E">
      <w:pPr>
        <w:spacing w:line="480" w:lineRule="auto"/>
        <w:jc w:val="center"/>
        <w:rPr>
          <w:rFonts w:ascii="Arial" w:hAnsi="Arial" w:cs="Arial"/>
          <w:sz w:val="24"/>
          <w:szCs w:val="24"/>
        </w:rPr>
      </w:pPr>
    </w:p>
    <w:p w14:paraId="20985B7A" w14:textId="77777777" w:rsidR="000B4164" w:rsidRPr="00C16F06" w:rsidRDefault="000B4164" w:rsidP="0074075E">
      <w:pPr>
        <w:spacing w:line="480" w:lineRule="auto"/>
        <w:jc w:val="center"/>
        <w:rPr>
          <w:rFonts w:ascii="Arial" w:hAnsi="Arial" w:cs="Arial"/>
          <w:sz w:val="24"/>
          <w:szCs w:val="24"/>
        </w:rPr>
      </w:pPr>
      <w:r w:rsidRPr="00C16F06">
        <w:rPr>
          <w:rFonts w:ascii="Arial" w:hAnsi="Arial" w:cs="Arial"/>
          <w:sz w:val="24"/>
          <w:szCs w:val="24"/>
        </w:rPr>
        <w:t>Name of Student</w:t>
      </w:r>
    </w:p>
    <w:p w14:paraId="25838630" w14:textId="77777777" w:rsidR="000B4164" w:rsidRPr="00C16F06" w:rsidRDefault="000B4164" w:rsidP="0074075E">
      <w:pPr>
        <w:spacing w:line="480" w:lineRule="auto"/>
        <w:jc w:val="center"/>
        <w:rPr>
          <w:rFonts w:ascii="Arial" w:hAnsi="Arial" w:cs="Arial"/>
          <w:sz w:val="24"/>
          <w:szCs w:val="24"/>
        </w:rPr>
      </w:pPr>
      <w:r w:rsidRPr="00C16F06">
        <w:rPr>
          <w:rFonts w:ascii="Arial" w:hAnsi="Arial" w:cs="Arial"/>
          <w:sz w:val="24"/>
          <w:szCs w:val="24"/>
        </w:rPr>
        <w:t>Institution</w:t>
      </w:r>
    </w:p>
    <w:p w14:paraId="70229748" w14:textId="77777777" w:rsidR="000B4164" w:rsidRPr="00C16F06" w:rsidRDefault="000B4164" w:rsidP="0074075E">
      <w:pPr>
        <w:spacing w:line="480" w:lineRule="auto"/>
        <w:jc w:val="center"/>
        <w:rPr>
          <w:rFonts w:ascii="Arial" w:hAnsi="Arial" w:cs="Arial"/>
          <w:sz w:val="24"/>
          <w:szCs w:val="24"/>
        </w:rPr>
      </w:pPr>
      <w:r w:rsidRPr="00C16F06">
        <w:rPr>
          <w:rFonts w:ascii="Arial" w:hAnsi="Arial" w:cs="Arial"/>
          <w:sz w:val="24"/>
          <w:szCs w:val="24"/>
        </w:rPr>
        <w:t>Courses</w:t>
      </w:r>
    </w:p>
    <w:p w14:paraId="2EAD6DC8" w14:textId="77777777" w:rsidR="00083911" w:rsidRPr="00C16F06" w:rsidRDefault="00083911" w:rsidP="0074075E">
      <w:pPr>
        <w:spacing w:line="480" w:lineRule="auto"/>
        <w:jc w:val="center"/>
        <w:rPr>
          <w:rFonts w:ascii="Arial" w:hAnsi="Arial" w:cs="Arial"/>
          <w:sz w:val="24"/>
          <w:szCs w:val="24"/>
        </w:rPr>
      </w:pPr>
      <w:r w:rsidRPr="00C16F06">
        <w:rPr>
          <w:rFonts w:ascii="Arial" w:hAnsi="Arial" w:cs="Arial"/>
          <w:sz w:val="24"/>
          <w:szCs w:val="24"/>
        </w:rPr>
        <w:t>Name of Professor</w:t>
      </w:r>
    </w:p>
    <w:p w14:paraId="60569731" w14:textId="42EA2453" w:rsidR="004B61DB" w:rsidRPr="00C16F06" w:rsidRDefault="00083911" w:rsidP="0074075E">
      <w:pPr>
        <w:spacing w:line="480" w:lineRule="auto"/>
        <w:jc w:val="center"/>
        <w:rPr>
          <w:rFonts w:ascii="Arial" w:hAnsi="Arial" w:cs="Arial"/>
          <w:b/>
          <w:bCs/>
          <w:sz w:val="24"/>
          <w:szCs w:val="24"/>
        </w:rPr>
      </w:pPr>
      <w:r w:rsidRPr="00C16F06">
        <w:rPr>
          <w:rFonts w:ascii="Arial" w:hAnsi="Arial" w:cs="Arial"/>
          <w:sz w:val="24"/>
          <w:szCs w:val="24"/>
        </w:rPr>
        <w:t>Due Date</w:t>
      </w:r>
      <w:r w:rsidR="004B61DB" w:rsidRPr="00C16F06">
        <w:rPr>
          <w:rFonts w:ascii="Arial" w:hAnsi="Arial" w:cs="Arial"/>
          <w:b/>
          <w:bCs/>
          <w:sz w:val="24"/>
          <w:szCs w:val="24"/>
        </w:rPr>
        <w:br w:type="page"/>
      </w:r>
    </w:p>
    <w:p w14:paraId="2B694832" w14:textId="344EDBD6" w:rsidR="00C77C07" w:rsidRPr="00C16F06" w:rsidRDefault="00C77C07" w:rsidP="0074075E">
      <w:pPr>
        <w:spacing w:line="480" w:lineRule="auto"/>
        <w:jc w:val="center"/>
        <w:rPr>
          <w:rFonts w:ascii="Arial" w:hAnsi="Arial" w:cs="Arial"/>
          <w:b/>
          <w:bCs/>
          <w:sz w:val="24"/>
          <w:szCs w:val="24"/>
        </w:rPr>
      </w:pPr>
      <w:r w:rsidRPr="00C16F06">
        <w:rPr>
          <w:rFonts w:ascii="Arial" w:hAnsi="Arial" w:cs="Arial"/>
          <w:b/>
          <w:bCs/>
          <w:sz w:val="24"/>
          <w:szCs w:val="24"/>
        </w:rPr>
        <w:lastRenderedPageBreak/>
        <w:t xml:space="preserve">Part </w:t>
      </w:r>
      <w:r w:rsidR="00CE68FE">
        <w:rPr>
          <w:rFonts w:ascii="Arial" w:hAnsi="Arial" w:cs="Arial"/>
          <w:b/>
          <w:bCs/>
          <w:sz w:val="24"/>
          <w:szCs w:val="24"/>
        </w:rPr>
        <w:t>1</w:t>
      </w:r>
    </w:p>
    <w:p w14:paraId="21FE24B1" w14:textId="2AC79896" w:rsidR="00BC3E4F" w:rsidRPr="00C16F06" w:rsidRDefault="00BC3E4F" w:rsidP="0074075E">
      <w:pPr>
        <w:spacing w:line="480" w:lineRule="auto"/>
        <w:ind w:firstLine="720"/>
        <w:rPr>
          <w:rFonts w:ascii="Arial" w:hAnsi="Arial" w:cs="Arial"/>
          <w:sz w:val="24"/>
          <w:szCs w:val="24"/>
        </w:rPr>
      </w:pPr>
      <w:r w:rsidRPr="00C16F06">
        <w:rPr>
          <w:rFonts w:ascii="Arial" w:hAnsi="Arial" w:cs="Arial"/>
          <w:sz w:val="24"/>
          <w:szCs w:val="24"/>
        </w:rPr>
        <w:t>The firm can expect a lead time of approximately 4.45 weeks on average, with a standard deviation of around 1.07 weeks. The coefficient of variation indicates the relative variability, suggesting a 24.07% variation from the mean</w:t>
      </w:r>
      <w:r w:rsidR="009D59C1" w:rsidRPr="00C16F06">
        <w:rPr>
          <w:rFonts w:ascii="Arial" w:hAnsi="Arial" w:cs="Arial"/>
          <w:sz w:val="24"/>
          <w:szCs w:val="24"/>
        </w:rPr>
        <w:t xml:space="preserve">. </w:t>
      </w:r>
      <w:r w:rsidR="00ED6945" w:rsidRPr="00C16F06">
        <w:rPr>
          <w:rFonts w:ascii="Arial" w:hAnsi="Arial" w:cs="Arial"/>
          <w:sz w:val="24"/>
          <w:szCs w:val="24"/>
        </w:rPr>
        <w:t>The firm may use this information in i</w:t>
      </w:r>
      <w:r w:rsidRPr="00C16F06">
        <w:rPr>
          <w:rFonts w:ascii="Arial" w:hAnsi="Arial" w:cs="Arial"/>
          <w:sz w:val="24"/>
          <w:szCs w:val="24"/>
        </w:rPr>
        <w:t xml:space="preserve">nventory </w:t>
      </w:r>
      <w:r w:rsidR="00ED6945" w:rsidRPr="00C16F06">
        <w:rPr>
          <w:rFonts w:ascii="Arial" w:hAnsi="Arial" w:cs="Arial"/>
          <w:sz w:val="24"/>
          <w:szCs w:val="24"/>
        </w:rPr>
        <w:t>m</w:t>
      </w:r>
      <w:r w:rsidRPr="00C16F06">
        <w:rPr>
          <w:rFonts w:ascii="Arial" w:hAnsi="Arial" w:cs="Arial"/>
          <w:sz w:val="24"/>
          <w:szCs w:val="24"/>
        </w:rPr>
        <w:t>anagement</w:t>
      </w:r>
      <w:r w:rsidR="00E31199" w:rsidRPr="00C16F06">
        <w:rPr>
          <w:rFonts w:ascii="Arial" w:hAnsi="Arial" w:cs="Arial"/>
          <w:sz w:val="24"/>
          <w:szCs w:val="24"/>
        </w:rPr>
        <w:t>, supplier management, customer service, and cost management.</w:t>
      </w:r>
      <w:r w:rsidR="00AC43DB" w:rsidRPr="00C16F06">
        <w:rPr>
          <w:rFonts w:ascii="Arial" w:hAnsi="Arial" w:cs="Arial"/>
          <w:sz w:val="24"/>
          <w:szCs w:val="24"/>
        </w:rPr>
        <w:t xml:space="preserve"> </w:t>
      </w:r>
      <w:r w:rsidRPr="00C16F06">
        <w:rPr>
          <w:rFonts w:ascii="Arial" w:hAnsi="Arial" w:cs="Arial"/>
          <w:sz w:val="24"/>
          <w:szCs w:val="24"/>
        </w:rPr>
        <w:t>Understanding the lead time distribution helps in setting appropriate reorder points and safety stock levels.</w:t>
      </w:r>
      <w:r w:rsidR="001C498B" w:rsidRPr="00C16F06">
        <w:rPr>
          <w:rFonts w:ascii="Arial" w:hAnsi="Arial" w:cs="Arial"/>
          <w:sz w:val="24"/>
          <w:szCs w:val="24"/>
        </w:rPr>
        <w:t xml:space="preserve"> </w:t>
      </w:r>
      <w:r w:rsidRPr="00C16F06">
        <w:rPr>
          <w:rFonts w:ascii="Arial" w:hAnsi="Arial" w:cs="Arial"/>
          <w:sz w:val="24"/>
          <w:szCs w:val="24"/>
        </w:rPr>
        <w:t>Assessing the lead time variability helps in evaluating the reliability of the supplier and considering alternative suppliers.</w:t>
      </w:r>
      <w:r w:rsidR="007433B0" w:rsidRPr="00C16F06">
        <w:rPr>
          <w:rFonts w:ascii="Arial" w:hAnsi="Arial" w:cs="Arial"/>
          <w:sz w:val="24"/>
          <w:szCs w:val="24"/>
        </w:rPr>
        <w:t xml:space="preserve"> </w:t>
      </w:r>
      <w:r w:rsidRPr="00C16F06">
        <w:rPr>
          <w:rFonts w:ascii="Arial" w:hAnsi="Arial" w:cs="Arial"/>
          <w:sz w:val="24"/>
          <w:szCs w:val="24"/>
        </w:rPr>
        <w:t>Predicting lead times aids in providing accurate delivery estimates to customers.</w:t>
      </w:r>
      <w:r w:rsidR="00E54746" w:rsidRPr="00C16F06">
        <w:rPr>
          <w:rFonts w:ascii="Arial" w:hAnsi="Arial" w:cs="Arial"/>
          <w:sz w:val="24"/>
          <w:szCs w:val="24"/>
        </w:rPr>
        <w:t xml:space="preserve"> </w:t>
      </w:r>
      <w:r w:rsidRPr="00C16F06">
        <w:rPr>
          <w:rFonts w:ascii="Arial" w:hAnsi="Arial" w:cs="Arial"/>
          <w:sz w:val="24"/>
          <w:szCs w:val="24"/>
        </w:rPr>
        <w:t>Efficient inventory management can reduce holding costs, and insights from lead time analysis can contribute to cost-effective decision-making.</w:t>
      </w:r>
    </w:p>
    <w:tbl>
      <w:tblPr>
        <w:tblStyle w:val="TableGridLight"/>
        <w:tblW w:w="9525" w:type="dxa"/>
        <w:tblLayout w:type="fixed"/>
        <w:tblLook w:val="04A0" w:firstRow="1" w:lastRow="0" w:firstColumn="1" w:lastColumn="0" w:noHBand="0" w:noVBand="1"/>
      </w:tblPr>
      <w:tblGrid>
        <w:gridCol w:w="2122"/>
        <w:gridCol w:w="1850"/>
        <w:gridCol w:w="1851"/>
        <w:gridCol w:w="1851"/>
        <w:gridCol w:w="1851"/>
      </w:tblGrid>
      <w:tr w:rsidR="007E2E03" w:rsidRPr="00C16F06" w14:paraId="5F880632" w14:textId="77777777" w:rsidTr="00A027D7">
        <w:trPr>
          <w:trHeight w:val="645"/>
        </w:trPr>
        <w:tc>
          <w:tcPr>
            <w:tcW w:w="2122" w:type="dxa"/>
            <w:hideMark/>
          </w:tcPr>
          <w:p w14:paraId="5D0315AD" w14:textId="4F8060E0" w:rsidR="00A10237" w:rsidRPr="00C16F06" w:rsidRDefault="00A10237" w:rsidP="004F2BBB">
            <w:pPr>
              <w:rPr>
                <w:rFonts w:ascii="Arial" w:hAnsi="Arial" w:cs="Arial"/>
                <w:sz w:val="24"/>
                <w:szCs w:val="24"/>
              </w:rPr>
            </w:pPr>
            <w:r w:rsidRPr="00C16F06">
              <w:rPr>
                <w:rFonts w:ascii="Arial" w:hAnsi="Arial" w:cs="Arial"/>
                <w:sz w:val="24"/>
                <w:szCs w:val="24"/>
              </w:rPr>
              <w:t>Lead Time</w:t>
            </w:r>
            <w:r w:rsidR="007E2E03" w:rsidRPr="00C16F06">
              <w:rPr>
                <w:rFonts w:ascii="Arial" w:hAnsi="Arial" w:cs="Arial"/>
                <w:sz w:val="24"/>
                <w:szCs w:val="24"/>
              </w:rPr>
              <w:t xml:space="preserve"> (</w:t>
            </w:r>
            <w:r w:rsidRPr="00C16F06">
              <w:rPr>
                <w:rFonts w:ascii="Arial" w:hAnsi="Arial" w:cs="Arial"/>
                <w:sz w:val="24"/>
                <w:szCs w:val="24"/>
              </w:rPr>
              <w:t>Weeks</w:t>
            </w:r>
            <w:r w:rsidR="007E2E03" w:rsidRPr="00C16F06">
              <w:rPr>
                <w:rFonts w:ascii="Arial" w:hAnsi="Arial" w:cs="Arial"/>
                <w:sz w:val="24"/>
                <w:szCs w:val="24"/>
              </w:rPr>
              <w:t>)</w:t>
            </w:r>
            <w:r w:rsidRPr="00C16F06">
              <w:rPr>
                <w:rFonts w:ascii="Arial" w:hAnsi="Arial" w:cs="Arial"/>
                <w:sz w:val="24"/>
                <w:szCs w:val="24"/>
              </w:rPr>
              <w:br/>
              <w:t xml:space="preserve"> </w:t>
            </w:r>
          </w:p>
        </w:tc>
        <w:tc>
          <w:tcPr>
            <w:tcW w:w="1850" w:type="dxa"/>
            <w:noWrap/>
            <w:hideMark/>
          </w:tcPr>
          <w:p w14:paraId="5A6363CA" w14:textId="77777777" w:rsidR="00A10237" w:rsidRPr="00C16F06" w:rsidRDefault="00A10237" w:rsidP="004F2BBB">
            <w:pPr>
              <w:rPr>
                <w:rFonts w:ascii="Arial" w:hAnsi="Arial" w:cs="Arial"/>
                <w:sz w:val="24"/>
                <w:szCs w:val="24"/>
              </w:rPr>
            </w:pPr>
            <w:r w:rsidRPr="00C16F06">
              <w:rPr>
                <w:rFonts w:ascii="Arial" w:hAnsi="Arial" w:cs="Arial"/>
                <w:sz w:val="24"/>
                <w:szCs w:val="24"/>
              </w:rPr>
              <w:t xml:space="preserve">     P(X)                                      </w:t>
            </w:r>
          </w:p>
        </w:tc>
        <w:tc>
          <w:tcPr>
            <w:tcW w:w="1851" w:type="dxa"/>
            <w:noWrap/>
            <w:hideMark/>
          </w:tcPr>
          <w:p w14:paraId="31F82356" w14:textId="77777777" w:rsidR="00A10237" w:rsidRPr="00C16F06" w:rsidRDefault="00A10237" w:rsidP="004F2BBB">
            <w:pPr>
              <w:rPr>
                <w:rFonts w:ascii="Arial" w:hAnsi="Arial" w:cs="Arial"/>
                <w:sz w:val="24"/>
                <w:szCs w:val="24"/>
              </w:rPr>
            </w:pPr>
            <w:r w:rsidRPr="00C16F06">
              <w:rPr>
                <w:rFonts w:ascii="Arial" w:hAnsi="Arial" w:cs="Arial"/>
                <w:sz w:val="24"/>
                <w:szCs w:val="24"/>
              </w:rPr>
              <w:t>Lead Times</w:t>
            </w:r>
          </w:p>
        </w:tc>
        <w:tc>
          <w:tcPr>
            <w:tcW w:w="1851" w:type="dxa"/>
            <w:hideMark/>
          </w:tcPr>
          <w:p w14:paraId="177063C0" w14:textId="77777777" w:rsidR="00A10237" w:rsidRPr="00C16F06" w:rsidRDefault="00A10237" w:rsidP="004F2BBB">
            <w:pPr>
              <w:rPr>
                <w:rFonts w:ascii="Arial" w:hAnsi="Arial" w:cs="Arial"/>
                <w:sz w:val="24"/>
                <w:szCs w:val="24"/>
              </w:rPr>
            </w:pPr>
            <w:r w:rsidRPr="00C16F06">
              <w:rPr>
                <w:rFonts w:ascii="Arial" w:hAnsi="Arial" w:cs="Arial"/>
                <w:sz w:val="24"/>
                <w:szCs w:val="24"/>
              </w:rPr>
              <w:t>squared difference</w:t>
            </w:r>
          </w:p>
        </w:tc>
        <w:tc>
          <w:tcPr>
            <w:tcW w:w="1851" w:type="dxa"/>
            <w:hideMark/>
          </w:tcPr>
          <w:p w14:paraId="4DAF777E" w14:textId="77777777" w:rsidR="00A10237" w:rsidRPr="00C16F06" w:rsidRDefault="00A10237" w:rsidP="004F2BBB">
            <w:pPr>
              <w:rPr>
                <w:rFonts w:ascii="Arial" w:hAnsi="Arial" w:cs="Arial"/>
                <w:sz w:val="24"/>
                <w:szCs w:val="24"/>
              </w:rPr>
            </w:pPr>
            <w:proofErr w:type="spellStart"/>
            <w:r w:rsidRPr="00C16F06">
              <w:rPr>
                <w:rFonts w:ascii="Arial" w:hAnsi="Arial" w:cs="Arial"/>
                <w:sz w:val="24"/>
                <w:szCs w:val="24"/>
              </w:rPr>
              <w:t>sqd</w:t>
            </w:r>
            <w:proofErr w:type="spellEnd"/>
            <w:r w:rsidRPr="00C16F06">
              <w:rPr>
                <w:rFonts w:ascii="Arial" w:hAnsi="Arial" w:cs="Arial"/>
                <w:sz w:val="24"/>
                <w:szCs w:val="24"/>
              </w:rPr>
              <w:t xml:space="preserve"> diff. * P(X)</w:t>
            </w:r>
          </w:p>
        </w:tc>
      </w:tr>
      <w:tr w:rsidR="007E2E03" w:rsidRPr="00C16F06" w14:paraId="69B638B6" w14:textId="77777777" w:rsidTr="007E2E03">
        <w:trPr>
          <w:trHeight w:val="265"/>
        </w:trPr>
        <w:tc>
          <w:tcPr>
            <w:tcW w:w="2122" w:type="dxa"/>
            <w:noWrap/>
            <w:hideMark/>
          </w:tcPr>
          <w:p w14:paraId="00629BD0" w14:textId="77777777" w:rsidR="00A10237" w:rsidRPr="00C16F06" w:rsidRDefault="00A10237" w:rsidP="004F2BBB">
            <w:pPr>
              <w:rPr>
                <w:rFonts w:ascii="Arial" w:hAnsi="Arial" w:cs="Arial"/>
                <w:sz w:val="24"/>
                <w:szCs w:val="24"/>
              </w:rPr>
            </w:pPr>
            <w:r w:rsidRPr="00C16F06">
              <w:rPr>
                <w:rFonts w:ascii="Arial" w:hAnsi="Arial" w:cs="Arial"/>
                <w:sz w:val="24"/>
                <w:szCs w:val="24"/>
              </w:rPr>
              <w:t>3</w:t>
            </w:r>
          </w:p>
        </w:tc>
        <w:tc>
          <w:tcPr>
            <w:tcW w:w="1850" w:type="dxa"/>
            <w:noWrap/>
            <w:hideMark/>
          </w:tcPr>
          <w:p w14:paraId="62002066" w14:textId="77777777" w:rsidR="00A10237" w:rsidRPr="00C16F06" w:rsidRDefault="00A10237" w:rsidP="004F2BBB">
            <w:pPr>
              <w:rPr>
                <w:rFonts w:ascii="Arial" w:hAnsi="Arial" w:cs="Arial"/>
                <w:sz w:val="24"/>
                <w:szCs w:val="24"/>
              </w:rPr>
            </w:pPr>
            <w:r w:rsidRPr="00C16F06">
              <w:rPr>
                <w:rFonts w:ascii="Arial" w:hAnsi="Arial" w:cs="Arial"/>
                <w:sz w:val="24"/>
                <w:szCs w:val="24"/>
              </w:rPr>
              <w:t>0.20</w:t>
            </w:r>
          </w:p>
        </w:tc>
        <w:tc>
          <w:tcPr>
            <w:tcW w:w="1851" w:type="dxa"/>
            <w:noWrap/>
            <w:hideMark/>
          </w:tcPr>
          <w:p w14:paraId="39E7DED8" w14:textId="77777777" w:rsidR="00A10237" w:rsidRPr="00C16F06" w:rsidRDefault="00A10237" w:rsidP="004F2BBB">
            <w:pPr>
              <w:rPr>
                <w:rFonts w:ascii="Arial" w:hAnsi="Arial" w:cs="Arial"/>
                <w:sz w:val="24"/>
                <w:szCs w:val="24"/>
              </w:rPr>
            </w:pPr>
            <w:r w:rsidRPr="00C16F06">
              <w:rPr>
                <w:rFonts w:ascii="Arial" w:hAnsi="Arial" w:cs="Arial"/>
                <w:sz w:val="24"/>
                <w:szCs w:val="24"/>
              </w:rPr>
              <w:t>0.6</w:t>
            </w:r>
          </w:p>
        </w:tc>
        <w:tc>
          <w:tcPr>
            <w:tcW w:w="1851" w:type="dxa"/>
            <w:noWrap/>
            <w:hideMark/>
          </w:tcPr>
          <w:p w14:paraId="0F5CDB04" w14:textId="77777777" w:rsidR="00A10237" w:rsidRPr="00C16F06" w:rsidRDefault="00A10237" w:rsidP="004F2BBB">
            <w:pPr>
              <w:rPr>
                <w:rFonts w:ascii="Arial" w:hAnsi="Arial" w:cs="Arial"/>
                <w:sz w:val="24"/>
                <w:szCs w:val="24"/>
              </w:rPr>
            </w:pPr>
            <w:r w:rsidRPr="00C16F06">
              <w:rPr>
                <w:rFonts w:ascii="Arial" w:hAnsi="Arial" w:cs="Arial"/>
                <w:sz w:val="24"/>
                <w:szCs w:val="24"/>
              </w:rPr>
              <w:t>2.1025</w:t>
            </w:r>
          </w:p>
        </w:tc>
        <w:tc>
          <w:tcPr>
            <w:tcW w:w="1851" w:type="dxa"/>
            <w:noWrap/>
            <w:hideMark/>
          </w:tcPr>
          <w:p w14:paraId="784AD40F" w14:textId="77777777" w:rsidR="00A10237" w:rsidRPr="00C16F06" w:rsidRDefault="00A10237" w:rsidP="004F2BBB">
            <w:pPr>
              <w:rPr>
                <w:rFonts w:ascii="Arial" w:hAnsi="Arial" w:cs="Arial"/>
                <w:sz w:val="24"/>
                <w:szCs w:val="24"/>
              </w:rPr>
            </w:pPr>
            <w:r w:rsidRPr="00C16F06">
              <w:rPr>
                <w:rFonts w:ascii="Arial" w:hAnsi="Arial" w:cs="Arial"/>
                <w:sz w:val="24"/>
                <w:szCs w:val="24"/>
              </w:rPr>
              <w:t>0.4205</w:t>
            </w:r>
          </w:p>
        </w:tc>
      </w:tr>
      <w:tr w:rsidR="007E2E03" w:rsidRPr="00C16F06" w14:paraId="65F0BFB9" w14:textId="77777777" w:rsidTr="007E2E03">
        <w:trPr>
          <w:trHeight w:val="265"/>
        </w:trPr>
        <w:tc>
          <w:tcPr>
            <w:tcW w:w="2122" w:type="dxa"/>
            <w:noWrap/>
            <w:hideMark/>
          </w:tcPr>
          <w:p w14:paraId="0EAA824D" w14:textId="77777777" w:rsidR="00A10237" w:rsidRPr="00C16F06" w:rsidRDefault="00A10237" w:rsidP="004F2BBB">
            <w:pPr>
              <w:rPr>
                <w:rFonts w:ascii="Arial" w:hAnsi="Arial" w:cs="Arial"/>
                <w:sz w:val="24"/>
                <w:szCs w:val="24"/>
              </w:rPr>
            </w:pPr>
            <w:r w:rsidRPr="00C16F06">
              <w:rPr>
                <w:rFonts w:ascii="Arial" w:hAnsi="Arial" w:cs="Arial"/>
                <w:sz w:val="24"/>
                <w:szCs w:val="24"/>
              </w:rPr>
              <w:t>4</w:t>
            </w:r>
          </w:p>
        </w:tc>
        <w:tc>
          <w:tcPr>
            <w:tcW w:w="1850" w:type="dxa"/>
            <w:noWrap/>
            <w:hideMark/>
          </w:tcPr>
          <w:p w14:paraId="3E5571D4" w14:textId="77777777" w:rsidR="00A10237" w:rsidRPr="00C16F06" w:rsidRDefault="00A10237" w:rsidP="004F2BBB">
            <w:pPr>
              <w:rPr>
                <w:rFonts w:ascii="Arial" w:hAnsi="Arial" w:cs="Arial"/>
                <w:sz w:val="24"/>
                <w:szCs w:val="24"/>
              </w:rPr>
            </w:pPr>
            <w:r w:rsidRPr="00C16F06">
              <w:rPr>
                <w:rFonts w:ascii="Arial" w:hAnsi="Arial" w:cs="Arial"/>
                <w:sz w:val="24"/>
                <w:szCs w:val="24"/>
              </w:rPr>
              <w:t>0.35</w:t>
            </w:r>
          </w:p>
        </w:tc>
        <w:tc>
          <w:tcPr>
            <w:tcW w:w="1851" w:type="dxa"/>
            <w:noWrap/>
            <w:hideMark/>
          </w:tcPr>
          <w:p w14:paraId="6EFCB225" w14:textId="77777777" w:rsidR="00A10237" w:rsidRPr="00C16F06" w:rsidRDefault="00A10237" w:rsidP="004F2BBB">
            <w:pPr>
              <w:rPr>
                <w:rFonts w:ascii="Arial" w:hAnsi="Arial" w:cs="Arial"/>
                <w:sz w:val="24"/>
                <w:szCs w:val="24"/>
              </w:rPr>
            </w:pPr>
            <w:r w:rsidRPr="00C16F06">
              <w:rPr>
                <w:rFonts w:ascii="Arial" w:hAnsi="Arial" w:cs="Arial"/>
                <w:sz w:val="24"/>
                <w:szCs w:val="24"/>
              </w:rPr>
              <w:t>1.4</w:t>
            </w:r>
          </w:p>
        </w:tc>
        <w:tc>
          <w:tcPr>
            <w:tcW w:w="1851" w:type="dxa"/>
            <w:noWrap/>
            <w:hideMark/>
          </w:tcPr>
          <w:p w14:paraId="6F4B375D" w14:textId="77777777" w:rsidR="00A10237" w:rsidRPr="00C16F06" w:rsidRDefault="00A10237" w:rsidP="004F2BBB">
            <w:pPr>
              <w:rPr>
                <w:rFonts w:ascii="Arial" w:hAnsi="Arial" w:cs="Arial"/>
                <w:sz w:val="24"/>
                <w:szCs w:val="24"/>
              </w:rPr>
            </w:pPr>
            <w:r w:rsidRPr="00C16F06">
              <w:rPr>
                <w:rFonts w:ascii="Arial" w:hAnsi="Arial" w:cs="Arial"/>
                <w:sz w:val="24"/>
                <w:szCs w:val="24"/>
              </w:rPr>
              <w:t>0.2025</w:t>
            </w:r>
          </w:p>
        </w:tc>
        <w:tc>
          <w:tcPr>
            <w:tcW w:w="1851" w:type="dxa"/>
            <w:noWrap/>
            <w:hideMark/>
          </w:tcPr>
          <w:p w14:paraId="3397E9CA" w14:textId="77777777" w:rsidR="00A10237" w:rsidRPr="00C16F06" w:rsidRDefault="00A10237" w:rsidP="004F2BBB">
            <w:pPr>
              <w:rPr>
                <w:rFonts w:ascii="Arial" w:hAnsi="Arial" w:cs="Arial"/>
                <w:sz w:val="24"/>
                <w:szCs w:val="24"/>
              </w:rPr>
            </w:pPr>
            <w:r w:rsidRPr="00C16F06">
              <w:rPr>
                <w:rFonts w:ascii="Arial" w:hAnsi="Arial" w:cs="Arial"/>
                <w:sz w:val="24"/>
                <w:szCs w:val="24"/>
              </w:rPr>
              <w:t>0.070875</w:t>
            </w:r>
          </w:p>
        </w:tc>
      </w:tr>
      <w:tr w:rsidR="007E2E03" w:rsidRPr="00C16F06" w14:paraId="4484788B" w14:textId="77777777" w:rsidTr="007E2E03">
        <w:trPr>
          <w:trHeight w:val="265"/>
        </w:trPr>
        <w:tc>
          <w:tcPr>
            <w:tcW w:w="2122" w:type="dxa"/>
            <w:noWrap/>
            <w:hideMark/>
          </w:tcPr>
          <w:p w14:paraId="5FF81823" w14:textId="77777777" w:rsidR="00A10237" w:rsidRPr="00C16F06" w:rsidRDefault="00A10237" w:rsidP="004F2BBB">
            <w:pPr>
              <w:rPr>
                <w:rFonts w:ascii="Arial" w:hAnsi="Arial" w:cs="Arial"/>
                <w:sz w:val="24"/>
                <w:szCs w:val="24"/>
              </w:rPr>
            </w:pPr>
            <w:r w:rsidRPr="00C16F06">
              <w:rPr>
                <w:rFonts w:ascii="Arial" w:hAnsi="Arial" w:cs="Arial"/>
                <w:sz w:val="24"/>
                <w:szCs w:val="24"/>
              </w:rPr>
              <w:t>5</w:t>
            </w:r>
          </w:p>
        </w:tc>
        <w:tc>
          <w:tcPr>
            <w:tcW w:w="1850" w:type="dxa"/>
            <w:noWrap/>
            <w:hideMark/>
          </w:tcPr>
          <w:p w14:paraId="4BC2E130" w14:textId="77777777" w:rsidR="00A10237" w:rsidRPr="00C16F06" w:rsidRDefault="00A10237" w:rsidP="004F2BBB">
            <w:pPr>
              <w:rPr>
                <w:rFonts w:ascii="Arial" w:hAnsi="Arial" w:cs="Arial"/>
                <w:sz w:val="24"/>
                <w:szCs w:val="24"/>
              </w:rPr>
            </w:pPr>
            <w:r w:rsidRPr="00C16F06">
              <w:rPr>
                <w:rFonts w:ascii="Arial" w:hAnsi="Arial" w:cs="Arial"/>
                <w:sz w:val="24"/>
                <w:szCs w:val="24"/>
              </w:rPr>
              <w:t>0.30</w:t>
            </w:r>
          </w:p>
        </w:tc>
        <w:tc>
          <w:tcPr>
            <w:tcW w:w="1851" w:type="dxa"/>
            <w:noWrap/>
            <w:hideMark/>
          </w:tcPr>
          <w:p w14:paraId="0E45CC8D" w14:textId="77777777" w:rsidR="00A10237" w:rsidRPr="00C16F06" w:rsidRDefault="00A10237" w:rsidP="004F2BBB">
            <w:pPr>
              <w:rPr>
                <w:rFonts w:ascii="Arial" w:hAnsi="Arial" w:cs="Arial"/>
                <w:sz w:val="24"/>
                <w:szCs w:val="24"/>
              </w:rPr>
            </w:pPr>
            <w:r w:rsidRPr="00C16F06">
              <w:rPr>
                <w:rFonts w:ascii="Arial" w:hAnsi="Arial" w:cs="Arial"/>
                <w:sz w:val="24"/>
                <w:szCs w:val="24"/>
              </w:rPr>
              <w:t>1.5</w:t>
            </w:r>
          </w:p>
        </w:tc>
        <w:tc>
          <w:tcPr>
            <w:tcW w:w="1851" w:type="dxa"/>
            <w:noWrap/>
            <w:hideMark/>
          </w:tcPr>
          <w:p w14:paraId="26C4F618" w14:textId="77777777" w:rsidR="00A10237" w:rsidRPr="00C16F06" w:rsidRDefault="00A10237" w:rsidP="004F2BBB">
            <w:pPr>
              <w:rPr>
                <w:rFonts w:ascii="Arial" w:hAnsi="Arial" w:cs="Arial"/>
                <w:sz w:val="24"/>
                <w:szCs w:val="24"/>
              </w:rPr>
            </w:pPr>
            <w:r w:rsidRPr="00C16F06">
              <w:rPr>
                <w:rFonts w:ascii="Arial" w:hAnsi="Arial" w:cs="Arial"/>
                <w:sz w:val="24"/>
                <w:szCs w:val="24"/>
              </w:rPr>
              <w:t>0.3025</w:t>
            </w:r>
          </w:p>
        </w:tc>
        <w:tc>
          <w:tcPr>
            <w:tcW w:w="1851" w:type="dxa"/>
            <w:noWrap/>
            <w:hideMark/>
          </w:tcPr>
          <w:p w14:paraId="6D21CB63" w14:textId="77777777" w:rsidR="00A10237" w:rsidRPr="00C16F06" w:rsidRDefault="00A10237" w:rsidP="004F2BBB">
            <w:pPr>
              <w:rPr>
                <w:rFonts w:ascii="Arial" w:hAnsi="Arial" w:cs="Arial"/>
                <w:sz w:val="24"/>
                <w:szCs w:val="24"/>
              </w:rPr>
            </w:pPr>
            <w:r w:rsidRPr="00C16F06">
              <w:rPr>
                <w:rFonts w:ascii="Arial" w:hAnsi="Arial" w:cs="Arial"/>
                <w:sz w:val="24"/>
                <w:szCs w:val="24"/>
              </w:rPr>
              <w:t>0.09075</w:t>
            </w:r>
          </w:p>
        </w:tc>
      </w:tr>
      <w:tr w:rsidR="007E2E03" w:rsidRPr="00C16F06" w14:paraId="78BF1158" w14:textId="77777777" w:rsidTr="007E2E03">
        <w:trPr>
          <w:trHeight w:val="265"/>
        </w:trPr>
        <w:tc>
          <w:tcPr>
            <w:tcW w:w="2122" w:type="dxa"/>
            <w:noWrap/>
            <w:hideMark/>
          </w:tcPr>
          <w:p w14:paraId="291155C6" w14:textId="77777777" w:rsidR="00A10237" w:rsidRPr="00C16F06" w:rsidRDefault="00A10237" w:rsidP="004F2BBB">
            <w:pPr>
              <w:rPr>
                <w:rFonts w:ascii="Arial" w:hAnsi="Arial" w:cs="Arial"/>
                <w:sz w:val="24"/>
                <w:szCs w:val="24"/>
              </w:rPr>
            </w:pPr>
            <w:r w:rsidRPr="00C16F06">
              <w:rPr>
                <w:rFonts w:ascii="Arial" w:hAnsi="Arial" w:cs="Arial"/>
                <w:sz w:val="24"/>
                <w:szCs w:val="24"/>
              </w:rPr>
              <w:t>6</w:t>
            </w:r>
          </w:p>
        </w:tc>
        <w:tc>
          <w:tcPr>
            <w:tcW w:w="1850" w:type="dxa"/>
            <w:noWrap/>
            <w:hideMark/>
          </w:tcPr>
          <w:p w14:paraId="19144847" w14:textId="77777777" w:rsidR="00A10237" w:rsidRPr="00C16F06" w:rsidRDefault="00A10237" w:rsidP="004F2BBB">
            <w:pPr>
              <w:rPr>
                <w:rFonts w:ascii="Arial" w:hAnsi="Arial" w:cs="Arial"/>
                <w:sz w:val="24"/>
                <w:szCs w:val="24"/>
              </w:rPr>
            </w:pPr>
            <w:r w:rsidRPr="00C16F06">
              <w:rPr>
                <w:rFonts w:ascii="Arial" w:hAnsi="Arial" w:cs="Arial"/>
                <w:sz w:val="24"/>
                <w:szCs w:val="24"/>
              </w:rPr>
              <w:t>0.10</w:t>
            </w:r>
          </w:p>
        </w:tc>
        <w:tc>
          <w:tcPr>
            <w:tcW w:w="1851" w:type="dxa"/>
            <w:noWrap/>
            <w:hideMark/>
          </w:tcPr>
          <w:p w14:paraId="3A2579E0" w14:textId="77777777" w:rsidR="00A10237" w:rsidRPr="00C16F06" w:rsidRDefault="00A10237" w:rsidP="004F2BBB">
            <w:pPr>
              <w:rPr>
                <w:rFonts w:ascii="Arial" w:hAnsi="Arial" w:cs="Arial"/>
                <w:sz w:val="24"/>
                <w:szCs w:val="24"/>
              </w:rPr>
            </w:pPr>
            <w:r w:rsidRPr="00C16F06">
              <w:rPr>
                <w:rFonts w:ascii="Arial" w:hAnsi="Arial" w:cs="Arial"/>
                <w:sz w:val="24"/>
                <w:szCs w:val="24"/>
              </w:rPr>
              <w:t>0.6</w:t>
            </w:r>
          </w:p>
        </w:tc>
        <w:tc>
          <w:tcPr>
            <w:tcW w:w="1851" w:type="dxa"/>
            <w:noWrap/>
            <w:hideMark/>
          </w:tcPr>
          <w:p w14:paraId="4AC1550D" w14:textId="77777777" w:rsidR="00A10237" w:rsidRPr="00C16F06" w:rsidRDefault="00A10237" w:rsidP="004F2BBB">
            <w:pPr>
              <w:rPr>
                <w:rFonts w:ascii="Arial" w:hAnsi="Arial" w:cs="Arial"/>
                <w:sz w:val="24"/>
                <w:szCs w:val="24"/>
              </w:rPr>
            </w:pPr>
            <w:r w:rsidRPr="00C16F06">
              <w:rPr>
                <w:rFonts w:ascii="Arial" w:hAnsi="Arial" w:cs="Arial"/>
                <w:sz w:val="24"/>
                <w:szCs w:val="24"/>
              </w:rPr>
              <w:t>2.4025</w:t>
            </w:r>
          </w:p>
        </w:tc>
        <w:tc>
          <w:tcPr>
            <w:tcW w:w="1851" w:type="dxa"/>
            <w:noWrap/>
            <w:hideMark/>
          </w:tcPr>
          <w:p w14:paraId="75E8A2EB" w14:textId="77777777" w:rsidR="00A10237" w:rsidRPr="00C16F06" w:rsidRDefault="00A10237" w:rsidP="004F2BBB">
            <w:pPr>
              <w:rPr>
                <w:rFonts w:ascii="Arial" w:hAnsi="Arial" w:cs="Arial"/>
                <w:sz w:val="24"/>
                <w:szCs w:val="24"/>
              </w:rPr>
            </w:pPr>
            <w:r w:rsidRPr="00C16F06">
              <w:rPr>
                <w:rFonts w:ascii="Arial" w:hAnsi="Arial" w:cs="Arial"/>
                <w:sz w:val="24"/>
                <w:szCs w:val="24"/>
              </w:rPr>
              <w:t>0.24025</w:t>
            </w:r>
          </w:p>
        </w:tc>
      </w:tr>
      <w:tr w:rsidR="007E2E03" w:rsidRPr="00C16F06" w14:paraId="0F84C683" w14:textId="77777777" w:rsidTr="007E2E03">
        <w:trPr>
          <w:trHeight w:val="265"/>
        </w:trPr>
        <w:tc>
          <w:tcPr>
            <w:tcW w:w="2122" w:type="dxa"/>
            <w:noWrap/>
            <w:hideMark/>
          </w:tcPr>
          <w:p w14:paraId="55096676" w14:textId="77777777" w:rsidR="00A10237" w:rsidRPr="00C16F06" w:rsidRDefault="00A10237" w:rsidP="004F2BBB">
            <w:pPr>
              <w:rPr>
                <w:rFonts w:ascii="Arial" w:hAnsi="Arial" w:cs="Arial"/>
                <w:sz w:val="24"/>
                <w:szCs w:val="24"/>
              </w:rPr>
            </w:pPr>
            <w:r w:rsidRPr="00C16F06">
              <w:rPr>
                <w:rFonts w:ascii="Arial" w:hAnsi="Arial" w:cs="Arial"/>
                <w:sz w:val="24"/>
                <w:szCs w:val="24"/>
              </w:rPr>
              <w:t>7</w:t>
            </w:r>
          </w:p>
        </w:tc>
        <w:tc>
          <w:tcPr>
            <w:tcW w:w="1850" w:type="dxa"/>
            <w:noWrap/>
            <w:hideMark/>
          </w:tcPr>
          <w:p w14:paraId="64ACA2B1" w14:textId="77777777" w:rsidR="00A10237" w:rsidRPr="00C16F06" w:rsidRDefault="00A10237" w:rsidP="004F2BBB">
            <w:pPr>
              <w:rPr>
                <w:rFonts w:ascii="Arial" w:hAnsi="Arial" w:cs="Arial"/>
                <w:sz w:val="24"/>
                <w:szCs w:val="24"/>
              </w:rPr>
            </w:pPr>
            <w:r w:rsidRPr="00C16F06">
              <w:rPr>
                <w:rFonts w:ascii="Arial" w:hAnsi="Arial" w:cs="Arial"/>
                <w:sz w:val="24"/>
                <w:szCs w:val="24"/>
              </w:rPr>
              <w:t>0.05</w:t>
            </w:r>
          </w:p>
        </w:tc>
        <w:tc>
          <w:tcPr>
            <w:tcW w:w="1851" w:type="dxa"/>
            <w:noWrap/>
            <w:hideMark/>
          </w:tcPr>
          <w:p w14:paraId="4DEA5ABC" w14:textId="77777777" w:rsidR="00A10237" w:rsidRPr="00C16F06" w:rsidRDefault="00A10237" w:rsidP="004F2BBB">
            <w:pPr>
              <w:rPr>
                <w:rFonts w:ascii="Arial" w:hAnsi="Arial" w:cs="Arial"/>
                <w:sz w:val="24"/>
                <w:szCs w:val="24"/>
              </w:rPr>
            </w:pPr>
            <w:r w:rsidRPr="00C16F06">
              <w:rPr>
                <w:rFonts w:ascii="Arial" w:hAnsi="Arial" w:cs="Arial"/>
                <w:sz w:val="24"/>
                <w:szCs w:val="24"/>
              </w:rPr>
              <w:t>0.35</w:t>
            </w:r>
          </w:p>
        </w:tc>
        <w:tc>
          <w:tcPr>
            <w:tcW w:w="1851" w:type="dxa"/>
            <w:noWrap/>
            <w:hideMark/>
          </w:tcPr>
          <w:p w14:paraId="32A7B07F" w14:textId="77777777" w:rsidR="00A10237" w:rsidRPr="00C16F06" w:rsidRDefault="00A10237" w:rsidP="004F2BBB">
            <w:pPr>
              <w:rPr>
                <w:rFonts w:ascii="Arial" w:hAnsi="Arial" w:cs="Arial"/>
                <w:sz w:val="24"/>
                <w:szCs w:val="24"/>
              </w:rPr>
            </w:pPr>
            <w:r w:rsidRPr="00C16F06">
              <w:rPr>
                <w:rFonts w:ascii="Arial" w:hAnsi="Arial" w:cs="Arial"/>
                <w:sz w:val="24"/>
                <w:szCs w:val="24"/>
              </w:rPr>
              <w:t>6.5025</w:t>
            </w:r>
          </w:p>
        </w:tc>
        <w:tc>
          <w:tcPr>
            <w:tcW w:w="1851" w:type="dxa"/>
            <w:noWrap/>
            <w:hideMark/>
          </w:tcPr>
          <w:p w14:paraId="662AB593" w14:textId="77777777" w:rsidR="00A10237" w:rsidRPr="00C16F06" w:rsidRDefault="00A10237" w:rsidP="004F2BBB">
            <w:pPr>
              <w:rPr>
                <w:rFonts w:ascii="Arial" w:hAnsi="Arial" w:cs="Arial"/>
                <w:sz w:val="24"/>
                <w:szCs w:val="24"/>
              </w:rPr>
            </w:pPr>
            <w:r w:rsidRPr="00C16F06">
              <w:rPr>
                <w:rFonts w:ascii="Arial" w:hAnsi="Arial" w:cs="Arial"/>
                <w:sz w:val="24"/>
                <w:szCs w:val="24"/>
              </w:rPr>
              <w:t>0.325125</w:t>
            </w:r>
          </w:p>
        </w:tc>
      </w:tr>
    </w:tbl>
    <w:p w14:paraId="7F0933A9" w14:textId="42C37FD6" w:rsidR="00A10237" w:rsidRPr="00C16F06" w:rsidRDefault="00A10237" w:rsidP="0074075E">
      <w:pPr>
        <w:spacing w:line="480" w:lineRule="auto"/>
        <w:rPr>
          <w:rFonts w:ascii="Arial" w:hAnsi="Arial" w:cs="Arial"/>
          <w:sz w:val="24"/>
          <w:szCs w:val="24"/>
        </w:rPr>
      </w:pPr>
    </w:p>
    <w:tbl>
      <w:tblPr>
        <w:tblStyle w:val="TableGridLight"/>
        <w:tblW w:w="0" w:type="auto"/>
        <w:tblLook w:val="04A0" w:firstRow="1" w:lastRow="0" w:firstColumn="1" w:lastColumn="0" w:noHBand="0" w:noVBand="1"/>
      </w:tblPr>
      <w:tblGrid>
        <w:gridCol w:w="2800"/>
        <w:gridCol w:w="1218"/>
      </w:tblGrid>
      <w:tr w:rsidR="00A10237" w:rsidRPr="00C16F06" w14:paraId="01641095" w14:textId="77777777" w:rsidTr="00145CC1">
        <w:trPr>
          <w:trHeight w:val="300"/>
        </w:trPr>
        <w:tc>
          <w:tcPr>
            <w:tcW w:w="2800" w:type="dxa"/>
            <w:noWrap/>
            <w:hideMark/>
          </w:tcPr>
          <w:p w14:paraId="716BC5CB" w14:textId="77777777" w:rsidR="00A10237" w:rsidRPr="00C16F06" w:rsidRDefault="00A10237" w:rsidP="004F2BBB">
            <w:pPr>
              <w:rPr>
                <w:rFonts w:ascii="Arial" w:hAnsi="Arial" w:cs="Arial"/>
                <w:sz w:val="24"/>
                <w:szCs w:val="24"/>
              </w:rPr>
            </w:pPr>
            <w:r w:rsidRPr="00C16F06">
              <w:rPr>
                <w:rFonts w:ascii="Arial" w:hAnsi="Arial" w:cs="Arial"/>
                <w:sz w:val="24"/>
                <w:szCs w:val="24"/>
              </w:rPr>
              <w:t>Expected Lead Time (Mean):</w:t>
            </w:r>
          </w:p>
        </w:tc>
        <w:tc>
          <w:tcPr>
            <w:tcW w:w="960" w:type="dxa"/>
            <w:noWrap/>
            <w:hideMark/>
          </w:tcPr>
          <w:p w14:paraId="4E8FE57F" w14:textId="77777777" w:rsidR="00A10237" w:rsidRPr="00C16F06" w:rsidRDefault="00A10237" w:rsidP="0074075E">
            <w:pPr>
              <w:spacing w:line="480" w:lineRule="auto"/>
              <w:rPr>
                <w:rFonts w:ascii="Arial" w:hAnsi="Arial" w:cs="Arial"/>
                <w:sz w:val="24"/>
                <w:szCs w:val="24"/>
              </w:rPr>
            </w:pPr>
            <w:r w:rsidRPr="00C16F06">
              <w:rPr>
                <w:rFonts w:ascii="Arial" w:hAnsi="Arial" w:cs="Arial"/>
                <w:sz w:val="24"/>
                <w:szCs w:val="24"/>
              </w:rPr>
              <w:t>4.45000</w:t>
            </w:r>
          </w:p>
        </w:tc>
      </w:tr>
      <w:tr w:rsidR="00A10237" w:rsidRPr="00C16F06" w14:paraId="7E78EF9B" w14:textId="77777777" w:rsidTr="00145CC1">
        <w:trPr>
          <w:trHeight w:val="300"/>
        </w:trPr>
        <w:tc>
          <w:tcPr>
            <w:tcW w:w="2800" w:type="dxa"/>
            <w:noWrap/>
            <w:hideMark/>
          </w:tcPr>
          <w:p w14:paraId="76DCD6A1" w14:textId="77777777" w:rsidR="00A10237" w:rsidRPr="00C16F06" w:rsidRDefault="00A10237" w:rsidP="0074075E">
            <w:pPr>
              <w:spacing w:line="480" w:lineRule="auto"/>
              <w:rPr>
                <w:rFonts w:ascii="Arial" w:hAnsi="Arial" w:cs="Arial"/>
                <w:sz w:val="24"/>
                <w:szCs w:val="24"/>
              </w:rPr>
            </w:pPr>
            <w:r w:rsidRPr="00C16F06">
              <w:rPr>
                <w:rFonts w:ascii="Arial" w:hAnsi="Arial" w:cs="Arial"/>
                <w:sz w:val="24"/>
                <w:szCs w:val="24"/>
              </w:rPr>
              <w:t>Variance:</w:t>
            </w:r>
          </w:p>
        </w:tc>
        <w:tc>
          <w:tcPr>
            <w:tcW w:w="960" w:type="dxa"/>
            <w:noWrap/>
            <w:hideMark/>
          </w:tcPr>
          <w:p w14:paraId="1122C8AB" w14:textId="77777777" w:rsidR="00A10237" w:rsidRPr="00C16F06" w:rsidRDefault="00A10237" w:rsidP="0074075E">
            <w:pPr>
              <w:spacing w:line="480" w:lineRule="auto"/>
              <w:rPr>
                <w:rFonts w:ascii="Arial" w:hAnsi="Arial" w:cs="Arial"/>
                <w:sz w:val="24"/>
                <w:szCs w:val="24"/>
              </w:rPr>
            </w:pPr>
            <w:r w:rsidRPr="00C16F06">
              <w:rPr>
                <w:rFonts w:ascii="Arial" w:hAnsi="Arial" w:cs="Arial"/>
                <w:sz w:val="24"/>
                <w:szCs w:val="24"/>
              </w:rPr>
              <w:t>1.14750</w:t>
            </w:r>
          </w:p>
        </w:tc>
      </w:tr>
      <w:tr w:rsidR="00A10237" w:rsidRPr="00C16F06" w14:paraId="4E884CE3" w14:textId="77777777" w:rsidTr="00145CC1">
        <w:trPr>
          <w:trHeight w:val="300"/>
        </w:trPr>
        <w:tc>
          <w:tcPr>
            <w:tcW w:w="2800" w:type="dxa"/>
            <w:noWrap/>
            <w:hideMark/>
          </w:tcPr>
          <w:p w14:paraId="008D02F3" w14:textId="77777777" w:rsidR="00A10237" w:rsidRPr="00C16F06" w:rsidRDefault="00A10237" w:rsidP="0074075E">
            <w:pPr>
              <w:spacing w:line="480" w:lineRule="auto"/>
              <w:rPr>
                <w:rFonts w:ascii="Arial" w:hAnsi="Arial" w:cs="Arial"/>
                <w:sz w:val="24"/>
                <w:szCs w:val="24"/>
              </w:rPr>
            </w:pPr>
            <w:r w:rsidRPr="00C16F06">
              <w:rPr>
                <w:rFonts w:ascii="Arial" w:hAnsi="Arial" w:cs="Arial"/>
                <w:sz w:val="24"/>
                <w:szCs w:val="24"/>
              </w:rPr>
              <w:t>Standard deviation:</w:t>
            </w:r>
          </w:p>
        </w:tc>
        <w:tc>
          <w:tcPr>
            <w:tcW w:w="960" w:type="dxa"/>
            <w:noWrap/>
            <w:hideMark/>
          </w:tcPr>
          <w:p w14:paraId="3CB6DEA6" w14:textId="77777777" w:rsidR="00A10237" w:rsidRPr="00C16F06" w:rsidRDefault="00A10237" w:rsidP="0074075E">
            <w:pPr>
              <w:spacing w:line="480" w:lineRule="auto"/>
              <w:rPr>
                <w:rFonts w:ascii="Arial" w:hAnsi="Arial" w:cs="Arial"/>
                <w:sz w:val="24"/>
                <w:szCs w:val="24"/>
              </w:rPr>
            </w:pPr>
            <w:r w:rsidRPr="00C16F06">
              <w:rPr>
                <w:rFonts w:ascii="Arial" w:hAnsi="Arial" w:cs="Arial"/>
                <w:sz w:val="24"/>
                <w:szCs w:val="24"/>
              </w:rPr>
              <w:t>1.07121</w:t>
            </w:r>
          </w:p>
        </w:tc>
      </w:tr>
      <w:tr w:rsidR="00A10237" w:rsidRPr="00C16F06" w14:paraId="7CEBC97B" w14:textId="77777777" w:rsidTr="00145CC1">
        <w:trPr>
          <w:trHeight w:val="300"/>
        </w:trPr>
        <w:tc>
          <w:tcPr>
            <w:tcW w:w="2800" w:type="dxa"/>
            <w:noWrap/>
            <w:hideMark/>
          </w:tcPr>
          <w:p w14:paraId="5DFA89D0" w14:textId="77777777" w:rsidR="00A10237" w:rsidRPr="00C16F06" w:rsidRDefault="00A10237" w:rsidP="0074075E">
            <w:pPr>
              <w:spacing w:line="480" w:lineRule="auto"/>
              <w:rPr>
                <w:rFonts w:ascii="Arial" w:hAnsi="Arial" w:cs="Arial"/>
                <w:sz w:val="24"/>
                <w:szCs w:val="24"/>
              </w:rPr>
            </w:pPr>
            <w:r w:rsidRPr="00C16F06">
              <w:rPr>
                <w:rFonts w:ascii="Arial" w:hAnsi="Arial" w:cs="Arial"/>
                <w:sz w:val="24"/>
                <w:szCs w:val="24"/>
              </w:rPr>
              <w:t xml:space="preserve">Coefficient of variation: </w:t>
            </w:r>
          </w:p>
        </w:tc>
        <w:tc>
          <w:tcPr>
            <w:tcW w:w="960" w:type="dxa"/>
            <w:noWrap/>
            <w:hideMark/>
          </w:tcPr>
          <w:p w14:paraId="6F85D93C" w14:textId="77777777" w:rsidR="00A10237" w:rsidRPr="00C16F06" w:rsidRDefault="00A10237" w:rsidP="0074075E">
            <w:pPr>
              <w:spacing w:line="480" w:lineRule="auto"/>
              <w:rPr>
                <w:rFonts w:ascii="Arial" w:hAnsi="Arial" w:cs="Arial"/>
                <w:sz w:val="24"/>
                <w:szCs w:val="24"/>
              </w:rPr>
            </w:pPr>
            <w:r w:rsidRPr="00C16F06">
              <w:rPr>
                <w:rFonts w:ascii="Arial" w:hAnsi="Arial" w:cs="Arial"/>
                <w:sz w:val="24"/>
                <w:szCs w:val="24"/>
              </w:rPr>
              <w:t>24.07223</w:t>
            </w:r>
          </w:p>
        </w:tc>
      </w:tr>
    </w:tbl>
    <w:p w14:paraId="610C1FAA" w14:textId="52A89A6E" w:rsidR="00A10237" w:rsidRPr="00C16F06" w:rsidRDefault="00A10237" w:rsidP="0074075E">
      <w:pPr>
        <w:spacing w:line="480" w:lineRule="auto"/>
        <w:rPr>
          <w:rFonts w:ascii="Arial" w:hAnsi="Arial" w:cs="Arial"/>
          <w:sz w:val="24"/>
          <w:szCs w:val="24"/>
        </w:rPr>
      </w:pPr>
    </w:p>
    <w:p w14:paraId="477C977C" w14:textId="6547F953" w:rsidR="00931270" w:rsidRPr="00C16F06" w:rsidRDefault="00545DAC" w:rsidP="0074075E">
      <w:pPr>
        <w:spacing w:line="480" w:lineRule="auto"/>
        <w:jc w:val="center"/>
        <w:rPr>
          <w:rFonts w:ascii="Arial" w:hAnsi="Arial" w:cs="Arial"/>
          <w:b/>
          <w:bCs/>
          <w:sz w:val="24"/>
          <w:szCs w:val="24"/>
        </w:rPr>
      </w:pPr>
      <w:r w:rsidRPr="00C16F06">
        <w:rPr>
          <w:rFonts w:ascii="Arial" w:hAnsi="Arial" w:cs="Arial"/>
          <w:b/>
          <w:bCs/>
          <w:sz w:val="24"/>
          <w:szCs w:val="24"/>
        </w:rPr>
        <w:t>Part 2</w:t>
      </w:r>
    </w:p>
    <w:p w14:paraId="746C6E10" w14:textId="41E26E9C" w:rsidR="00350744" w:rsidRPr="00C16F06" w:rsidRDefault="00350744" w:rsidP="0074075E">
      <w:pPr>
        <w:spacing w:line="480" w:lineRule="auto"/>
        <w:ind w:firstLine="720"/>
        <w:rPr>
          <w:rFonts w:ascii="Arial" w:hAnsi="Arial" w:cs="Arial"/>
          <w:sz w:val="24"/>
          <w:szCs w:val="24"/>
        </w:rPr>
      </w:pPr>
      <w:r w:rsidRPr="00C16F06">
        <w:rPr>
          <w:rFonts w:ascii="Arial" w:hAnsi="Arial" w:cs="Arial"/>
          <w:sz w:val="24"/>
          <w:szCs w:val="24"/>
        </w:rPr>
        <w:lastRenderedPageBreak/>
        <w:t>The extremely low probabilities in the microprocessor quality assurance scenarios suggest that the likelihood of the entire shipment being returned, especially with lower defective rates, is highly improbable. The firm might use this information to assess the risk associated with defective microprocessors and make decisions about quality control measures and supplier relationships.</w:t>
      </w:r>
    </w:p>
    <w:p w14:paraId="6D0F8F51" w14:textId="178CED3A" w:rsidR="00545DAC" w:rsidRPr="00C16F06" w:rsidRDefault="00C16F06" w:rsidP="003821A2">
      <w:pPr>
        <w:spacing w:line="240" w:lineRule="auto"/>
        <w:rPr>
          <w:rFonts w:ascii="Arial" w:hAnsi="Arial" w:cs="Arial"/>
          <w:sz w:val="24"/>
          <w:szCs w:val="24"/>
        </w:rPr>
      </w:pPr>
      <w:r w:rsidRPr="00C16F06">
        <w:rPr>
          <w:rFonts w:ascii="Arial" w:hAnsi="Arial" w:cs="Arial"/>
          <w:sz w:val="24"/>
          <w:szCs w:val="24"/>
        </w:rPr>
        <w:drawing>
          <wp:inline distT="0" distB="0" distL="0" distR="0" wp14:anchorId="24E9AACA" wp14:editId="40CA3B5C">
            <wp:extent cx="5943600" cy="101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14:paraId="7AA80E3C" w14:textId="1534DA0B" w:rsidR="00545DAC" w:rsidRPr="00C16F06" w:rsidRDefault="00545DAC" w:rsidP="0074075E">
      <w:pPr>
        <w:spacing w:line="480" w:lineRule="auto"/>
        <w:jc w:val="center"/>
        <w:rPr>
          <w:rFonts w:ascii="Arial" w:hAnsi="Arial" w:cs="Arial"/>
          <w:b/>
          <w:bCs/>
          <w:sz w:val="24"/>
          <w:szCs w:val="24"/>
        </w:rPr>
      </w:pPr>
      <w:r w:rsidRPr="00C16F06">
        <w:rPr>
          <w:rFonts w:ascii="Arial" w:hAnsi="Arial" w:cs="Arial"/>
          <w:b/>
          <w:bCs/>
          <w:sz w:val="24"/>
          <w:szCs w:val="24"/>
        </w:rPr>
        <w:t>Part 3</w:t>
      </w:r>
    </w:p>
    <w:p w14:paraId="41C0EC11" w14:textId="35F8874D" w:rsidR="00FD647D" w:rsidRPr="00C16F06" w:rsidRDefault="00FD647D" w:rsidP="0074075E">
      <w:pPr>
        <w:spacing w:line="480" w:lineRule="auto"/>
        <w:ind w:firstLine="720"/>
        <w:rPr>
          <w:rFonts w:ascii="Arial" w:hAnsi="Arial" w:cs="Arial"/>
          <w:sz w:val="24"/>
          <w:szCs w:val="24"/>
        </w:rPr>
      </w:pPr>
      <w:r w:rsidRPr="00C16F06">
        <w:rPr>
          <w:rFonts w:ascii="Arial" w:hAnsi="Arial" w:cs="Arial"/>
          <w:sz w:val="24"/>
          <w:szCs w:val="24"/>
        </w:rPr>
        <w:t>Based on the evidence, the company seems to be meeting its goal of having no more than an average of one scratch per box of 16 phones. The calculated average is below the target, and the probability of observing at least as many scratches is relatively low.</w:t>
      </w:r>
    </w:p>
    <w:p w14:paraId="28BBE2C5" w14:textId="711AD8FF" w:rsidR="00545DAC" w:rsidRPr="00C16F06" w:rsidRDefault="00A01CA9" w:rsidP="003821A2">
      <w:pPr>
        <w:spacing w:line="240" w:lineRule="auto"/>
        <w:rPr>
          <w:rFonts w:ascii="Arial" w:hAnsi="Arial" w:cs="Arial"/>
          <w:sz w:val="24"/>
          <w:szCs w:val="24"/>
        </w:rPr>
      </w:pPr>
      <w:r w:rsidRPr="00C16F06">
        <w:rPr>
          <w:rFonts w:ascii="Arial" w:hAnsi="Arial" w:cs="Arial"/>
          <w:sz w:val="24"/>
          <w:szCs w:val="24"/>
        </w:rPr>
        <w:drawing>
          <wp:inline distT="0" distB="0" distL="0" distR="0" wp14:anchorId="6049AC3C" wp14:editId="3B7420CB">
            <wp:extent cx="54959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1000125"/>
                    </a:xfrm>
                    <a:prstGeom prst="rect">
                      <a:avLst/>
                    </a:prstGeom>
                    <a:noFill/>
                    <a:ln>
                      <a:noFill/>
                    </a:ln>
                  </pic:spPr>
                </pic:pic>
              </a:graphicData>
            </a:graphic>
          </wp:inline>
        </w:drawing>
      </w:r>
    </w:p>
    <w:p w14:paraId="115B6F14" w14:textId="279D9943" w:rsidR="00545DAC" w:rsidRPr="00C16F06" w:rsidRDefault="00545DAC" w:rsidP="0074075E">
      <w:pPr>
        <w:spacing w:line="480" w:lineRule="auto"/>
        <w:jc w:val="center"/>
        <w:rPr>
          <w:rFonts w:ascii="Arial" w:hAnsi="Arial" w:cs="Arial"/>
          <w:b/>
          <w:bCs/>
          <w:sz w:val="24"/>
          <w:szCs w:val="24"/>
        </w:rPr>
      </w:pPr>
      <w:r w:rsidRPr="00C16F06">
        <w:rPr>
          <w:rFonts w:ascii="Arial" w:hAnsi="Arial" w:cs="Arial"/>
          <w:b/>
          <w:bCs/>
          <w:sz w:val="24"/>
          <w:szCs w:val="24"/>
        </w:rPr>
        <w:t>Part 4</w:t>
      </w:r>
    </w:p>
    <w:p w14:paraId="35290E5C" w14:textId="4807878A" w:rsidR="003225E7" w:rsidRPr="00C16F06" w:rsidRDefault="0044729C" w:rsidP="0074075E">
      <w:pPr>
        <w:spacing w:line="480" w:lineRule="auto"/>
        <w:ind w:firstLine="720"/>
        <w:rPr>
          <w:rFonts w:ascii="Arial" w:hAnsi="Arial" w:cs="Arial"/>
          <w:sz w:val="24"/>
          <w:szCs w:val="24"/>
        </w:rPr>
      </w:pPr>
      <w:r w:rsidRPr="00C16F06">
        <w:rPr>
          <w:rFonts w:ascii="Arial" w:hAnsi="Arial" w:cs="Arial"/>
          <w:sz w:val="24"/>
          <w:szCs w:val="24"/>
        </w:rPr>
        <w:t>The probabilities indicate the likelihood of different scenarios involving defective hard drives. The technician has a moderate chance of having enough hard drives to replace 3 defective ones.</w:t>
      </w:r>
    </w:p>
    <w:p w14:paraId="653FD4AF" w14:textId="190ED863" w:rsidR="00545DAC" w:rsidRPr="00C16F06" w:rsidRDefault="00A01CA9" w:rsidP="000A14AC">
      <w:pPr>
        <w:spacing w:line="240" w:lineRule="auto"/>
        <w:rPr>
          <w:rFonts w:ascii="Arial" w:hAnsi="Arial" w:cs="Arial"/>
          <w:sz w:val="24"/>
          <w:szCs w:val="24"/>
        </w:rPr>
      </w:pPr>
      <w:r w:rsidRPr="00C16F06">
        <w:rPr>
          <w:rFonts w:ascii="Arial" w:hAnsi="Arial" w:cs="Arial"/>
          <w:sz w:val="24"/>
          <w:szCs w:val="24"/>
        </w:rPr>
        <w:lastRenderedPageBreak/>
        <w:drawing>
          <wp:inline distT="0" distB="0" distL="0" distR="0" wp14:anchorId="50AB12C9" wp14:editId="509902D7">
            <wp:extent cx="549592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1000125"/>
                    </a:xfrm>
                    <a:prstGeom prst="rect">
                      <a:avLst/>
                    </a:prstGeom>
                    <a:noFill/>
                    <a:ln>
                      <a:noFill/>
                    </a:ln>
                  </pic:spPr>
                </pic:pic>
              </a:graphicData>
            </a:graphic>
          </wp:inline>
        </w:drawing>
      </w:r>
    </w:p>
    <w:p w14:paraId="13BBA167" w14:textId="16414AC3" w:rsidR="00545DAC" w:rsidRPr="00C16F06" w:rsidRDefault="00545DAC" w:rsidP="0074075E">
      <w:pPr>
        <w:spacing w:line="480" w:lineRule="auto"/>
        <w:jc w:val="center"/>
        <w:rPr>
          <w:rFonts w:ascii="Arial" w:hAnsi="Arial" w:cs="Arial"/>
          <w:b/>
          <w:bCs/>
          <w:sz w:val="24"/>
          <w:szCs w:val="24"/>
        </w:rPr>
      </w:pPr>
      <w:r w:rsidRPr="00C16F06">
        <w:rPr>
          <w:rFonts w:ascii="Arial" w:hAnsi="Arial" w:cs="Arial"/>
          <w:b/>
          <w:bCs/>
          <w:sz w:val="24"/>
          <w:szCs w:val="24"/>
        </w:rPr>
        <w:t>Part 5</w:t>
      </w:r>
    </w:p>
    <w:p w14:paraId="56DCABA3" w14:textId="227F7947" w:rsidR="005F601B" w:rsidRPr="00C16F06" w:rsidRDefault="005F601B" w:rsidP="0074075E">
      <w:pPr>
        <w:spacing w:line="480" w:lineRule="auto"/>
        <w:ind w:firstLine="720"/>
        <w:rPr>
          <w:rFonts w:ascii="Arial" w:hAnsi="Arial" w:cs="Arial"/>
          <w:sz w:val="24"/>
          <w:szCs w:val="24"/>
        </w:rPr>
      </w:pPr>
      <w:r w:rsidRPr="00C16F06">
        <w:rPr>
          <w:rFonts w:ascii="Arial" w:hAnsi="Arial" w:cs="Arial"/>
          <w:sz w:val="24"/>
          <w:szCs w:val="24"/>
        </w:rPr>
        <w:t>The probabilities provide insights into the timing of online orders, allowing the company to anticipate order arrivals and plan accordingly.</w:t>
      </w:r>
    </w:p>
    <w:p w14:paraId="62BE977C" w14:textId="51AC960C" w:rsidR="00545DAC" w:rsidRPr="00C16F06" w:rsidRDefault="00BD7D01" w:rsidP="000A14AC">
      <w:pPr>
        <w:spacing w:line="240" w:lineRule="auto"/>
        <w:rPr>
          <w:rFonts w:ascii="Arial" w:hAnsi="Arial" w:cs="Arial"/>
          <w:sz w:val="24"/>
          <w:szCs w:val="24"/>
        </w:rPr>
      </w:pPr>
      <w:r w:rsidRPr="00C16F06">
        <w:rPr>
          <w:rFonts w:ascii="Arial" w:hAnsi="Arial" w:cs="Arial"/>
          <w:sz w:val="24"/>
          <w:szCs w:val="24"/>
        </w:rPr>
        <w:drawing>
          <wp:inline distT="0" distB="0" distL="0" distR="0" wp14:anchorId="181D3FEC" wp14:editId="34A8FADC">
            <wp:extent cx="549592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809625"/>
                    </a:xfrm>
                    <a:prstGeom prst="rect">
                      <a:avLst/>
                    </a:prstGeom>
                    <a:noFill/>
                    <a:ln>
                      <a:noFill/>
                    </a:ln>
                  </pic:spPr>
                </pic:pic>
              </a:graphicData>
            </a:graphic>
          </wp:inline>
        </w:drawing>
      </w:r>
    </w:p>
    <w:p w14:paraId="0A434AA5" w14:textId="556124FD" w:rsidR="00545DAC" w:rsidRPr="00C16F06" w:rsidRDefault="00545DAC" w:rsidP="0074075E">
      <w:pPr>
        <w:spacing w:line="480" w:lineRule="auto"/>
        <w:jc w:val="center"/>
        <w:rPr>
          <w:rFonts w:ascii="Arial" w:hAnsi="Arial" w:cs="Arial"/>
          <w:b/>
          <w:bCs/>
          <w:sz w:val="24"/>
          <w:szCs w:val="24"/>
        </w:rPr>
      </w:pPr>
      <w:r w:rsidRPr="00C16F06">
        <w:rPr>
          <w:rFonts w:ascii="Arial" w:hAnsi="Arial" w:cs="Arial"/>
          <w:b/>
          <w:bCs/>
          <w:sz w:val="24"/>
          <w:szCs w:val="24"/>
        </w:rPr>
        <w:t>Part 6</w:t>
      </w:r>
    </w:p>
    <w:p w14:paraId="76EAFF1B" w14:textId="4E78E026" w:rsidR="00217E49" w:rsidRPr="00C16F06" w:rsidRDefault="00E42D0E" w:rsidP="000A14AC">
      <w:pPr>
        <w:spacing w:line="480" w:lineRule="auto"/>
        <w:ind w:firstLine="720"/>
        <w:rPr>
          <w:rFonts w:ascii="Arial" w:hAnsi="Arial" w:cs="Arial"/>
          <w:sz w:val="24"/>
          <w:szCs w:val="24"/>
        </w:rPr>
      </w:pPr>
      <w:r w:rsidRPr="00C16F06">
        <w:rPr>
          <w:rFonts w:ascii="Arial" w:hAnsi="Arial" w:cs="Arial"/>
          <w:sz w:val="24"/>
          <w:szCs w:val="24"/>
        </w:rPr>
        <w:t>The mean and standard deviation values, along with the low probability of prices below $2.21, offer insights into the cost variability and potential risks associated with exceptionally low-cost transactions.</w:t>
      </w:r>
      <w:r w:rsidR="007F4677">
        <w:rPr>
          <w:rFonts w:ascii="Arial" w:hAnsi="Arial" w:cs="Arial"/>
          <w:sz w:val="24"/>
          <w:szCs w:val="24"/>
        </w:rPr>
        <w:t xml:space="preserve"> </w:t>
      </w:r>
      <w:r w:rsidRPr="00C16F06">
        <w:rPr>
          <w:rFonts w:ascii="Arial" w:hAnsi="Arial" w:cs="Arial"/>
          <w:sz w:val="24"/>
          <w:szCs w:val="24"/>
        </w:rPr>
        <w:t>Assuming normality, the analysis allows for a probabilistic assessment of transaction costs, aiding in decision-making and risk management.</w:t>
      </w:r>
      <w:r w:rsidR="008708E3">
        <w:rPr>
          <w:rFonts w:ascii="Arial" w:hAnsi="Arial" w:cs="Arial"/>
          <w:sz w:val="24"/>
          <w:szCs w:val="24"/>
        </w:rPr>
        <w:t xml:space="preserve"> </w:t>
      </w:r>
      <w:r w:rsidRPr="00C16F06">
        <w:rPr>
          <w:rFonts w:ascii="Arial" w:hAnsi="Arial" w:cs="Arial"/>
          <w:sz w:val="24"/>
          <w:szCs w:val="24"/>
        </w:rPr>
        <w:t>Continuous monitoring of daily costs is advisable to track variations and identify potential outliers.</w:t>
      </w:r>
      <w:r w:rsidR="008708E3">
        <w:rPr>
          <w:rFonts w:ascii="Arial" w:hAnsi="Arial" w:cs="Arial"/>
          <w:sz w:val="24"/>
          <w:szCs w:val="24"/>
        </w:rPr>
        <w:t xml:space="preserve"> </w:t>
      </w:r>
      <w:r w:rsidRPr="00C16F06">
        <w:rPr>
          <w:rFonts w:ascii="Arial" w:hAnsi="Arial" w:cs="Arial"/>
          <w:sz w:val="24"/>
          <w:szCs w:val="24"/>
        </w:rPr>
        <w:t>Further statistical analysis, such as hypothesis testing, can provide more robust conclusions about the normality of the cost distribution.</w:t>
      </w:r>
    </w:p>
    <w:p w14:paraId="6AE5F90E" w14:textId="2B4DA2D0" w:rsidR="00545DAC" w:rsidRPr="00C16F06" w:rsidRDefault="002756F7" w:rsidP="000A14AC">
      <w:pPr>
        <w:spacing w:line="240" w:lineRule="auto"/>
        <w:rPr>
          <w:rFonts w:ascii="Arial" w:hAnsi="Arial" w:cs="Arial"/>
          <w:sz w:val="24"/>
          <w:szCs w:val="24"/>
        </w:rPr>
      </w:pPr>
      <w:r w:rsidRPr="00C16F06">
        <w:rPr>
          <w:rFonts w:ascii="Arial" w:hAnsi="Arial" w:cs="Arial"/>
          <w:sz w:val="24"/>
          <w:szCs w:val="24"/>
        </w:rPr>
        <w:drawing>
          <wp:inline distT="0" distB="0" distL="0" distR="0" wp14:anchorId="73550E73" wp14:editId="55BC2C12">
            <wp:extent cx="5943600" cy="502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2285"/>
                    </a:xfrm>
                    <a:prstGeom prst="rect">
                      <a:avLst/>
                    </a:prstGeom>
                    <a:noFill/>
                    <a:ln>
                      <a:noFill/>
                    </a:ln>
                  </pic:spPr>
                </pic:pic>
              </a:graphicData>
            </a:graphic>
          </wp:inline>
        </w:drawing>
      </w:r>
    </w:p>
    <w:p w14:paraId="2ACF48B8" w14:textId="4F1B8A6E" w:rsidR="00545DAC" w:rsidRPr="00C16F06" w:rsidRDefault="002756F7" w:rsidP="00C12344">
      <w:pPr>
        <w:spacing w:line="240" w:lineRule="auto"/>
        <w:rPr>
          <w:rFonts w:ascii="Arial" w:hAnsi="Arial" w:cs="Arial"/>
          <w:sz w:val="24"/>
          <w:szCs w:val="24"/>
        </w:rPr>
      </w:pPr>
      <w:r w:rsidRPr="00C16F06">
        <w:rPr>
          <w:rFonts w:ascii="Arial" w:hAnsi="Arial" w:cs="Arial"/>
          <w:noProof/>
          <w:sz w:val="24"/>
          <w:szCs w:val="24"/>
        </w:rPr>
        <w:lastRenderedPageBreak/>
        <w:drawing>
          <wp:inline distT="0" distB="0" distL="0" distR="0" wp14:anchorId="25CB69B7" wp14:editId="78666FD1">
            <wp:extent cx="5915025" cy="274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2749550"/>
                    </a:xfrm>
                    <a:prstGeom prst="rect">
                      <a:avLst/>
                    </a:prstGeom>
                    <a:noFill/>
                  </pic:spPr>
                </pic:pic>
              </a:graphicData>
            </a:graphic>
          </wp:inline>
        </w:drawing>
      </w:r>
    </w:p>
    <w:p w14:paraId="4ED12A81" w14:textId="47F8E55A" w:rsidR="00145CC1" w:rsidRPr="00C16F06" w:rsidRDefault="00A225BE" w:rsidP="00C12344">
      <w:pPr>
        <w:spacing w:line="240" w:lineRule="auto"/>
        <w:rPr>
          <w:rFonts w:ascii="Arial" w:hAnsi="Arial" w:cs="Arial"/>
          <w:sz w:val="24"/>
          <w:szCs w:val="24"/>
        </w:rPr>
      </w:pPr>
      <w:r w:rsidRPr="00C16F06">
        <w:rPr>
          <w:rFonts w:ascii="Arial" w:hAnsi="Arial" w:cs="Arial"/>
          <w:sz w:val="24"/>
          <w:szCs w:val="24"/>
        </w:rPr>
        <w:drawing>
          <wp:inline distT="0" distB="0" distL="0" distR="0" wp14:anchorId="553A8450" wp14:editId="13D33169">
            <wp:extent cx="5943600" cy="902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02335"/>
                    </a:xfrm>
                    <a:prstGeom prst="rect">
                      <a:avLst/>
                    </a:prstGeom>
                    <a:noFill/>
                    <a:ln>
                      <a:noFill/>
                    </a:ln>
                  </pic:spPr>
                </pic:pic>
              </a:graphicData>
            </a:graphic>
          </wp:inline>
        </w:drawing>
      </w:r>
    </w:p>
    <w:sectPr w:rsidR="00145CC1" w:rsidRPr="00C16F06">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FD7A1" w14:textId="77777777" w:rsidR="00E30396" w:rsidRDefault="00E30396" w:rsidP="004B61DB">
      <w:pPr>
        <w:spacing w:after="0" w:line="240" w:lineRule="auto"/>
      </w:pPr>
      <w:r>
        <w:separator/>
      </w:r>
    </w:p>
  </w:endnote>
  <w:endnote w:type="continuationSeparator" w:id="0">
    <w:p w14:paraId="2BEA2740" w14:textId="77777777" w:rsidR="00E30396" w:rsidRDefault="00E30396" w:rsidP="004B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7CF45" w14:textId="77777777" w:rsidR="00E30396" w:rsidRDefault="00E30396" w:rsidP="004B61DB">
      <w:pPr>
        <w:spacing w:after="0" w:line="240" w:lineRule="auto"/>
      </w:pPr>
      <w:r>
        <w:separator/>
      </w:r>
    </w:p>
  </w:footnote>
  <w:footnote w:type="continuationSeparator" w:id="0">
    <w:p w14:paraId="6C9631BC" w14:textId="77777777" w:rsidR="00E30396" w:rsidRDefault="00E30396" w:rsidP="004B6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118266"/>
      <w:docPartObj>
        <w:docPartGallery w:val="Page Numbers (Top of Page)"/>
        <w:docPartUnique/>
      </w:docPartObj>
    </w:sdtPr>
    <w:sdtEndPr>
      <w:rPr>
        <w:noProof/>
      </w:rPr>
    </w:sdtEndPr>
    <w:sdtContent>
      <w:p w14:paraId="51742981" w14:textId="0A790E51" w:rsidR="004B61DB" w:rsidRDefault="004B61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8455FE" w14:textId="77777777" w:rsidR="004B61DB" w:rsidRDefault="004B61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07"/>
    <w:rsid w:val="00083911"/>
    <w:rsid w:val="000A14AC"/>
    <w:rsid w:val="000B4164"/>
    <w:rsid w:val="000C06A8"/>
    <w:rsid w:val="000E3B4F"/>
    <w:rsid w:val="00145CC1"/>
    <w:rsid w:val="00161F13"/>
    <w:rsid w:val="001C498B"/>
    <w:rsid w:val="00217E49"/>
    <w:rsid w:val="00221A75"/>
    <w:rsid w:val="002756F7"/>
    <w:rsid w:val="002B09FB"/>
    <w:rsid w:val="002F64F0"/>
    <w:rsid w:val="00316956"/>
    <w:rsid w:val="003225E7"/>
    <w:rsid w:val="00350744"/>
    <w:rsid w:val="003821A2"/>
    <w:rsid w:val="0044729C"/>
    <w:rsid w:val="004B259E"/>
    <w:rsid w:val="004B61DB"/>
    <w:rsid w:val="004E071F"/>
    <w:rsid w:val="004F2BBB"/>
    <w:rsid w:val="00545DAC"/>
    <w:rsid w:val="00584657"/>
    <w:rsid w:val="005A036D"/>
    <w:rsid w:val="005F601B"/>
    <w:rsid w:val="00627BBB"/>
    <w:rsid w:val="00717C8F"/>
    <w:rsid w:val="0074075E"/>
    <w:rsid w:val="007433B0"/>
    <w:rsid w:val="007E2E03"/>
    <w:rsid w:val="007F0959"/>
    <w:rsid w:val="007F4677"/>
    <w:rsid w:val="00823C6A"/>
    <w:rsid w:val="008708E3"/>
    <w:rsid w:val="00883D11"/>
    <w:rsid w:val="00931270"/>
    <w:rsid w:val="009D59C1"/>
    <w:rsid w:val="00A01CA9"/>
    <w:rsid w:val="00A027D7"/>
    <w:rsid w:val="00A10237"/>
    <w:rsid w:val="00A225BE"/>
    <w:rsid w:val="00A27471"/>
    <w:rsid w:val="00A8290F"/>
    <w:rsid w:val="00A85D63"/>
    <w:rsid w:val="00AB6694"/>
    <w:rsid w:val="00AC43DB"/>
    <w:rsid w:val="00B247BF"/>
    <w:rsid w:val="00BA4BA3"/>
    <w:rsid w:val="00BC3E4F"/>
    <w:rsid w:val="00BD7D01"/>
    <w:rsid w:val="00C12344"/>
    <w:rsid w:val="00C16F06"/>
    <w:rsid w:val="00C77C07"/>
    <w:rsid w:val="00CE68FE"/>
    <w:rsid w:val="00DE03BF"/>
    <w:rsid w:val="00E113CC"/>
    <w:rsid w:val="00E30396"/>
    <w:rsid w:val="00E31199"/>
    <w:rsid w:val="00E42D0E"/>
    <w:rsid w:val="00E54746"/>
    <w:rsid w:val="00EB714E"/>
    <w:rsid w:val="00ED172C"/>
    <w:rsid w:val="00ED6945"/>
    <w:rsid w:val="00FC56DC"/>
    <w:rsid w:val="00FD24E2"/>
    <w:rsid w:val="00FD647D"/>
    <w:rsid w:val="00FE7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EB59"/>
  <w15:chartTrackingRefBased/>
  <w15:docId w15:val="{692BA65D-E4A6-4038-A3E4-F689016E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0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45C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B6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1DB"/>
  </w:style>
  <w:style w:type="paragraph" w:styleId="Footer">
    <w:name w:val="footer"/>
    <w:basedOn w:val="Normal"/>
    <w:link w:val="FooterChar"/>
    <w:uiPriority w:val="99"/>
    <w:unhideWhenUsed/>
    <w:rsid w:val="004B6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22898">
      <w:bodyDiv w:val="1"/>
      <w:marLeft w:val="0"/>
      <w:marRight w:val="0"/>
      <w:marTop w:val="0"/>
      <w:marBottom w:val="0"/>
      <w:divBdr>
        <w:top w:val="none" w:sz="0" w:space="0" w:color="auto"/>
        <w:left w:val="none" w:sz="0" w:space="0" w:color="auto"/>
        <w:bottom w:val="none" w:sz="0" w:space="0" w:color="auto"/>
        <w:right w:val="none" w:sz="0" w:space="0" w:color="auto"/>
      </w:divBdr>
    </w:div>
    <w:div w:id="1100682033">
      <w:bodyDiv w:val="1"/>
      <w:marLeft w:val="0"/>
      <w:marRight w:val="0"/>
      <w:marTop w:val="0"/>
      <w:marBottom w:val="0"/>
      <w:divBdr>
        <w:top w:val="none" w:sz="0" w:space="0" w:color="auto"/>
        <w:left w:val="none" w:sz="0" w:space="0" w:color="auto"/>
        <w:bottom w:val="none" w:sz="0" w:space="0" w:color="auto"/>
        <w:right w:val="none" w:sz="0" w:space="0" w:color="auto"/>
      </w:divBdr>
    </w:div>
    <w:div w:id="1270358224">
      <w:bodyDiv w:val="1"/>
      <w:marLeft w:val="0"/>
      <w:marRight w:val="0"/>
      <w:marTop w:val="0"/>
      <w:marBottom w:val="0"/>
      <w:divBdr>
        <w:top w:val="none" w:sz="0" w:space="0" w:color="auto"/>
        <w:left w:val="none" w:sz="0" w:space="0" w:color="auto"/>
        <w:bottom w:val="none" w:sz="0" w:space="0" w:color="auto"/>
        <w:right w:val="none" w:sz="0" w:space="0" w:color="auto"/>
      </w:divBdr>
    </w:div>
    <w:div w:id="1284459265">
      <w:bodyDiv w:val="1"/>
      <w:marLeft w:val="0"/>
      <w:marRight w:val="0"/>
      <w:marTop w:val="0"/>
      <w:marBottom w:val="0"/>
      <w:divBdr>
        <w:top w:val="none" w:sz="0" w:space="0" w:color="auto"/>
        <w:left w:val="none" w:sz="0" w:space="0" w:color="auto"/>
        <w:bottom w:val="none" w:sz="0" w:space="0" w:color="auto"/>
        <w:right w:val="none" w:sz="0" w:space="0" w:color="auto"/>
      </w:divBdr>
    </w:div>
    <w:div w:id="1383213844">
      <w:bodyDiv w:val="1"/>
      <w:marLeft w:val="0"/>
      <w:marRight w:val="0"/>
      <w:marTop w:val="0"/>
      <w:marBottom w:val="0"/>
      <w:divBdr>
        <w:top w:val="none" w:sz="0" w:space="0" w:color="auto"/>
        <w:left w:val="none" w:sz="0" w:space="0" w:color="auto"/>
        <w:bottom w:val="none" w:sz="0" w:space="0" w:color="auto"/>
        <w:right w:val="none" w:sz="0" w:space="0" w:color="auto"/>
      </w:divBdr>
    </w:div>
    <w:div w:id="1387290390">
      <w:bodyDiv w:val="1"/>
      <w:marLeft w:val="0"/>
      <w:marRight w:val="0"/>
      <w:marTop w:val="0"/>
      <w:marBottom w:val="0"/>
      <w:divBdr>
        <w:top w:val="none" w:sz="0" w:space="0" w:color="auto"/>
        <w:left w:val="none" w:sz="0" w:space="0" w:color="auto"/>
        <w:bottom w:val="none" w:sz="0" w:space="0" w:color="auto"/>
        <w:right w:val="none" w:sz="0" w:space="0" w:color="auto"/>
      </w:divBdr>
    </w:div>
    <w:div w:id="1814247838">
      <w:bodyDiv w:val="1"/>
      <w:marLeft w:val="0"/>
      <w:marRight w:val="0"/>
      <w:marTop w:val="0"/>
      <w:marBottom w:val="0"/>
      <w:divBdr>
        <w:top w:val="none" w:sz="0" w:space="0" w:color="auto"/>
        <w:left w:val="none" w:sz="0" w:space="0" w:color="auto"/>
        <w:bottom w:val="none" w:sz="0" w:space="0" w:color="auto"/>
        <w:right w:val="none" w:sz="0" w:space="0" w:color="auto"/>
      </w:divBdr>
    </w:div>
    <w:div w:id="1887445838">
      <w:bodyDiv w:val="1"/>
      <w:marLeft w:val="0"/>
      <w:marRight w:val="0"/>
      <w:marTop w:val="0"/>
      <w:marBottom w:val="0"/>
      <w:divBdr>
        <w:top w:val="none" w:sz="0" w:space="0" w:color="auto"/>
        <w:left w:val="none" w:sz="0" w:space="0" w:color="auto"/>
        <w:bottom w:val="none" w:sz="0" w:space="0" w:color="auto"/>
        <w:right w:val="none" w:sz="0" w:space="0" w:color="auto"/>
      </w:divBdr>
    </w:div>
    <w:div w:id="197401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dc:creator>
  <cp:keywords/>
  <dc:description/>
  <cp:lastModifiedBy>derrick</cp:lastModifiedBy>
  <cp:revision>78</cp:revision>
  <dcterms:created xsi:type="dcterms:W3CDTF">2024-01-26T11:56:00Z</dcterms:created>
  <dcterms:modified xsi:type="dcterms:W3CDTF">2024-01-26T17:41:00Z</dcterms:modified>
</cp:coreProperties>
</file>