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27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文件读写与异常处理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本课次聚焦 Python 编程中两个不可或缺的工程能力——文件读写与异常处理。在 AI 智能体开发中，文件读写是数据持久化的基础手段：模型配置文件的读取、知识库文档的加载、日志文件的写入、用户数据的持久化存储等场景无一不需要文件操作。异常处理则是保证程序健壮性的核心机制：网络请求失败、数据格式错误、文件不存在等问题在真实环境中随时可能发生，只有通过完善的异常处理才能让智能体系统稳定可靠地运行。教师将从工程可靠性角度出发，将两个主题深度融合讲解，帮助学生掌握"读写文件、处理异常"这对数据处理的基本功。本课次的教学目标包括：掌握文本文件与二进制文件的读写方法、理解 </w:t>
      </w:r>
      <w:r>
        <w:rPr>
          <w:rFonts w:ascii="Consolas" w:hAnsi="Consolas"/>
          <w:color w:val="C7254E"/>
          <w:sz w:val="18"/>
        </w:rPr>
        <w:t>with</w:t>
      </w:r>
      <w:r>
        <w:rPr>
          <w:rFonts w:ascii="Calibri" w:hAnsi="Calibri" w:eastAsia="微软雅黑"/>
          <w:sz w:val="21"/>
        </w:rPr>
        <w:t xml:space="preserve"> 上下文管理器的作用、熟悉常见异常类型与 try-except 处理机制、能够编写健壮的异常处理代码。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一、文件读写基础操作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课程首先系统讲解文件操作的核心 API。Python 使用内置函数 </w:t>
      </w:r>
      <w:r>
        <w:rPr>
          <w:rFonts w:ascii="Consolas" w:hAnsi="Consolas"/>
          <w:color w:val="C7254E"/>
          <w:sz w:val="18"/>
        </w:rPr>
        <w:t>open()</w:t>
      </w:r>
      <w:r>
        <w:rPr>
          <w:rFonts w:ascii="Calibri" w:hAnsi="Calibri" w:eastAsia="微软雅黑"/>
          <w:sz w:val="21"/>
        </w:rPr>
        <w:t xml:space="preserve"> 打开文件，返回文件对象。教师将详细讲解 </w:t>
      </w:r>
      <w:r>
        <w:rPr>
          <w:rFonts w:ascii="Consolas" w:hAnsi="Consolas"/>
          <w:color w:val="C7254E"/>
          <w:sz w:val="18"/>
        </w:rPr>
        <w:t>open()</w:t>
      </w:r>
      <w:r>
        <w:rPr>
          <w:rFonts w:ascii="Calibri" w:hAnsi="Calibri" w:eastAsia="微软雅黑"/>
          <w:sz w:val="21"/>
        </w:rPr>
        <w:t xml:space="preserve"> 函数的完整参数体系，重点介绍模式参数：</w:t>
      </w:r>
      <w:r>
        <w:rPr>
          <w:rFonts w:ascii="Consolas" w:hAnsi="Consolas"/>
          <w:color w:val="C7254E"/>
          <w:sz w:val="18"/>
        </w:rPr>
        <w:t>r</w:t>
      </w:r>
      <w:r>
        <w:rPr>
          <w:rFonts w:ascii="Calibri" w:hAnsi="Calibri" w:eastAsia="微软雅黑"/>
          <w:sz w:val="21"/>
        </w:rPr>
        <w:t xml:space="preserve"> 只读、</w:t>
      </w:r>
      <w:r>
        <w:rPr>
          <w:rFonts w:ascii="Consolas" w:hAnsi="Consolas"/>
          <w:color w:val="C7254E"/>
          <w:sz w:val="18"/>
        </w:rPr>
        <w:t>w</w:t>
      </w:r>
      <w:r>
        <w:rPr>
          <w:rFonts w:ascii="Calibri" w:hAnsi="Calibri" w:eastAsia="微软雅黑"/>
          <w:sz w:val="21"/>
        </w:rPr>
        <w:t xml:space="preserve"> 写入（覆盖）、</w:t>
      </w:r>
      <w:r>
        <w:rPr>
          <w:rFonts w:ascii="Consolas" w:hAnsi="Consolas"/>
          <w:color w:val="C7254E"/>
          <w:sz w:val="18"/>
        </w:rPr>
        <w:t>a</w:t>
      </w:r>
      <w:r>
        <w:rPr>
          <w:rFonts w:ascii="Calibri" w:hAnsi="Calibri" w:eastAsia="微软雅黑"/>
          <w:sz w:val="21"/>
        </w:rPr>
        <w:t xml:space="preserve"> 追加、</w:t>
      </w:r>
      <w:r>
        <w:rPr>
          <w:rFonts w:ascii="Consolas" w:hAnsi="Consolas"/>
          <w:color w:val="C7254E"/>
          <w:sz w:val="18"/>
        </w:rPr>
        <w:t>x</w:t>
      </w:r>
      <w:r>
        <w:rPr>
          <w:rFonts w:ascii="Calibri" w:hAnsi="Calibri" w:eastAsia="微软雅黑"/>
          <w:sz w:val="21"/>
        </w:rPr>
        <w:t xml:space="preserve"> 独占创建、</w:t>
      </w:r>
      <w:r>
        <w:rPr>
          <w:rFonts w:ascii="Consolas" w:hAnsi="Consolas"/>
          <w:color w:val="C7254E"/>
          <w:sz w:val="18"/>
        </w:rPr>
        <w:t>b</w:t>
      </w:r>
      <w:r>
        <w:rPr>
          <w:rFonts w:ascii="Calibri" w:hAnsi="Calibri" w:eastAsia="微软雅黑"/>
          <w:sz w:val="21"/>
        </w:rPr>
        <w:t xml:space="preserve"> 二进制模式、</w:t>
      </w:r>
      <w:r>
        <w:rPr>
          <w:rFonts w:ascii="Consolas" w:hAnsi="Consolas"/>
          <w:color w:val="C7254E"/>
          <w:sz w:val="18"/>
        </w:rPr>
        <w:t>+</w:t>
      </w:r>
      <w:r>
        <w:rPr>
          <w:rFonts w:ascii="Calibri" w:hAnsi="Calibri" w:eastAsia="微软雅黑"/>
          <w:sz w:val="21"/>
        </w:rPr>
        <w:t xml:space="preserve"> 读写模式。通过对比示例，让学生理解每种模式的语义与适用场景，特别是 </w:t>
      </w:r>
      <w:r>
        <w:rPr>
          <w:rFonts w:ascii="Consolas" w:hAnsi="Consolas"/>
          <w:color w:val="C7254E"/>
          <w:sz w:val="18"/>
        </w:rPr>
        <w:t>w</w:t>
      </w:r>
      <w:r>
        <w:rPr>
          <w:rFonts w:ascii="Calibri" w:hAnsi="Calibri" w:eastAsia="微软雅黑"/>
          <w:sz w:val="21"/>
        </w:rPr>
        <w:t xml:space="preserve"> 模式覆盖与 </w:t>
      </w:r>
      <w:r>
        <w:rPr>
          <w:rFonts w:ascii="Consolas" w:hAnsi="Consolas"/>
          <w:color w:val="C7254E"/>
          <w:sz w:val="18"/>
        </w:rPr>
        <w:t>a</w:t>
      </w:r>
      <w:r>
        <w:rPr>
          <w:rFonts w:ascii="Calibri" w:hAnsi="Calibri" w:eastAsia="微软雅黑"/>
          <w:sz w:val="21"/>
        </w:rPr>
        <w:t xml:space="preserve"> 模式追加的本质区别。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在读写操作方面，教师将讲解文件对象的常用方法：</w:t>
      </w:r>
      <w:r>
        <w:rPr>
          <w:rFonts w:ascii="Consolas" w:hAnsi="Consolas"/>
          <w:color w:val="C7254E"/>
          <w:sz w:val="18"/>
        </w:rPr>
        <w:t>read()</w:t>
      </w:r>
      <w:r>
        <w:rPr>
          <w:rFonts w:ascii="Calibri" w:hAnsi="Calibri" w:eastAsia="微软雅黑"/>
          <w:sz w:val="21"/>
        </w:rPr>
        <w:t xml:space="preserve"> 读取全部内容、</w:t>
      </w:r>
      <w:r>
        <w:rPr>
          <w:rFonts w:ascii="Consolas" w:hAnsi="Consolas"/>
          <w:color w:val="C7254E"/>
          <w:sz w:val="18"/>
        </w:rPr>
        <w:t>readline()</w:t>
      </w:r>
      <w:r>
        <w:rPr>
          <w:rFonts w:ascii="Calibri" w:hAnsi="Calibri" w:eastAsia="微软雅黑"/>
          <w:sz w:val="21"/>
        </w:rPr>
        <w:t xml:space="preserve"> 逐行读取、</w:t>
      </w:r>
      <w:r>
        <w:rPr>
          <w:rFonts w:ascii="Consolas" w:hAnsi="Consolas"/>
          <w:color w:val="C7254E"/>
          <w:sz w:val="18"/>
        </w:rPr>
        <w:t>readlines()</w:t>
      </w:r>
      <w:r>
        <w:rPr>
          <w:rFonts w:ascii="Calibri" w:hAnsi="Calibri" w:eastAsia="微软雅黑"/>
          <w:sz w:val="21"/>
        </w:rPr>
        <w:t xml:space="preserve"> 读取为行列表、</w:t>
      </w:r>
      <w:r>
        <w:rPr>
          <w:rFonts w:ascii="Consolas" w:hAnsi="Consolas"/>
          <w:color w:val="C7254E"/>
          <w:sz w:val="18"/>
        </w:rPr>
        <w:t>write()</w:t>
      </w:r>
      <w:r>
        <w:rPr>
          <w:rFonts w:ascii="Calibri" w:hAnsi="Calibri" w:eastAsia="微软雅黑"/>
          <w:sz w:val="21"/>
        </w:rPr>
        <w:t xml:space="preserve"> 写入字符串、</w:t>
      </w:r>
      <w:r>
        <w:rPr>
          <w:rFonts w:ascii="Consolas" w:hAnsi="Consolas"/>
          <w:color w:val="C7254E"/>
          <w:sz w:val="18"/>
        </w:rPr>
        <w:t>writelines()</w:t>
      </w:r>
      <w:r>
        <w:rPr>
          <w:rFonts w:ascii="Calibri" w:hAnsi="Calibri" w:eastAsia="微软雅黑"/>
          <w:sz w:val="21"/>
        </w:rPr>
        <w:t xml:space="preserve"> 批量写入。同时介绍文件指针的概念与 </w:t>
      </w:r>
      <w:r>
        <w:rPr>
          <w:rFonts w:ascii="Consolas" w:hAnsi="Consolas"/>
          <w:color w:val="C7254E"/>
          <w:sz w:val="18"/>
        </w:rPr>
        <w:t>seek()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tell()</w:t>
      </w:r>
      <w:r>
        <w:rPr>
          <w:rFonts w:ascii="Calibri" w:hAnsi="Calibri" w:eastAsia="微软雅黑"/>
          <w:sz w:val="21"/>
        </w:rPr>
        <w:t xml:space="preserve"> 方法的定位操作。教师将以"读取模型配置文件"为例，演示如何解析一个简单的配置文件，以及"写入对话日志"的场景，让学生掌握文件的完整读写流程。同时讲解字符编码（</w:t>
      </w:r>
      <w:r>
        <w:rPr>
          <w:rFonts w:ascii="Consolas" w:hAnsi="Consolas"/>
          <w:color w:val="C7254E"/>
          <w:sz w:val="18"/>
        </w:rPr>
        <w:t>utf-8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gbk</w:t>
      </w:r>
      <w:r>
        <w:rPr>
          <w:rFonts w:ascii="Calibri" w:hAnsi="Calibri" w:eastAsia="微软雅黑"/>
          <w:sz w:val="21"/>
        </w:rPr>
        <w:t>）在文件读写中的重要性，以及如何指定编码避免中文乱码。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二、with 上下文管理器</w:t>
      </w:r>
    </w:p>
    <w:p>
      <w:pPr>
        <w:spacing w:after="120" w:line="240" w:lineRule="auto"/>
        <w:ind w:firstLine="420"/>
      </w:pPr>
      <w:r>
        <w:rPr>
          <w:rFonts w:ascii="Consolas" w:hAnsi="Consolas"/>
          <w:color w:val="C7254E"/>
          <w:sz w:val="18"/>
        </w:rPr>
        <w:t>with</w:t>
      </w:r>
      <w:r>
        <w:rPr>
          <w:rFonts w:ascii="Calibri" w:hAnsi="Calibri" w:eastAsia="微软雅黑"/>
          <w:sz w:val="21"/>
        </w:rPr>
        <w:t xml:space="preserve"> 语句是 Python 中管理资源的标准方式，它能够确保文件在使用完毕后自动关闭，即使在读取过程中发生异常也不会泄漏资源。本环节教师将首先演示不使用 </w:t>
      </w:r>
      <w:r>
        <w:rPr>
          <w:rFonts w:ascii="Consolas" w:hAnsi="Consolas"/>
          <w:color w:val="C7254E"/>
          <w:sz w:val="18"/>
        </w:rPr>
        <w:t>with</w:t>
      </w:r>
      <w:r>
        <w:rPr>
          <w:rFonts w:ascii="Calibri" w:hAnsi="Calibri" w:eastAsia="微软雅黑"/>
          <w:sz w:val="21"/>
        </w:rPr>
        <w:t xml:space="preserve"> 时手动 </w:t>
      </w:r>
      <w:r>
        <w:rPr>
          <w:rFonts w:ascii="Consolas" w:hAnsi="Consolas"/>
          <w:color w:val="C7254E"/>
          <w:sz w:val="18"/>
        </w:rPr>
        <w:t>close()</w:t>
      </w:r>
      <w:r>
        <w:rPr>
          <w:rFonts w:ascii="Calibri" w:hAnsi="Calibri" w:eastAsia="微软雅黑"/>
          <w:sz w:val="21"/>
        </w:rPr>
        <w:t xml:space="preserve"> 的写法及其潜在问题（异常时文件未关闭），然后引入 </w:t>
      </w:r>
      <w:r>
        <w:rPr>
          <w:rFonts w:ascii="Consolas" w:hAnsi="Consolas"/>
          <w:color w:val="C7254E"/>
          <w:sz w:val="18"/>
        </w:rPr>
        <w:t>with open() as f</w:t>
      </w:r>
      <w:r>
        <w:rPr>
          <w:rFonts w:ascii="Calibri" w:hAnsi="Calibri" w:eastAsia="微软雅黑"/>
          <w:sz w:val="21"/>
        </w:rPr>
        <w:t xml:space="preserve"> 的写法，对比展示其简洁性与安全性。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教师将深入讲解 </w:t>
      </w:r>
      <w:r>
        <w:rPr>
          <w:rFonts w:ascii="Consolas" w:hAnsi="Consolas"/>
          <w:color w:val="C7254E"/>
          <w:sz w:val="18"/>
        </w:rPr>
        <w:t>with</w:t>
      </w:r>
      <w:r>
        <w:rPr>
          <w:rFonts w:ascii="Calibri" w:hAnsi="Calibri" w:eastAsia="微软雅黑"/>
          <w:sz w:val="21"/>
        </w:rPr>
        <w:t xml:space="preserve"> 语句的工作原理——上下文管理器协议（</w:t>
      </w:r>
      <w:r>
        <w:rPr>
          <w:rFonts w:ascii="Consolas" w:hAnsi="Consolas"/>
          <w:color w:val="C7254E"/>
          <w:sz w:val="18"/>
        </w:rPr>
        <w:t>__enter__</w:t>
      </w:r>
      <w:r>
        <w:rPr>
          <w:rFonts w:ascii="Calibri" w:hAnsi="Calibri" w:eastAsia="微软雅黑"/>
          <w:sz w:val="21"/>
        </w:rPr>
        <w:t xml:space="preserve"> 与 </w:t>
      </w:r>
      <w:r>
        <w:rPr>
          <w:rFonts w:ascii="Consolas" w:hAnsi="Consolas"/>
          <w:color w:val="C7254E"/>
          <w:sz w:val="18"/>
        </w:rPr>
        <w:t>__exit__</w:t>
      </w:r>
      <w:r>
        <w:rPr>
          <w:rFonts w:ascii="Calibri" w:hAnsi="Calibri" w:eastAsia="微软雅黑"/>
          <w:sz w:val="21"/>
        </w:rPr>
        <w:t xml:space="preserve"> 方法），并介绍 </w:t>
      </w:r>
      <w:r>
        <w:rPr>
          <w:rFonts w:ascii="Consolas" w:hAnsi="Consolas"/>
          <w:color w:val="C7254E"/>
          <w:sz w:val="18"/>
        </w:rPr>
        <w:t>contextlib</w:t>
      </w:r>
      <w:r>
        <w:rPr>
          <w:rFonts w:ascii="Calibri" w:hAnsi="Calibri" w:eastAsia="微软雅黑"/>
          <w:sz w:val="21"/>
        </w:rPr>
        <w:t xml:space="preserve"> 模块中的 </w:t>
      </w:r>
      <w:r>
        <w:rPr>
          <w:rFonts w:ascii="Consolas" w:hAnsi="Consolas"/>
          <w:color w:val="C7254E"/>
          <w:sz w:val="18"/>
        </w:rPr>
        <w:t>contextmanager</w:t>
      </w:r>
      <w:r>
        <w:rPr>
          <w:rFonts w:ascii="Calibri" w:hAnsi="Calibri" w:eastAsia="微软雅黑"/>
          <w:sz w:val="21"/>
        </w:rPr>
        <w:t xml:space="preserve"> 装饰器，让学生理解如何自定义上下文管理器。在 AI 开发中，</w:t>
      </w:r>
      <w:r>
        <w:rPr>
          <w:rFonts w:ascii="Consolas" w:hAnsi="Consolas"/>
          <w:color w:val="C7254E"/>
          <w:sz w:val="18"/>
        </w:rPr>
        <w:t>with</w:t>
      </w:r>
      <w:r>
        <w:rPr>
          <w:rFonts w:ascii="Calibri" w:hAnsi="Calibri" w:eastAsia="微软雅黑"/>
          <w:sz w:val="21"/>
        </w:rPr>
        <w:t xml:space="preserve"> 不仅用于文件管理，还广泛应用于数据库连接、网络会话、锁资源等需要自动清理的场景。教师将通过"使用 </w:t>
      </w:r>
      <w:r>
        <w:rPr>
          <w:rFonts w:ascii="Consolas" w:hAnsi="Consolas"/>
          <w:color w:val="C7254E"/>
          <w:sz w:val="18"/>
        </w:rPr>
        <w:t>with</w:t>
      </w:r>
      <w:r>
        <w:rPr>
          <w:rFonts w:ascii="Calibri" w:hAnsi="Calibri" w:eastAsia="微软雅黑"/>
          <w:sz w:val="21"/>
        </w:rPr>
        <w:t xml:space="preserve"> 管理模型 API 会话"的示例，让学生体会这一语法在工程中的广泛应用价值。此外，还会讲解 </w:t>
      </w:r>
      <w:r>
        <w:rPr>
          <w:rFonts w:ascii="Consolas" w:hAnsi="Consolas"/>
          <w:color w:val="C7254E"/>
          <w:sz w:val="18"/>
        </w:rPr>
        <w:t>with</w:t>
      </w:r>
      <w:r>
        <w:rPr>
          <w:rFonts w:ascii="Calibri" w:hAnsi="Calibri" w:eastAsia="微软雅黑"/>
          <w:sz w:val="21"/>
        </w:rPr>
        <w:t xml:space="preserve"> 同时管理多个资源的写法（</w:t>
      </w:r>
      <w:r>
        <w:rPr>
          <w:rFonts w:ascii="Consolas" w:hAnsi="Consolas"/>
          <w:color w:val="C7254E"/>
          <w:sz w:val="18"/>
        </w:rPr>
        <w:t>with open(f1) as a, open(f2) as b</w:t>
      </w:r>
      <w:r>
        <w:rPr>
          <w:rFonts w:ascii="Calibri" w:hAnsi="Calibri" w:eastAsia="微软雅黑"/>
          <w:sz w:val="21"/>
        </w:rPr>
        <w:t>）。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三、JSON 文件读写与数据处理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JSON 是 AI 开发中最常用的数据交换格式，本环节专门讲解 JSON 文件在 Python 中的读写。教师将介绍 </w:t>
      </w:r>
      <w:r>
        <w:rPr>
          <w:rFonts w:ascii="Consolas" w:hAnsi="Consolas"/>
          <w:color w:val="C7254E"/>
          <w:sz w:val="18"/>
        </w:rPr>
        <w:t>json</w:t>
      </w:r>
      <w:r>
        <w:rPr>
          <w:rFonts w:ascii="Calibri" w:hAnsi="Calibri" w:eastAsia="微软雅黑"/>
          <w:sz w:val="21"/>
        </w:rPr>
        <w:t xml:space="preserve"> 标准库的核心功能：</w:t>
      </w:r>
      <w:r>
        <w:rPr>
          <w:rFonts w:ascii="Consolas" w:hAnsi="Consolas"/>
          <w:color w:val="C7254E"/>
          <w:sz w:val="18"/>
        </w:rPr>
        <w:t>json.dumps()</w:t>
      </w:r>
      <w:r>
        <w:rPr>
          <w:rFonts w:ascii="Calibri" w:hAnsi="Calibri" w:eastAsia="微软雅黑"/>
          <w:sz w:val="21"/>
        </w:rPr>
        <w:t xml:space="preserve"> 将 Python 对象序列化为 JSON 字符串、</w:t>
      </w:r>
      <w:r>
        <w:rPr>
          <w:rFonts w:ascii="Consolas" w:hAnsi="Consolas"/>
          <w:color w:val="C7254E"/>
          <w:sz w:val="18"/>
        </w:rPr>
        <w:t>json.loads()</w:t>
      </w:r>
      <w:r>
        <w:rPr>
          <w:rFonts w:ascii="Calibri" w:hAnsi="Calibri" w:eastAsia="微软雅黑"/>
          <w:sz w:val="21"/>
        </w:rPr>
        <w:t xml:space="preserve"> 将 JSON 字符串解析为 Python 对象、</w:t>
      </w:r>
      <w:r>
        <w:rPr>
          <w:rFonts w:ascii="Consolas" w:hAnsi="Consolas"/>
          <w:color w:val="C7254E"/>
          <w:sz w:val="18"/>
        </w:rPr>
        <w:t>json.dump()</w:t>
      </w:r>
      <w:r>
        <w:rPr>
          <w:rFonts w:ascii="Calibri" w:hAnsi="Calibri" w:eastAsia="微软雅黑"/>
          <w:sz w:val="21"/>
        </w:rPr>
        <w:t xml:space="preserve"> 与 </w:t>
      </w:r>
      <w:r>
        <w:rPr>
          <w:rFonts w:ascii="Consolas" w:hAnsi="Consolas"/>
          <w:color w:val="C7254E"/>
          <w:sz w:val="18"/>
        </w:rPr>
        <w:t>json.load()</w:t>
      </w:r>
      <w:r>
        <w:rPr>
          <w:rFonts w:ascii="Calibri" w:hAnsi="Calibri" w:eastAsia="微软雅黑"/>
          <w:sz w:val="21"/>
        </w:rPr>
        <w:t xml:space="preserve"> 则直接操作文件。通过对比 Python 数据类型与 JSON 数据类型的映射关系（字典对应对象、列表对应数组、字符串、数字、布尔等），让学生掌握数据的序列化与反序列化过程。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在工程实践中，JSON 文件常用于存储配置信息、缓存数据、导出分析结果等场景。教师将以"导出智能体对话记录为 JSON 文件"和"读取 JSON 格式的知识库文档"两个实战案例，完整演示 JSON 数据的读取、处理与写入流程。同时讲解 </w:t>
      </w:r>
      <w:r>
        <w:rPr>
          <w:rFonts w:ascii="Consolas" w:hAnsi="Consolas"/>
          <w:color w:val="C7254E"/>
          <w:sz w:val="18"/>
        </w:rPr>
        <w:t>ensure_ascii=False</w:t>
      </w:r>
      <w:r>
        <w:rPr>
          <w:rFonts w:ascii="Calibri" w:hAnsi="Calibri" w:eastAsia="微软雅黑"/>
          <w:sz w:val="21"/>
        </w:rPr>
        <w:t xml:space="preserve"> 参数在中文处理中的重要性、</w:t>
      </w:r>
      <w:r>
        <w:rPr>
          <w:rFonts w:ascii="Consolas" w:hAnsi="Consolas"/>
          <w:color w:val="C7254E"/>
          <w:sz w:val="18"/>
        </w:rPr>
        <w:t>indent</w:t>
      </w:r>
      <w:r>
        <w:rPr>
          <w:rFonts w:ascii="Calibri" w:hAnsi="Calibri" w:eastAsia="微软雅黑"/>
          <w:sz w:val="21"/>
        </w:rPr>
        <w:t xml:space="preserve"> 参数控制格式化输出、以及处理嵌套 JSON 结构的方法。最后简要介绍 </w:t>
      </w:r>
      <w:r>
        <w:rPr>
          <w:rFonts w:ascii="Consolas" w:hAnsi="Consolas"/>
          <w:color w:val="C7254E"/>
          <w:sz w:val="18"/>
        </w:rPr>
        <w:t>pickle</w:t>
      </w:r>
      <w:r>
        <w:rPr>
          <w:rFonts w:ascii="Calibri" w:hAnsi="Calibri" w:eastAsia="微软雅黑"/>
          <w:sz w:val="21"/>
        </w:rPr>
        <w:t xml:space="preserve"> 模块在 Python 对象持久化中的应用及其与 JSON 的对比。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四、异常处理机制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异常处理是保证程序健壮性的关键机制。本环节教师将系统讲解 Python 的异常体系。首先介绍常见的内置异常类型：</w:t>
      </w:r>
      <w:r>
        <w:rPr>
          <w:rFonts w:ascii="Consolas" w:hAnsi="Consolas"/>
          <w:color w:val="C7254E"/>
          <w:sz w:val="18"/>
        </w:rPr>
        <w:t>SyntaxError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TypeError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ValueError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IndexError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KeyError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FileNotFoundError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ZeroDivisionError</w:t>
      </w:r>
      <w:r>
        <w:rPr>
          <w:rFonts w:ascii="Calibri" w:hAnsi="Calibri" w:eastAsia="微软雅黑"/>
          <w:sz w:val="21"/>
        </w:rPr>
        <w:t xml:space="preserve"> 等，通过实际触发这些异常，让学生直观认识每种异常的含义与触发条件。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在异常处理语法方面，教师将讲解 </w:t>
      </w:r>
      <w:r>
        <w:rPr>
          <w:rFonts w:ascii="Consolas" w:hAnsi="Consolas"/>
          <w:color w:val="C7254E"/>
          <w:sz w:val="18"/>
        </w:rPr>
        <w:t>try</w:t>
      </w:r>
      <w:r>
        <w:rPr>
          <w:rFonts w:ascii="Calibri" w:hAnsi="Calibri" w:eastAsia="微软雅黑"/>
          <w:sz w:val="21"/>
        </w:rPr>
        <w:t xml:space="preserve"> / </w:t>
      </w:r>
      <w:r>
        <w:rPr>
          <w:rFonts w:ascii="Consolas" w:hAnsi="Consolas"/>
          <w:color w:val="C7254E"/>
          <w:sz w:val="18"/>
        </w:rPr>
        <w:t>except</w:t>
      </w:r>
      <w:r>
        <w:rPr>
          <w:rFonts w:ascii="Calibri" w:hAnsi="Calibri" w:eastAsia="微软雅黑"/>
          <w:sz w:val="21"/>
        </w:rPr>
        <w:t xml:space="preserve"> / </w:t>
      </w:r>
      <w:r>
        <w:rPr>
          <w:rFonts w:ascii="Consolas" w:hAnsi="Consolas"/>
          <w:color w:val="C7254E"/>
          <w:sz w:val="18"/>
        </w:rPr>
        <w:t>else</w:t>
      </w:r>
      <w:r>
        <w:rPr>
          <w:rFonts w:ascii="Calibri" w:hAnsi="Calibri" w:eastAsia="微软雅黑"/>
          <w:sz w:val="21"/>
        </w:rPr>
        <w:t xml:space="preserve"> / </w:t>
      </w:r>
      <w:r>
        <w:rPr>
          <w:rFonts w:ascii="Consolas" w:hAnsi="Consolas"/>
          <w:color w:val="C7254E"/>
          <w:sz w:val="18"/>
        </w:rPr>
        <w:t>finally</w:t>
      </w:r>
      <w:r>
        <w:rPr>
          <w:rFonts w:ascii="Calibri" w:hAnsi="Calibri" w:eastAsia="微软雅黑"/>
          <w:sz w:val="21"/>
        </w:rPr>
        <w:t xml:space="preserve"> 四部分的完整结构：</w:t>
      </w:r>
      <w:r>
        <w:rPr>
          <w:rFonts w:ascii="Consolas" w:hAnsi="Consolas"/>
          <w:color w:val="C7254E"/>
          <w:sz w:val="18"/>
        </w:rPr>
        <w:t>try</w:t>
      </w:r>
      <w:r>
        <w:rPr>
          <w:rFonts w:ascii="Calibri" w:hAnsi="Calibri" w:eastAsia="微软雅黑"/>
          <w:sz w:val="21"/>
        </w:rPr>
        <w:t xml:space="preserve"> 块放置可能出错的代码、</w:t>
      </w:r>
      <w:r>
        <w:rPr>
          <w:rFonts w:ascii="Consolas" w:hAnsi="Consolas"/>
          <w:color w:val="C7254E"/>
          <w:sz w:val="18"/>
        </w:rPr>
        <w:t>except</w:t>
      </w:r>
      <w:r>
        <w:rPr>
          <w:rFonts w:ascii="Calibri" w:hAnsi="Calibri" w:eastAsia="微软雅黑"/>
          <w:sz w:val="21"/>
        </w:rPr>
        <w:t xml:space="preserve"> 块捕获并处理特定异常、</w:t>
      </w:r>
      <w:r>
        <w:rPr>
          <w:rFonts w:ascii="Consolas" w:hAnsi="Consolas"/>
          <w:color w:val="C7254E"/>
          <w:sz w:val="18"/>
        </w:rPr>
        <w:t>else</w:t>
      </w:r>
      <w:r>
        <w:rPr>
          <w:rFonts w:ascii="Calibri" w:hAnsi="Calibri" w:eastAsia="微软雅黑"/>
          <w:sz w:val="21"/>
        </w:rPr>
        <w:t xml:space="preserve"> 块在无异常时执行、</w:t>
      </w:r>
      <w:r>
        <w:rPr>
          <w:rFonts w:ascii="Consolas" w:hAnsi="Consolas"/>
          <w:color w:val="C7254E"/>
          <w:sz w:val="18"/>
        </w:rPr>
        <w:t>finally</w:t>
      </w:r>
      <w:r>
        <w:rPr>
          <w:rFonts w:ascii="Calibri" w:hAnsi="Calibri" w:eastAsia="微软雅黑"/>
          <w:sz w:val="21"/>
        </w:rPr>
        <w:t xml:space="preserve"> 块无论是否异常都会执行。教师将通过一个"读取并解析配置文件"的示例，完整展示四部分结构的使用。同时讲解捕获多个异常的方式（</w:t>
      </w:r>
      <w:r>
        <w:rPr>
          <w:rFonts w:ascii="Consolas" w:hAnsi="Consolas"/>
          <w:color w:val="C7254E"/>
          <w:sz w:val="18"/>
        </w:rPr>
        <w:t>except (TypeError, ValueError)</w:t>
      </w:r>
      <w:r>
        <w:rPr>
          <w:rFonts w:ascii="Calibri" w:hAnsi="Calibri" w:eastAsia="微软雅黑"/>
          <w:sz w:val="21"/>
        </w:rPr>
        <w:t xml:space="preserve">）、使用 </w:t>
      </w:r>
      <w:r>
        <w:rPr>
          <w:rFonts w:ascii="Consolas" w:hAnsi="Consolas"/>
          <w:color w:val="C7254E"/>
          <w:sz w:val="18"/>
        </w:rPr>
        <w:t>as e</w:t>
      </w:r>
      <w:r>
        <w:rPr>
          <w:rFonts w:ascii="Calibri" w:hAnsi="Calibri" w:eastAsia="微软雅黑"/>
          <w:sz w:val="21"/>
        </w:rPr>
        <w:t xml:space="preserve"> 获取异常对象、以及使用 </w:t>
      </w:r>
      <w:r>
        <w:rPr>
          <w:rFonts w:ascii="Consolas" w:hAnsi="Consolas"/>
          <w:color w:val="C7254E"/>
          <w:sz w:val="18"/>
        </w:rPr>
        <w:t>raise</w:t>
      </w:r>
      <w:r>
        <w:rPr>
          <w:rFonts w:ascii="Calibri" w:hAnsi="Calibri" w:eastAsia="微软雅黑"/>
          <w:sz w:val="21"/>
        </w:rPr>
        <w:t xml:space="preserve"> 主动抛出异常的场景。最后介绍 </w:t>
      </w:r>
      <w:r>
        <w:rPr>
          <w:rFonts w:ascii="Consolas" w:hAnsi="Consolas"/>
          <w:color w:val="C7254E"/>
          <w:sz w:val="18"/>
        </w:rPr>
        <w:t>Exception</w:t>
      </w:r>
      <w:r>
        <w:rPr>
          <w:rFonts w:ascii="Calibri" w:hAnsi="Calibri" w:eastAsia="微软雅黑"/>
          <w:sz w:val="21"/>
        </w:rPr>
        <w:t xml:space="preserve"> 基类与自定义异常类的定义方法，以及在 AI 开发中根据业务需求设计异常体系的工程实践。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五、健壮性设计原则与综合实战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环节教师将总结健壮性设计的基本原则：预见可能失败的环节、区分可恢复与不可恢复的错误、提供有意义的错误提示、保证资源在任何情况下都被正确释放。通过"防御式编程"的理念讲解，帮助学生从"能运行"提升到"可靠运行"的工程标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课程后半段设置综合实战环节。教师设计一个"日志系统构建"项目：第一步，编写函数将对话记录以 JSON 格式写入日志文件，并处理文件不存在时的自动创建；第二步，为文件操作与数据处理添加异常处理，确保程序在异常情况下不崩溃并给出明确提示；第三步，使用 </w:t>
      </w:r>
      <w:r>
        <w:rPr>
          <w:rFonts w:ascii="Consolas" w:hAnsi="Consolas"/>
          <w:color w:val="C7254E"/>
          <w:sz w:val="18"/>
        </w:rPr>
        <w:t>with</w:t>
      </w:r>
      <w:r>
        <w:rPr>
          <w:rFonts w:ascii="Calibri" w:hAnsi="Calibri" w:eastAsia="微软雅黑"/>
          <w:sz w:val="21"/>
        </w:rPr>
        <w:t xml:space="preserve"> 上下文管理器管理资源，确保文件正确关闭；第四步，设计自定义异常类型，用于区分不同级别的错误。课堂末尾进行知识总结，布置课后作业：编写一个文件批量重命名工具，综合运用文件操作与异常处理知识，并预习面向对象编程的基础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文件读写解决"数据从哪来、到哪去"的问题，异常处理保证"程序在任何情况下都能优雅运行"——二者是构建可靠 AI 系统的基石。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