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35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网络请求与 API 调用基础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本课次带领学生进入网络编程与 API 集成领域。在 AI 智能体开发中，网络请求与 API 调用是最基础也最关键的工程能力：调用大语言模型的生成接口、对接外部业务系统的数据接口、获取实时天气/新闻/汇率等第三方服务数据，无一不依赖于网络请求的编程技能。理解 HTTP 协议的基本原理、掌握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库的核心用法、能够正确处理各种类型的 API 响应，是每个 AI 开发者必须具备的基础能力。本课次的教学目标包括：理解 HTTP 协议的基本原理与请求方法、掌握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库的完整用法、掌握请求参数的传递与响应解析方法、了解 API 调用的常见模式与最佳实践。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一、HTTP 协议与 RESTful API 基础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 HTTP 协议的基础知识讲起。HTTP（超文本传输协议）是 Web 世界中客户端与服务器之间通信的标准协议。教师将讲解 HTTP 请求的基本结构：请求行（请求方法与 URL）、请求头（Headers）、请求体（Body）；以及 HTTP 响应结构：状态行（状态码与原因短语）、响应头、响应体。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教师将重点讲解 HTTP 请求方法的语义：</w:t>
      </w:r>
      <w:r>
        <w:rPr>
          <w:rFonts w:ascii="Consolas" w:hAnsi="Consolas"/>
          <w:color w:val="C7254E"/>
          <w:sz w:val="18"/>
        </w:rPr>
        <w:t>GET</w:t>
      </w:r>
      <w:r>
        <w:rPr>
          <w:rFonts w:ascii="Calibri" w:hAnsi="Calibri" w:eastAsia="微软雅黑"/>
          <w:sz w:val="21"/>
        </w:rPr>
        <w:t xml:space="preserve"> 用于获取资源、</w:t>
      </w:r>
      <w:r>
        <w:rPr>
          <w:rFonts w:ascii="Consolas" w:hAnsi="Consolas"/>
          <w:color w:val="C7254E"/>
          <w:sz w:val="18"/>
        </w:rPr>
        <w:t>POST</w:t>
      </w:r>
      <w:r>
        <w:rPr>
          <w:rFonts w:ascii="Calibri" w:hAnsi="Calibri" w:eastAsia="微软雅黑"/>
          <w:sz w:val="21"/>
        </w:rPr>
        <w:t xml:space="preserve"> 用于创建资源、</w:t>
      </w:r>
      <w:r>
        <w:rPr>
          <w:rFonts w:ascii="Consolas" w:hAnsi="Consolas"/>
          <w:color w:val="C7254E"/>
          <w:sz w:val="18"/>
        </w:rPr>
        <w:t>PUT</w:t>
      </w:r>
      <w:r>
        <w:rPr>
          <w:rFonts w:ascii="Calibri" w:hAnsi="Calibri" w:eastAsia="微软雅黑"/>
          <w:sz w:val="21"/>
        </w:rPr>
        <w:t xml:space="preserve"> 用于更新资源、</w:t>
      </w:r>
      <w:r>
        <w:rPr>
          <w:rFonts w:ascii="Consolas" w:hAnsi="Consolas"/>
          <w:color w:val="C7254E"/>
          <w:sz w:val="18"/>
        </w:rPr>
        <w:t>DELETE</w:t>
      </w:r>
      <w:r>
        <w:rPr>
          <w:rFonts w:ascii="Calibri" w:hAnsi="Calibri" w:eastAsia="微软雅黑"/>
          <w:sz w:val="21"/>
        </w:rPr>
        <w:t xml:space="preserve"> 用于删除资源，以及各自在 RESTful 设计风格中的对应关系。同时详细介绍 HTTP 状态码的分类与含义：2xx 成功（200 OK、201 Created）、3xx 重定向（301、302）、4xx 客户端错误（400 请求格式错误、401 未认证、403 无权限、404 资源不存在）、5xx 服务器错误（500 服务器内部错误、503 服务不可用）。教师将通过浏览器开发者工具的演示，让学生直观观察一次网络请求的完整报文过程，建立对 HTTP 通信的感性认识。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二、requests 库核心用法</w:t>
      </w:r>
    </w:p>
    <w:p>
      <w:pPr>
        <w:spacing w:after="120" w:line="240" w:lineRule="auto"/>
        <w:ind w:firstLine="420"/>
      </w:pP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库是 Python 中最流行的 HTTP 客户端库，以其简洁优雅的 API 设计而著称。本环节教师将系统讲解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库的核心用法。首先是基础请求方法：</w:t>
      </w:r>
      <w:r>
        <w:rPr>
          <w:rFonts w:ascii="Consolas" w:hAnsi="Consolas"/>
          <w:color w:val="C7254E"/>
          <w:sz w:val="18"/>
        </w:rPr>
        <w:t>requests.get()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requests.post()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requests.put()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requests.delete()</w:t>
      </w:r>
      <w:r>
        <w:rPr>
          <w:rFonts w:ascii="Calibri" w:hAnsi="Calibri" w:eastAsia="微软雅黑"/>
          <w:sz w:val="21"/>
        </w:rPr>
        <w:t xml:space="preserve"> 分别对应四种 HTTP 请求方法。教师将详细讲解请求参数的各种传递方式：URL 路径参数、查询参数（</w:t>
      </w:r>
      <w:r>
        <w:rPr>
          <w:rFonts w:ascii="Consolas" w:hAnsi="Consolas"/>
          <w:color w:val="C7254E"/>
          <w:sz w:val="18"/>
        </w:rPr>
        <w:t>params</w:t>
      </w:r>
      <w:r>
        <w:rPr>
          <w:rFonts w:ascii="Calibri" w:hAnsi="Calibri" w:eastAsia="微软雅黑"/>
          <w:sz w:val="21"/>
        </w:rPr>
        <w:t xml:space="preserve"> 参数传递字典）、请求头（</w:t>
      </w:r>
      <w:r>
        <w:rPr>
          <w:rFonts w:ascii="Consolas" w:hAnsi="Consolas"/>
          <w:color w:val="C7254E"/>
          <w:sz w:val="18"/>
        </w:rPr>
        <w:t>headers</w:t>
      </w:r>
      <w:r>
        <w:rPr>
          <w:rFonts w:ascii="Calibri" w:hAnsi="Calibri" w:eastAsia="微软雅黑"/>
          <w:sz w:val="21"/>
        </w:rPr>
        <w:t xml:space="preserve"> 参数设置 User-Agent、Authorization、Content-Type 等）、请求体（</w:t>
      </w:r>
      <w:r>
        <w:rPr>
          <w:rFonts w:ascii="Consolas" w:hAnsi="Consolas"/>
          <w:color w:val="C7254E"/>
          <w:sz w:val="18"/>
        </w:rPr>
        <w:t>data</w:t>
      </w:r>
      <w:r>
        <w:rPr>
          <w:rFonts w:ascii="Calibri" w:hAnsi="Calibri" w:eastAsia="微软雅黑"/>
          <w:sz w:val="21"/>
        </w:rPr>
        <w:t xml:space="preserve"> 传递表单数据、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参数直接传递 JSON 数据）、超时设置（</w:t>
      </w:r>
      <w:r>
        <w:rPr>
          <w:rFonts w:ascii="Consolas" w:hAnsi="Consolas"/>
          <w:color w:val="C7254E"/>
          <w:sz w:val="18"/>
        </w:rPr>
        <w:t>timeout</w:t>
      </w:r>
      <w:r>
        <w:rPr>
          <w:rFonts w:ascii="Calibri" w:hAnsi="Calibri" w:eastAsia="微软雅黑"/>
          <w:sz w:val="21"/>
        </w:rPr>
        <w:t xml:space="preserve"> 参数）等。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在响应处理方面，教师将讲解 </w:t>
      </w:r>
      <w:r>
        <w:rPr>
          <w:rFonts w:ascii="Consolas" w:hAnsi="Consolas"/>
          <w:color w:val="C7254E"/>
          <w:sz w:val="18"/>
        </w:rPr>
        <w:t>Response</w:t>
      </w:r>
      <w:r>
        <w:rPr>
          <w:rFonts w:ascii="Calibri" w:hAnsi="Calibri" w:eastAsia="微软雅黑"/>
          <w:sz w:val="21"/>
        </w:rPr>
        <w:t xml:space="preserve"> 对象的核心属性与方法：</w:t>
      </w:r>
      <w:r>
        <w:rPr>
          <w:rFonts w:ascii="Consolas" w:hAnsi="Consolas"/>
          <w:color w:val="C7254E"/>
          <w:sz w:val="18"/>
        </w:rPr>
        <w:t>status_code</w:t>
      </w:r>
      <w:r>
        <w:rPr>
          <w:rFonts w:ascii="Calibri" w:hAnsi="Calibri" w:eastAsia="微软雅黑"/>
          <w:sz w:val="21"/>
        </w:rPr>
        <w:t xml:space="preserve"> 获取状态码、</w:t>
      </w:r>
      <w:r>
        <w:rPr>
          <w:rFonts w:ascii="Consolas" w:hAnsi="Consolas"/>
          <w:color w:val="C7254E"/>
          <w:sz w:val="18"/>
        </w:rPr>
        <w:t>headers</w:t>
      </w:r>
      <w:r>
        <w:rPr>
          <w:rFonts w:ascii="Calibri" w:hAnsi="Calibri" w:eastAsia="微软雅黑"/>
          <w:sz w:val="21"/>
        </w:rPr>
        <w:t xml:space="preserve"> 获取响应头、</w:t>
      </w:r>
      <w:r>
        <w:rPr>
          <w:rFonts w:ascii="Consolas" w:hAnsi="Consolas"/>
          <w:color w:val="C7254E"/>
          <w:sz w:val="18"/>
        </w:rPr>
        <w:t>text</w:t>
      </w:r>
      <w:r>
        <w:rPr>
          <w:rFonts w:ascii="Calibri" w:hAnsi="Calibri" w:eastAsia="微软雅黑"/>
          <w:sz w:val="21"/>
        </w:rPr>
        <w:t xml:space="preserve"> 获取文本内容、</w:t>
      </w:r>
      <w:r>
        <w:rPr>
          <w:rFonts w:ascii="Consolas" w:hAnsi="Consolas"/>
          <w:color w:val="C7254E"/>
          <w:sz w:val="18"/>
        </w:rPr>
        <w:t>content</w:t>
      </w:r>
      <w:r>
        <w:rPr>
          <w:rFonts w:ascii="Calibri" w:hAnsi="Calibri" w:eastAsia="微软雅黑"/>
          <w:sz w:val="21"/>
        </w:rPr>
        <w:t xml:space="preserve"> 获取二进制内容、</w:t>
      </w:r>
      <w:r>
        <w:rPr>
          <w:rFonts w:ascii="Consolas" w:hAnsi="Consolas"/>
          <w:color w:val="C7254E"/>
          <w:sz w:val="18"/>
        </w:rPr>
        <w:t>json()</w:t>
      </w:r>
      <w:r>
        <w:rPr>
          <w:rFonts w:ascii="Calibri" w:hAnsi="Calibri" w:eastAsia="微软雅黑"/>
          <w:sz w:val="21"/>
        </w:rPr>
        <w:t xml:space="preserve"> 方法解析 JSON 响应、</w:t>
      </w:r>
      <w:r>
        <w:rPr>
          <w:rFonts w:ascii="Consolas" w:hAnsi="Consolas"/>
          <w:color w:val="C7254E"/>
          <w:sz w:val="18"/>
        </w:rPr>
        <w:t>encoding</w:t>
      </w:r>
      <w:r>
        <w:rPr>
          <w:rFonts w:ascii="Calibri" w:hAnsi="Calibri" w:eastAsia="微软雅黑"/>
          <w:sz w:val="21"/>
        </w:rPr>
        <w:t xml:space="preserve"> 设置或获取编码方式。同时讲解 </w:t>
      </w:r>
      <w:r>
        <w:rPr>
          <w:rFonts w:ascii="Consolas" w:hAnsi="Consolas"/>
          <w:color w:val="C7254E"/>
          <w:sz w:val="18"/>
        </w:rPr>
        <w:t>raise_for_status()</w:t>
      </w:r>
      <w:r>
        <w:rPr>
          <w:rFonts w:ascii="Calibri" w:hAnsi="Calibri" w:eastAsia="微软雅黑"/>
          <w:sz w:val="21"/>
        </w:rPr>
        <w:t xml:space="preserve"> 方法在状态码非 2xx 时抛出异常的用法，以及如何结合异常处理编写健壮的请求代码。将以"调用一个公开的天气 API"为例，完整演示从发送请求到解析响应的全过程。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三、API 调用模式与认证机制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 AI 开发实践中，调用 API 通常需要处理认证与鉴权。本环节教师将讲解 API 调用的常见认证方式。首先是 API Key 认证——目前最常用的方式，将密钥通过请求头（如 </w:t>
      </w:r>
      <w:r>
        <w:rPr>
          <w:rFonts w:ascii="Consolas" w:hAnsi="Consolas"/>
          <w:color w:val="C7254E"/>
          <w:sz w:val="18"/>
        </w:rPr>
        <w:t>Authorization: Bearer &lt;token&gt;</w:t>
      </w:r>
      <w:r>
        <w:rPr>
          <w:rFonts w:ascii="Calibri" w:hAnsi="Calibri" w:eastAsia="微软雅黑"/>
          <w:sz w:val="21"/>
        </w:rPr>
        <w:t xml:space="preserve">）或查询参数传递。教师将演示在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中传递 API Key 的两种方式，并强调密钥安全管理的原则——绝不能将密钥硬编码在代码中，应使用环境变量或配置文件存储。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其次是 OAuth 2.0 认证流程的基本概念，包括客户端凭证模式、授权码模式等，以及 Token 的获取、刷新与过期处理。再次是会话管理：</w:t>
      </w:r>
      <w:r>
        <w:rPr>
          <w:rFonts w:ascii="Consolas" w:hAnsi="Consolas"/>
          <w:color w:val="C7254E"/>
          <w:sz w:val="18"/>
        </w:rPr>
        <w:t>requests.Session()</w:t>
      </w:r>
      <w:r>
        <w:rPr>
          <w:rFonts w:ascii="Calibri" w:hAnsi="Calibri" w:eastAsia="微软雅黑"/>
          <w:sz w:val="21"/>
        </w:rPr>
        <w:t xml:space="preserve"> 对象的创建与使用，Session 可以保持 Cookie 与连接复用，在需要多次请求的会话中提升性能。最后，教师将讲解 API 调用的频率限制（Rate Limiting）概念，以及如何在代码中处理 429 状态码（请求过多）——退避重试策略。教师将以"调用大语言模型 API 生成文本"为例，完整演示从设置 API Key 到发送请求再到处理限流的完整流程。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四、响应数据解析与错误处理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API 返回的数据通常以 JSON 格式呈现，正确的解析与错误处理是 API 集成质量的关键。本环节教师将讲解响应数据的完整处理流程。首先是 JSON 响应的解析：</w:t>
      </w:r>
      <w:r>
        <w:rPr>
          <w:rFonts w:ascii="Consolas" w:hAnsi="Consolas"/>
          <w:color w:val="C7254E"/>
          <w:sz w:val="18"/>
        </w:rPr>
        <w:t>response.json()</w:t>
      </w:r>
      <w:r>
        <w:rPr>
          <w:rFonts w:ascii="Calibri" w:hAnsi="Calibri" w:eastAsia="微软雅黑"/>
          <w:sz w:val="21"/>
        </w:rPr>
        <w:t xml:space="preserve"> 方法将 JSON 字符串解析为 Python 字典或列表，教师将演示如何从嵌套结构中提取所需数据、如何处理 JSON 解析失败的情况、以及 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 xml:space="preserve"> 模块中 </w:t>
      </w:r>
      <w:r>
        <w:rPr>
          <w:rFonts w:ascii="Consolas" w:hAnsi="Consolas"/>
          <w:color w:val="C7254E"/>
          <w:sz w:val="18"/>
        </w:rPr>
        <w:t>loads()</w:t>
      </w:r>
      <w:r>
        <w:rPr>
          <w:rFonts w:ascii="Calibri" w:hAnsi="Calibri" w:eastAsia="微软雅黑"/>
          <w:sz w:val="21"/>
        </w:rPr>
        <w:t xml:space="preserve"> 与 </w:t>
      </w:r>
      <w:r>
        <w:rPr>
          <w:rFonts w:ascii="Consolas" w:hAnsi="Consolas"/>
          <w:color w:val="C7254E"/>
          <w:sz w:val="18"/>
        </w:rPr>
        <w:t>dumps()</w:t>
      </w:r>
      <w:r>
        <w:rPr>
          <w:rFonts w:ascii="Calibri" w:hAnsi="Calibri" w:eastAsia="微软雅黑"/>
          <w:sz w:val="21"/>
        </w:rPr>
        <w:t xml:space="preserve"> 在数据转换中的应用。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在错误处理方面，教师将讲解分层错误处理策略：第一层使用 </w:t>
      </w:r>
      <w:r>
        <w:rPr>
          <w:rFonts w:ascii="Consolas" w:hAnsi="Consolas"/>
          <w:color w:val="C7254E"/>
          <w:sz w:val="18"/>
        </w:rPr>
        <w:t>raise_for_status()</w:t>
      </w:r>
      <w:r>
        <w:rPr>
          <w:rFonts w:ascii="Calibri" w:hAnsi="Calibri" w:eastAsia="微软雅黑"/>
          <w:sz w:val="21"/>
        </w:rPr>
        <w:t xml:space="preserve"> 检查 HTTP 状态码，第二层捕获网络连接异常（</w:t>
      </w:r>
      <w:r>
        <w:rPr>
          <w:rFonts w:ascii="Consolas" w:hAnsi="Consolas"/>
          <w:color w:val="C7254E"/>
          <w:sz w:val="18"/>
        </w:rPr>
        <w:t>requests.exceptions.ConnectionError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Timeout</w:t>
      </w:r>
      <w:r>
        <w:rPr>
          <w:rFonts w:ascii="Calibri" w:hAnsi="Calibri" w:eastAsia="微软雅黑"/>
          <w:sz w:val="21"/>
        </w:rPr>
        <w:t xml:space="preserve">），第三层处理业务逻辑错误（API 返回的业务错误码）。同时讲解重试机制：使用 </w:t>
      </w:r>
      <w:r>
        <w:rPr>
          <w:rFonts w:ascii="Consolas" w:hAnsi="Consolas"/>
          <w:color w:val="C7254E"/>
          <w:sz w:val="18"/>
        </w:rPr>
        <w:t>for</w:t>
      </w:r>
      <w:r>
        <w:rPr>
          <w:rFonts w:ascii="Calibri" w:hAnsi="Calibri" w:eastAsia="微软雅黑"/>
          <w:sz w:val="21"/>
        </w:rPr>
        <w:t xml:space="preserve"> 循环结合 </w:t>
      </w:r>
      <w:r>
        <w:rPr>
          <w:rFonts w:ascii="Consolas" w:hAnsi="Consolas"/>
          <w:color w:val="C7254E"/>
          <w:sz w:val="18"/>
        </w:rPr>
        <w:t>time.sleep()</w:t>
      </w:r>
      <w:r>
        <w:rPr>
          <w:rFonts w:ascii="Calibri" w:hAnsi="Calibri" w:eastAsia="微软雅黑"/>
          <w:sz w:val="21"/>
        </w:rPr>
        <w:t xml:space="preserve"> 实现简单重试，以及使用 </w:t>
      </w:r>
      <w:r>
        <w:rPr>
          <w:rFonts w:ascii="Consolas" w:hAnsi="Consolas"/>
          <w:color w:val="C7254E"/>
          <w:sz w:val="18"/>
        </w:rPr>
        <w:t>tenacity</w:t>
      </w:r>
      <w:r>
        <w:rPr>
          <w:rFonts w:ascii="Calibri" w:hAnsi="Calibri" w:eastAsia="微软雅黑"/>
          <w:sz w:val="21"/>
        </w:rPr>
        <w:t xml:space="preserve"> 等第三方库实现智能重试。教师将以"编写一个健壮的 API 调用函数"为例，演示如何将请求、认证、解析、错误处理与重试整合为一个可复用的函数，让学生掌握工程化的 API 调用模式。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课程后半段设置综合实战环节。教师设计一个"多源信息聚合工具"项目：第一步，调用一个公开的新闻 API 获取最新新闻列表；第二步，调用天气 API 获取指定城市的实时天气；第三步，调用汇率 API 获取当前汇率数据；第四步，将三个 API 获取的数据汇总到一个字典中，以 JSON 格式输出；第五步，为整个程序添加完善的错误处理与超时机制。整个练习让学生综合运用本课的全部知识点，构建一个真实的 API 集成应用。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课堂末尾，教师带领学生回顾 HTTP 协议与 API 调用的核心知识，强调"理解协议、规范请求、健壮处理"的 API 集成三原则。布置课后作业：使用 </w:t>
      </w:r>
      <w:r>
        <w:rPr>
          <w:rFonts w:ascii="Consolas" w:hAnsi="Consolas"/>
          <w:color w:val="C7254E"/>
          <w:sz w:val="18"/>
        </w:rPr>
        <w:t>requests</w:t>
      </w:r>
      <w:r>
        <w:rPr>
          <w:rFonts w:ascii="Calibri" w:hAnsi="Calibri" w:eastAsia="微软雅黑"/>
          <w:sz w:val="21"/>
        </w:rPr>
        <w:t xml:space="preserve"> 库调用一个真实开放 API，完成数据获取与解析，并预习 JSON 数据处理与接口调试的内容。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网络请求是 AI 应用与外部世界连接的桥梁——掌握 requests 库与 API 调用模式，是构建智能体系统的基础能力。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